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90898" w14:textId="17A911DE" w:rsidR="004B2F60" w:rsidRPr="0035054A" w:rsidRDefault="003465E8" w:rsidP="0035054A">
      <w:pPr>
        <w:pStyle w:val="Nadpis1"/>
        <w:rPr>
          <w:i/>
          <w:lang w:val="en-GB"/>
        </w:rPr>
      </w:pPr>
      <w:bookmarkStart w:id="0" w:name="_Toc490036470"/>
      <w:r w:rsidRPr="0035054A">
        <w:rPr>
          <w:i/>
          <w:lang w:val="en-GB"/>
        </w:rPr>
        <w:t>Summary information on agricultural holdings in 20</w:t>
      </w:r>
      <w:bookmarkEnd w:id="0"/>
      <w:r w:rsidRPr="0035054A">
        <w:rPr>
          <w:i/>
          <w:lang w:val="en-GB"/>
        </w:rPr>
        <w:t>2</w:t>
      </w:r>
      <w:r w:rsidR="003E4ABC" w:rsidRPr="0035054A">
        <w:rPr>
          <w:i/>
          <w:lang w:val="en-GB"/>
        </w:rPr>
        <w:t>3</w:t>
      </w:r>
    </w:p>
    <w:p w14:paraId="6C2B7E0A" w14:textId="2C9865D6" w:rsidR="004B2F60" w:rsidRPr="00676C9E" w:rsidRDefault="003465E8">
      <w:pPr>
        <w:jc w:val="both"/>
        <w:rPr>
          <w:i/>
          <w:lang w:val="en-GB"/>
        </w:rPr>
      </w:pPr>
      <w:r w:rsidRPr="00676C9E">
        <w:rPr>
          <w:i/>
          <w:lang w:val="en-GB"/>
        </w:rPr>
        <w:t xml:space="preserve">The presented outputs of the Integrated Farm Survey show summarized grossed-up data for </w:t>
      </w:r>
      <w:r w:rsidR="003E4ABC" w:rsidRPr="00676C9E">
        <w:rPr>
          <w:i/>
          <w:lang w:eastAsia="en-US"/>
        </w:rPr>
        <w:t>33 166</w:t>
      </w:r>
      <w:r w:rsidRPr="00676C9E">
        <w:rPr>
          <w:i/>
        </w:rPr>
        <w:t xml:space="preserve"> </w:t>
      </w:r>
      <w:r w:rsidRPr="00676C9E">
        <w:rPr>
          <w:i/>
          <w:lang w:val="en-GB"/>
        </w:rPr>
        <w:t>agricultural holdings (</w:t>
      </w:r>
      <w:r w:rsidR="003E4ABC" w:rsidRPr="00676C9E">
        <w:rPr>
          <w:i/>
          <w:lang w:eastAsia="en-US"/>
        </w:rPr>
        <w:t>28</w:t>
      </w:r>
      <w:r w:rsidR="00343572">
        <w:rPr>
          <w:i/>
          <w:lang w:eastAsia="en-US"/>
        </w:rPr>
        <w:t> </w:t>
      </w:r>
      <w:r w:rsidR="003E4ABC" w:rsidRPr="00676C9E">
        <w:rPr>
          <w:i/>
          <w:lang w:eastAsia="en-US"/>
        </w:rPr>
        <w:t xml:space="preserve">037 </w:t>
      </w:r>
      <w:r w:rsidRPr="00676C9E">
        <w:rPr>
          <w:i/>
          <w:lang w:val="en-GB"/>
        </w:rPr>
        <w:t xml:space="preserve">holdings of natural persons and </w:t>
      </w:r>
      <w:r w:rsidR="003E4ABC" w:rsidRPr="00676C9E">
        <w:rPr>
          <w:i/>
          <w:lang w:val="en-GB"/>
        </w:rPr>
        <w:t xml:space="preserve">5 129 </w:t>
      </w:r>
      <w:r w:rsidRPr="00676C9E">
        <w:rPr>
          <w:i/>
          <w:lang w:val="en-GB"/>
        </w:rPr>
        <w:t>holdings of legal persons), which reached defined threshold values in 202</w:t>
      </w:r>
      <w:r w:rsidR="003E4ABC" w:rsidRPr="00676C9E">
        <w:rPr>
          <w:i/>
          <w:lang w:val="en-GB"/>
        </w:rPr>
        <w:t>3</w:t>
      </w:r>
      <w:r w:rsidRPr="00676C9E">
        <w:rPr>
          <w:i/>
          <w:lang w:val="en-GB"/>
        </w:rPr>
        <w:t>.</w:t>
      </w:r>
      <w:bookmarkStart w:id="1" w:name="_GoBack"/>
      <w:bookmarkEnd w:id="1"/>
    </w:p>
    <w:p w14:paraId="5B8F4921" w14:textId="497804B1" w:rsidR="004B2F60" w:rsidRPr="00676C9E" w:rsidRDefault="003465E8">
      <w:pPr>
        <w:spacing w:after="60" w:line="240" w:lineRule="auto"/>
        <w:rPr>
          <w:b/>
          <w:i/>
          <w:vertAlign w:val="superscript"/>
          <w:lang w:val="en-GB"/>
        </w:rPr>
      </w:pPr>
      <w:r w:rsidRPr="00676C9E">
        <w:rPr>
          <w:b/>
          <w:i/>
          <w:lang w:val="en-GB"/>
        </w:rPr>
        <w:t>Table 1 Agricultural holdings in years 2000</w:t>
      </w:r>
      <w:r w:rsidRPr="00676C9E">
        <w:rPr>
          <w:rStyle w:val="nezalamovatgen"/>
          <w:rFonts w:cs="Arial"/>
          <w:i/>
          <w:iCs/>
          <w:szCs w:val="20"/>
        </w:rPr>
        <w:t>–</w:t>
      </w:r>
      <w:r w:rsidRPr="00676C9E">
        <w:rPr>
          <w:b/>
          <w:i/>
          <w:lang w:val="en-GB"/>
        </w:rPr>
        <w:t>202</w:t>
      </w:r>
      <w:r w:rsidR="003E4ABC" w:rsidRPr="00676C9E">
        <w:rPr>
          <w:b/>
          <w:i/>
          <w:lang w:val="en-GB"/>
        </w:rPr>
        <w:t>3</w:t>
      </w:r>
      <w:r w:rsidRPr="00676C9E">
        <w:rPr>
          <w:rStyle w:val="FootnoteAnchor"/>
          <w:b/>
          <w:i/>
          <w:lang w:val="en-GB"/>
        </w:rPr>
        <w:footnoteReference w:id="1"/>
      </w:r>
      <w:r w:rsidRPr="00676C9E">
        <w:rPr>
          <w:b/>
          <w:i/>
          <w:vertAlign w:val="superscript"/>
          <w:lang w:val="en-GB"/>
        </w:rPr>
        <w:t>)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4960"/>
        <w:gridCol w:w="1100"/>
        <w:gridCol w:w="1100"/>
        <w:gridCol w:w="960"/>
      </w:tblGrid>
      <w:tr w:rsidR="00B14D93" w:rsidRPr="00676C9E" w14:paraId="3CD4B74B" w14:textId="77777777" w:rsidTr="00B14D93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751C" w14:textId="77777777" w:rsidR="00B14D93" w:rsidRPr="00676C9E" w:rsidRDefault="00B14D93" w:rsidP="00B14D93">
            <w:pPr>
              <w:suppressAutoHyphens w:val="0"/>
              <w:spacing w:after="0" w:line="240" w:lineRule="auto"/>
              <w:jc w:val="center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Holdings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8524" w14:textId="77777777" w:rsidR="00B14D93" w:rsidRPr="00676C9E" w:rsidRDefault="00B14D93" w:rsidP="00B14D93">
            <w:pPr>
              <w:suppressAutoHyphens w:val="0"/>
              <w:spacing w:after="0" w:line="240" w:lineRule="auto"/>
              <w:jc w:val="center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Variable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AB57" w14:textId="77777777" w:rsidR="00B14D93" w:rsidRPr="00676C9E" w:rsidRDefault="00B14D93" w:rsidP="00B14D93">
            <w:pPr>
              <w:suppressAutoHyphens w:val="0"/>
              <w:spacing w:after="0" w:line="240" w:lineRule="auto"/>
              <w:jc w:val="center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2000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0CC9" w14:textId="77777777" w:rsidR="00B14D93" w:rsidRPr="00676C9E" w:rsidRDefault="00B14D93" w:rsidP="00B14D93">
            <w:pPr>
              <w:suppressAutoHyphens w:val="0"/>
              <w:spacing w:after="0" w:line="240" w:lineRule="auto"/>
              <w:jc w:val="center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2023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084F3D" w14:textId="77777777" w:rsidR="00B14D93" w:rsidRPr="00676C9E" w:rsidRDefault="00B14D93" w:rsidP="00B14D93">
            <w:pPr>
              <w:suppressAutoHyphens w:val="0"/>
              <w:spacing w:after="0" w:line="240" w:lineRule="auto"/>
              <w:jc w:val="center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Index (%) 2023/2000</w:t>
            </w:r>
          </w:p>
        </w:tc>
      </w:tr>
      <w:tr w:rsidR="00343572" w:rsidRPr="00676C9E" w14:paraId="44375E38" w14:textId="77777777" w:rsidTr="001707F3">
        <w:trPr>
          <w:trHeight w:val="227"/>
        </w:trPr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3CF" w14:textId="43A573C0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Agricultural</w:t>
            </w: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br/>
              <w:t xml:space="preserve">   holdings,</w:t>
            </w: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br/>
              <w:t xml:space="preserve">   total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44B0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01A2" w14:textId="4FE29F08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39 082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7AB2" w14:textId="2DBCAB4D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33 166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C625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84,9</w:t>
            </w:r>
          </w:p>
        </w:tc>
      </w:tr>
      <w:tr w:rsidR="00343572" w:rsidRPr="00676C9E" w14:paraId="678883BB" w14:textId="77777777" w:rsidTr="001707F3">
        <w:trPr>
          <w:trHeight w:val="227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267006" w14:textId="77777777" w:rsidR="00343572" w:rsidRPr="00676C9E" w:rsidRDefault="00343572" w:rsidP="00343572">
            <w:pPr>
              <w:suppressAutoHyphens w:val="0"/>
              <w:spacing w:after="0" w:line="240" w:lineRule="auto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5C50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Utilised agricultural area (ha)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4380" w14:textId="5A20F6F9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3 623 929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688F" w14:textId="167EEA12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3 521 180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EE5E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97,2</w:t>
            </w:r>
          </w:p>
        </w:tc>
      </w:tr>
      <w:tr w:rsidR="00343572" w:rsidRPr="00676C9E" w14:paraId="193FEB6C" w14:textId="77777777" w:rsidTr="001707F3">
        <w:trPr>
          <w:trHeight w:val="227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32993D" w14:textId="77777777" w:rsidR="00343572" w:rsidRPr="00676C9E" w:rsidRDefault="00343572" w:rsidP="00343572">
            <w:pPr>
              <w:suppressAutoHyphens w:val="0"/>
              <w:spacing w:after="0" w:line="240" w:lineRule="auto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A01C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Average utilised agricultural area per holding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4230" w14:textId="2DC65562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1A7B" w14:textId="4ECC7250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C205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114,3</w:t>
            </w:r>
          </w:p>
        </w:tc>
      </w:tr>
      <w:tr w:rsidR="00343572" w:rsidRPr="00676C9E" w14:paraId="1ACE60B6" w14:textId="77777777" w:rsidTr="001707F3">
        <w:trPr>
          <w:trHeight w:val="227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374B27" w14:textId="77777777" w:rsidR="00343572" w:rsidRPr="00676C9E" w:rsidRDefault="00343572" w:rsidP="00343572">
            <w:pPr>
              <w:suppressAutoHyphens w:val="0"/>
              <w:spacing w:after="0" w:line="240" w:lineRule="auto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E47F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Labour force, total (persons)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A100" w14:textId="02A54D31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241 743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2DB5" w14:textId="7E054E0C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173 284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2EC6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71,7</w:t>
            </w:r>
          </w:p>
        </w:tc>
      </w:tr>
      <w:tr w:rsidR="00343572" w:rsidRPr="00676C9E" w14:paraId="5FB504ED" w14:textId="77777777" w:rsidTr="001707F3">
        <w:trPr>
          <w:trHeight w:val="227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60E67A" w14:textId="77777777" w:rsidR="00343572" w:rsidRPr="00676C9E" w:rsidRDefault="00343572" w:rsidP="00343572">
            <w:pPr>
              <w:suppressAutoHyphens w:val="0"/>
              <w:spacing w:after="0" w:line="240" w:lineRule="auto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D7A5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Labour force, total (AWU)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C290" w14:textId="2F79AC46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174 262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DE44" w14:textId="535CA526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95 161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282EA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54,6</w:t>
            </w:r>
          </w:p>
        </w:tc>
      </w:tr>
      <w:tr w:rsidR="00343572" w:rsidRPr="00676C9E" w14:paraId="4F360392" w14:textId="77777777" w:rsidTr="001707F3">
        <w:trPr>
          <w:trHeight w:val="227"/>
        </w:trPr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E199" w14:textId="6503D343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Holdings of</w:t>
            </w: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br/>
              <w:t xml:space="preserve">   natural</w:t>
            </w: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br/>
              <w:t xml:space="preserve">   persons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7AD4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0576" w14:textId="281AE035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36 198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4FD0" w14:textId="799C4785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28 037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D780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77,5</w:t>
            </w:r>
          </w:p>
        </w:tc>
      </w:tr>
      <w:tr w:rsidR="00343572" w:rsidRPr="00676C9E" w14:paraId="3AAACA20" w14:textId="77777777" w:rsidTr="001707F3">
        <w:trPr>
          <w:trHeight w:val="227"/>
        </w:trPr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3C91C" w14:textId="77777777" w:rsidR="00343572" w:rsidRPr="00676C9E" w:rsidRDefault="00343572" w:rsidP="00343572">
            <w:pPr>
              <w:suppressAutoHyphens w:val="0"/>
              <w:spacing w:after="0" w:line="240" w:lineRule="auto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258A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Utilised agricultural area (ha)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0E53" w14:textId="2EA3D3D3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943 182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7545" w14:textId="12A174E5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1 080 368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C04B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114,5</w:t>
            </w:r>
          </w:p>
        </w:tc>
      </w:tr>
      <w:tr w:rsidR="00343572" w:rsidRPr="00676C9E" w14:paraId="4EAC0EAC" w14:textId="77777777" w:rsidTr="001707F3">
        <w:trPr>
          <w:trHeight w:val="227"/>
        </w:trPr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8EF0A" w14:textId="77777777" w:rsidR="00343572" w:rsidRPr="00676C9E" w:rsidRDefault="00343572" w:rsidP="00343572">
            <w:pPr>
              <w:suppressAutoHyphens w:val="0"/>
              <w:spacing w:after="0" w:line="240" w:lineRule="auto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1C0F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Average utilised agricultural area per holding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6BF4" w14:textId="59400B7E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36D3" w14:textId="3EE2C788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058E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149,7</w:t>
            </w:r>
          </w:p>
        </w:tc>
      </w:tr>
      <w:tr w:rsidR="00343572" w:rsidRPr="00676C9E" w14:paraId="0E0F88E3" w14:textId="77777777" w:rsidTr="001707F3">
        <w:trPr>
          <w:trHeight w:val="227"/>
        </w:trPr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BC084" w14:textId="77777777" w:rsidR="00343572" w:rsidRPr="00676C9E" w:rsidRDefault="00343572" w:rsidP="00343572">
            <w:pPr>
              <w:suppressAutoHyphens w:val="0"/>
              <w:spacing w:after="0" w:line="240" w:lineRule="auto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4E3C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Labour force, total (persons)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3C2B" w14:textId="2990BFD2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81 359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3EE0" w14:textId="0D121AE8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65 258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D798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80,2</w:t>
            </w:r>
          </w:p>
        </w:tc>
      </w:tr>
      <w:tr w:rsidR="00343572" w:rsidRPr="00676C9E" w14:paraId="1B96EC38" w14:textId="77777777" w:rsidTr="001707F3">
        <w:trPr>
          <w:trHeight w:val="227"/>
        </w:trPr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31574" w14:textId="77777777" w:rsidR="00343572" w:rsidRPr="00676C9E" w:rsidRDefault="00343572" w:rsidP="00343572">
            <w:pPr>
              <w:suppressAutoHyphens w:val="0"/>
              <w:spacing w:after="0" w:line="240" w:lineRule="auto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C454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Labour force, total (AWU)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A567" w14:textId="1026AA5F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45 887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46EC" w14:textId="05BFECA7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31 542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591CA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68,7</w:t>
            </w:r>
          </w:p>
        </w:tc>
      </w:tr>
      <w:tr w:rsidR="00343572" w:rsidRPr="00676C9E" w14:paraId="34B4CBC4" w14:textId="77777777" w:rsidTr="001707F3">
        <w:trPr>
          <w:trHeight w:val="227"/>
        </w:trPr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E129" w14:textId="751BEE39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Holdings of</w:t>
            </w: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br/>
              <w:t xml:space="preserve">   legal</w:t>
            </w: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br/>
              <w:t xml:space="preserve">   persons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99F1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874C" w14:textId="59130956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2 884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32CB" w14:textId="7EAEFC04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5 129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7AD3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177,8</w:t>
            </w:r>
          </w:p>
        </w:tc>
      </w:tr>
      <w:tr w:rsidR="00343572" w:rsidRPr="00676C9E" w14:paraId="7DD7F12C" w14:textId="77777777" w:rsidTr="001707F3">
        <w:trPr>
          <w:trHeight w:val="227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F9F340" w14:textId="77777777" w:rsidR="00343572" w:rsidRPr="00676C9E" w:rsidRDefault="00343572" w:rsidP="00343572">
            <w:pPr>
              <w:suppressAutoHyphens w:val="0"/>
              <w:spacing w:after="0" w:line="240" w:lineRule="auto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97F3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Utilised agricultural area (ha)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F383" w14:textId="1DAFC1A1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2 680 746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9ED7" w14:textId="7E5765C9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2 440 813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6510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91,0</w:t>
            </w:r>
          </w:p>
        </w:tc>
      </w:tr>
      <w:tr w:rsidR="00343572" w:rsidRPr="00676C9E" w14:paraId="68665127" w14:textId="77777777" w:rsidTr="001707F3">
        <w:trPr>
          <w:trHeight w:val="227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4C276F" w14:textId="77777777" w:rsidR="00343572" w:rsidRPr="00676C9E" w:rsidRDefault="00343572" w:rsidP="00343572">
            <w:pPr>
              <w:suppressAutoHyphens w:val="0"/>
              <w:spacing w:after="0" w:line="240" w:lineRule="auto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B04D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Average utilised agricultural area per holding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7827" w14:textId="7554D7C2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930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4582" w14:textId="635C3EFE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8828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51,2</w:t>
            </w:r>
          </w:p>
        </w:tc>
      </w:tr>
      <w:tr w:rsidR="00343572" w:rsidRPr="00676C9E" w14:paraId="499FA445" w14:textId="77777777" w:rsidTr="001707F3">
        <w:trPr>
          <w:trHeight w:val="227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443137" w14:textId="77777777" w:rsidR="00343572" w:rsidRPr="00676C9E" w:rsidRDefault="00343572" w:rsidP="00343572">
            <w:pPr>
              <w:suppressAutoHyphens w:val="0"/>
              <w:spacing w:after="0" w:line="240" w:lineRule="auto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E1F9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Labour force, total (persons)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E2E1" w14:textId="6AA9F844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160 384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87E9" w14:textId="23B2C736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108 026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DBFF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67,4</w:t>
            </w:r>
          </w:p>
        </w:tc>
      </w:tr>
      <w:tr w:rsidR="00343572" w:rsidRPr="00676C9E" w14:paraId="6591A4EA" w14:textId="77777777" w:rsidTr="001707F3">
        <w:trPr>
          <w:trHeight w:val="227"/>
        </w:trPr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6DD4B8" w14:textId="77777777" w:rsidR="00343572" w:rsidRPr="00676C9E" w:rsidRDefault="00343572" w:rsidP="00343572">
            <w:pPr>
              <w:suppressAutoHyphens w:val="0"/>
              <w:spacing w:after="0" w:line="240" w:lineRule="auto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4EAA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color w:val="000000"/>
                <w:sz w:val="16"/>
                <w:szCs w:val="16"/>
                <w:lang w:val="en-GB"/>
              </w:rPr>
              <w:t>Labour force, total (AWU)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B5F5" w14:textId="0681F774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128 375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6EEA" w14:textId="441A74A2" w:rsidR="00343572" w:rsidRPr="00343572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343572">
              <w:rPr>
                <w:rFonts w:cs="Arial"/>
                <w:i/>
                <w:sz w:val="16"/>
                <w:szCs w:val="16"/>
              </w:rPr>
              <w:t>63 619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EB0A" w14:textId="77777777" w:rsidR="00343572" w:rsidRPr="00676C9E" w:rsidRDefault="00343572" w:rsidP="00343572">
            <w:pPr>
              <w:suppressAutoHyphens w:val="0"/>
              <w:spacing w:after="0" w:line="240" w:lineRule="auto"/>
              <w:ind w:firstLineChars="100" w:firstLine="160"/>
              <w:jc w:val="right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676C9E">
              <w:rPr>
                <w:rFonts w:cs="Arial"/>
                <w:i/>
                <w:iCs/>
                <w:sz w:val="16"/>
                <w:szCs w:val="16"/>
                <w:lang w:val="en-GB"/>
              </w:rPr>
              <w:t>49,6</w:t>
            </w:r>
          </w:p>
        </w:tc>
      </w:tr>
    </w:tbl>
    <w:p w14:paraId="4DF4B07A" w14:textId="06369B1F" w:rsidR="008E674D" w:rsidRPr="00676C9E" w:rsidRDefault="008E674D" w:rsidP="00251A65">
      <w:pPr>
        <w:spacing w:line="240" w:lineRule="auto"/>
        <w:jc w:val="both"/>
        <w:rPr>
          <w:i/>
        </w:rPr>
      </w:pPr>
    </w:p>
    <w:p w14:paraId="254EFB98" w14:textId="241770BD" w:rsidR="004B2F60" w:rsidRPr="00676C9E" w:rsidRDefault="003465E8" w:rsidP="00251A65">
      <w:pPr>
        <w:jc w:val="both"/>
        <w:rPr>
          <w:i/>
          <w:lang w:val="en-GB"/>
        </w:rPr>
      </w:pPr>
      <w:r w:rsidRPr="00676C9E">
        <w:rPr>
          <w:i/>
          <w:lang w:val="en-GB"/>
        </w:rPr>
        <w:t xml:space="preserve">The number of agricultural holdings decreased by </w:t>
      </w:r>
      <w:r w:rsidR="003E4ABC" w:rsidRPr="00676C9E">
        <w:rPr>
          <w:i/>
          <w:lang w:val="en-GB"/>
        </w:rPr>
        <w:t>15.1</w:t>
      </w:r>
      <w:r w:rsidRPr="00676C9E">
        <w:rPr>
          <w:i/>
          <w:lang w:val="en-GB"/>
        </w:rPr>
        <w:t xml:space="preserve">% compared to the 2000 survey. The number of holdings of legal persons increased almost by </w:t>
      </w:r>
      <w:r w:rsidR="003E4ABC" w:rsidRPr="00676C9E">
        <w:rPr>
          <w:i/>
          <w:lang w:val="en-GB"/>
        </w:rPr>
        <w:t>three quarters</w:t>
      </w:r>
      <w:r w:rsidRPr="00676C9E">
        <w:rPr>
          <w:i/>
          <w:lang w:val="en-GB"/>
        </w:rPr>
        <w:t xml:space="preserve"> (+</w:t>
      </w:r>
      <w:r w:rsidR="003E4ABC" w:rsidRPr="00676C9E">
        <w:rPr>
          <w:i/>
          <w:lang w:val="en-GB"/>
        </w:rPr>
        <w:t>7</w:t>
      </w:r>
      <w:r w:rsidRPr="00676C9E">
        <w:rPr>
          <w:i/>
          <w:lang w:val="en-GB"/>
        </w:rPr>
        <w:t>7.</w:t>
      </w:r>
      <w:r w:rsidR="003E4ABC" w:rsidRPr="00676C9E">
        <w:rPr>
          <w:i/>
          <w:lang w:val="en-GB"/>
        </w:rPr>
        <w:t>8%) and t</w:t>
      </w:r>
      <w:r w:rsidRPr="00676C9E">
        <w:rPr>
          <w:i/>
          <w:lang w:val="en-GB"/>
        </w:rPr>
        <w:t xml:space="preserve">he number of holdings of natural persons decreased almost by </w:t>
      </w:r>
      <w:r w:rsidR="003E4ABC" w:rsidRPr="00676C9E">
        <w:rPr>
          <w:i/>
          <w:lang w:val="en-GB"/>
        </w:rPr>
        <w:t>one quarter</w:t>
      </w:r>
      <w:r w:rsidRPr="00676C9E">
        <w:rPr>
          <w:i/>
          <w:lang w:val="en-GB"/>
        </w:rPr>
        <w:t xml:space="preserve"> (−</w:t>
      </w:r>
      <w:r w:rsidR="003E4ABC" w:rsidRPr="00676C9E">
        <w:rPr>
          <w:i/>
          <w:lang w:val="en-GB"/>
        </w:rPr>
        <w:t>22</w:t>
      </w:r>
      <w:r w:rsidR="00E341AD" w:rsidRPr="00676C9E">
        <w:rPr>
          <w:i/>
          <w:lang w:val="en-GB"/>
        </w:rPr>
        <w:t>.</w:t>
      </w:r>
      <w:r w:rsidR="003E4ABC" w:rsidRPr="00676C9E">
        <w:rPr>
          <w:i/>
          <w:lang w:val="en-GB"/>
        </w:rPr>
        <w:t>5</w:t>
      </w:r>
      <w:r w:rsidRPr="00676C9E">
        <w:rPr>
          <w:i/>
          <w:lang w:val="en-GB"/>
        </w:rPr>
        <w:t>%).</w:t>
      </w:r>
    </w:p>
    <w:p w14:paraId="1DF11B60" w14:textId="3F4738C9" w:rsidR="004B2F60" w:rsidRPr="00676C9E" w:rsidRDefault="003465E8">
      <w:pPr>
        <w:jc w:val="both"/>
        <w:rPr>
          <w:i/>
          <w:lang w:val="en-GB"/>
        </w:rPr>
      </w:pPr>
      <w:r w:rsidRPr="00676C9E">
        <w:rPr>
          <w:i/>
          <w:lang w:val="en-GB"/>
        </w:rPr>
        <w:t>In total 3 </w:t>
      </w:r>
      <w:r w:rsidR="003E4ABC" w:rsidRPr="00676C9E">
        <w:rPr>
          <w:i/>
          <w:lang w:val="en-GB"/>
        </w:rPr>
        <w:t>521</w:t>
      </w:r>
      <w:r w:rsidRPr="00676C9E">
        <w:rPr>
          <w:i/>
          <w:lang w:val="en-GB"/>
        </w:rPr>
        <w:t xml:space="preserve"> thousand hectares of agricultural area were utilised in </w:t>
      </w:r>
      <w:r w:rsidR="003E4ABC" w:rsidRPr="00676C9E">
        <w:rPr>
          <w:i/>
          <w:lang w:val="en-GB"/>
        </w:rPr>
        <w:t>2023</w:t>
      </w:r>
      <w:r w:rsidRPr="00676C9E">
        <w:rPr>
          <w:i/>
          <w:lang w:val="en-GB"/>
        </w:rPr>
        <w:t>, i.e. 4</w:t>
      </w:r>
      <w:r w:rsidR="008538F6">
        <w:rPr>
          <w:i/>
          <w:lang w:val="en-GB"/>
        </w:rPr>
        <w:t>4</w:t>
      </w:r>
      <w:r w:rsidRPr="00676C9E">
        <w:rPr>
          <w:i/>
          <w:lang w:val="en-GB"/>
        </w:rPr>
        <w:t>.</w:t>
      </w:r>
      <w:r w:rsidR="008538F6">
        <w:rPr>
          <w:i/>
          <w:lang w:val="en-GB"/>
        </w:rPr>
        <w:t>6</w:t>
      </w:r>
      <w:r w:rsidRPr="00676C9E">
        <w:rPr>
          <w:i/>
          <w:lang w:val="en-GB"/>
        </w:rPr>
        <w:t>% of the total area of the Czech Republic, compared to 46.0% in 2000. The total UAA decreased by 1</w:t>
      </w:r>
      <w:r w:rsidR="003E4ABC" w:rsidRPr="00676C9E">
        <w:rPr>
          <w:i/>
          <w:lang w:val="en-GB"/>
        </w:rPr>
        <w:t>21</w:t>
      </w:r>
      <w:r w:rsidRPr="00676C9E">
        <w:rPr>
          <w:i/>
          <w:lang w:val="en-GB"/>
        </w:rPr>
        <w:t xml:space="preserve"> thousand hectares during the last 2</w:t>
      </w:r>
      <w:r w:rsidR="003E4ABC" w:rsidRPr="00676C9E">
        <w:rPr>
          <w:i/>
          <w:lang w:val="en-GB"/>
        </w:rPr>
        <w:t>3</w:t>
      </w:r>
      <w:r w:rsidRPr="00676C9E">
        <w:rPr>
          <w:i/>
          <w:lang w:val="en-GB"/>
        </w:rPr>
        <w:t xml:space="preserve"> years. The possession of the agricultural land changes in the course of time: since 2000 holdings of natural persons gained (+1</w:t>
      </w:r>
      <w:r w:rsidR="003E4ABC" w:rsidRPr="00676C9E">
        <w:rPr>
          <w:i/>
          <w:lang w:val="en-GB"/>
        </w:rPr>
        <w:t>4</w:t>
      </w:r>
      <w:r w:rsidRPr="00676C9E">
        <w:rPr>
          <w:i/>
          <w:lang w:val="en-GB"/>
        </w:rPr>
        <w:t>.5%) while holdings of legal persons lost (−</w:t>
      </w:r>
      <w:r w:rsidR="003E4ABC" w:rsidRPr="00676C9E">
        <w:rPr>
          <w:i/>
          <w:lang w:val="en-GB"/>
        </w:rPr>
        <w:t>9</w:t>
      </w:r>
      <w:r w:rsidRPr="00676C9E">
        <w:rPr>
          <w:i/>
          <w:lang w:val="en-GB"/>
        </w:rPr>
        <w:t>.</w:t>
      </w:r>
      <w:r w:rsidR="003E4ABC" w:rsidRPr="00676C9E">
        <w:rPr>
          <w:i/>
          <w:lang w:val="en-GB"/>
        </w:rPr>
        <w:t>0</w:t>
      </w:r>
      <w:r w:rsidRPr="00676C9E">
        <w:rPr>
          <w:i/>
          <w:lang w:val="en-GB"/>
        </w:rPr>
        <w:t xml:space="preserve">%) </w:t>
      </w:r>
      <w:r w:rsidR="003E4ABC" w:rsidRPr="00676C9E">
        <w:rPr>
          <w:i/>
          <w:lang w:val="en-GB"/>
        </w:rPr>
        <w:t xml:space="preserve">a </w:t>
      </w:r>
      <w:r w:rsidRPr="00676C9E">
        <w:rPr>
          <w:i/>
          <w:lang w:val="en-GB"/>
        </w:rPr>
        <w:t xml:space="preserve">certain part of the UAA. Holdings of natural persons held </w:t>
      </w:r>
      <w:r w:rsidR="003E4ABC" w:rsidRPr="00676C9E">
        <w:rPr>
          <w:i/>
          <w:lang w:val="en-GB"/>
        </w:rPr>
        <w:t>30</w:t>
      </w:r>
      <w:r w:rsidRPr="00676C9E">
        <w:rPr>
          <w:i/>
          <w:lang w:val="en-GB"/>
        </w:rPr>
        <w:t>.</w:t>
      </w:r>
      <w:r w:rsidR="003E4ABC" w:rsidRPr="00676C9E">
        <w:rPr>
          <w:i/>
          <w:lang w:val="en-GB"/>
        </w:rPr>
        <w:t>7</w:t>
      </w:r>
      <w:r w:rsidRPr="00676C9E">
        <w:rPr>
          <w:i/>
          <w:lang w:val="en-GB"/>
        </w:rPr>
        <w:t xml:space="preserve">% of the UAA in </w:t>
      </w:r>
      <w:r w:rsidR="003E4ABC" w:rsidRPr="00676C9E">
        <w:rPr>
          <w:i/>
          <w:lang w:val="en-GB"/>
        </w:rPr>
        <w:t>2023</w:t>
      </w:r>
      <w:r w:rsidRPr="00676C9E">
        <w:rPr>
          <w:i/>
          <w:lang w:val="en-GB"/>
        </w:rPr>
        <w:t xml:space="preserve"> compared to 26.0% in 2000.</w:t>
      </w:r>
    </w:p>
    <w:p w14:paraId="45B403D9" w14:textId="0E7CA6E6" w:rsidR="004B2F60" w:rsidRPr="00676C9E" w:rsidRDefault="003465E8">
      <w:pPr>
        <w:jc w:val="both"/>
        <w:rPr>
          <w:i/>
          <w:lang w:val="en-GB"/>
        </w:rPr>
      </w:pPr>
      <w:r w:rsidRPr="00676C9E">
        <w:rPr>
          <w:i/>
          <w:lang w:val="en-GB"/>
        </w:rPr>
        <w:t xml:space="preserve">There was also a major change in the ownership type: while in 2000 almost all utilised agricultural land was rented (92.0%), in </w:t>
      </w:r>
      <w:r w:rsidR="003E4ABC" w:rsidRPr="00676C9E">
        <w:rPr>
          <w:i/>
          <w:lang w:val="en-GB"/>
        </w:rPr>
        <w:t>2023</w:t>
      </w:r>
      <w:r w:rsidRPr="00676C9E">
        <w:rPr>
          <w:i/>
          <w:lang w:val="en-GB"/>
        </w:rPr>
        <w:t xml:space="preserve"> agricultural holdings owned 2</w:t>
      </w:r>
      <w:r w:rsidR="003E4ABC" w:rsidRPr="00676C9E">
        <w:rPr>
          <w:i/>
          <w:lang w:val="en-GB"/>
        </w:rPr>
        <w:t>8</w:t>
      </w:r>
      <w:r w:rsidRPr="00676C9E">
        <w:rPr>
          <w:i/>
          <w:lang w:val="en-GB"/>
        </w:rPr>
        <w:t>.</w:t>
      </w:r>
      <w:r w:rsidR="003E4ABC" w:rsidRPr="00676C9E">
        <w:rPr>
          <w:i/>
          <w:lang w:val="en-GB"/>
        </w:rPr>
        <w:t>2</w:t>
      </w:r>
      <w:r w:rsidRPr="00676C9E">
        <w:rPr>
          <w:i/>
          <w:lang w:val="en-GB"/>
        </w:rPr>
        <w:t xml:space="preserve">% of the UAA. Holdings of natural persons owned one quarter of the UAA in 2000 (27.1%) and </w:t>
      </w:r>
      <w:r w:rsidR="003E4ABC" w:rsidRPr="00676C9E">
        <w:rPr>
          <w:i/>
          <w:lang w:val="en-GB"/>
        </w:rPr>
        <w:t>more than two fifths</w:t>
      </w:r>
      <w:r w:rsidRPr="00676C9E">
        <w:rPr>
          <w:i/>
          <w:lang w:val="en-GB"/>
        </w:rPr>
        <w:t xml:space="preserve"> (4</w:t>
      </w:r>
      <w:r w:rsidR="003E4ABC" w:rsidRPr="00676C9E">
        <w:rPr>
          <w:i/>
          <w:lang w:val="en-GB"/>
        </w:rPr>
        <w:t>2</w:t>
      </w:r>
      <w:r w:rsidRPr="00676C9E">
        <w:rPr>
          <w:i/>
          <w:lang w:val="en-GB"/>
        </w:rPr>
        <w:t>.</w:t>
      </w:r>
      <w:r w:rsidR="003E4ABC" w:rsidRPr="00676C9E">
        <w:rPr>
          <w:i/>
          <w:lang w:val="en-GB"/>
        </w:rPr>
        <w:t>4</w:t>
      </w:r>
      <w:r w:rsidRPr="00676C9E">
        <w:rPr>
          <w:i/>
          <w:lang w:val="en-GB"/>
        </w:rPr>
        <w:t xml:space="preserve">%) in </w:t>
      </w:r>
      <w:r w:rsidR="003E4ABC" w:rsidRPr="00676C9E">
        <w:rPr>
          <w:i/>
          <w:lang w:val="en-GB"/>
        </w:rPr>
        <w:t>2023</w:t>
      </w:r>
      <w:r w:rsidRPr="00676C9E">
        <w:rPr>
          <w:i/>
          <w:lang w:val="en-GB"/>
        </w:rPr>
        <w:t xml:space="preserve">; </w:t>
      </w:r>
      <w:r w:rsidR="003E4ABC" w:rsidRPr="00676C9E">
        <w:rPr>
          <w:i/>
          <w:lang w:val="en-GB"/>
        </w:rPr>
        <w:t xml:space="preserve">the share of own land </w:t>
      </w:r>
      <w:r w:rsidRPr="00676C9E">
        <w:rPr>
          <w:i/>
          <w:lang w:val="en-GB"/>
        </w:rPr>
        <w:t xml:space="preserve">in holdings of legal persons rose from 1.3% in 2000 to </w:t>
      </w:r>
      <w:r w:rsidR="003E4ABC" w:rsidRPr="00676C9E">
        <w:rPr>
          <w:i/>
          <w:lang w:val="en-GB"/>
        </w:rPr>
        <w:t>21</w:t>
      </w:r>
      <w:r w:rsidRPr="00676C9E">
        <w:rPr>
          <w:i/>
          <w:lang w:val="en-GB"/>
        </w:rPr>
        <w:t>.</w:t>
      </w:r>
      <w:r w:rsidR="003E4ABC" w:rsidRPr="00676C9E">
        <w:rPr>
          <w:i/>
          <w:lang w:val="en-GB"/>
        </w:rPr>
        <w:t>9</w:t>
      </w:r>
      <w:r w:rsidRPr="00676C9E">
        <w:rPr>
          <w:i/>
          <w:lang w:val="en-GB"/>
        </w:rPr>
        <w:t xml:space="preserve">% in </w:t>
      </w:r>
      <w:r w:rsidR="003E4ABC" w:rsidRPr="00676C9E">
        <w:rPr>
          <w:i/>
          <w:lang w:val="en-GB"/>
        </w:rPr>
        <w:t>2023</w:t>
      </w:r>
      <w:r w:rsidRPr="00676C9E">
        <w:rPr>
          <w:i/>
          <w:lang w:val="en-GB"/>
        </w:rPr>
        <w:t>.</w:t>
      </w:r>
    </w:p>
    <w:p w14:paraId="26046ABC" w14:textId="76C430C0" w:rsidR="004B2F60" w:rsidRPr="00676C9E" w:rsidRDefault="003465E8">
      <w:pPr>
        <w:jc w:val="both"/>
        <w:rPr>
          <w:i/>
          <w:lang w:val="en-GB"/>
        </w:rPr>
      </w:pPr>
      <w:r w:rsidRPr="00676C9E">
        <w:rPr>
          <w:i/>
          <w:lang w:val="en-GB"/>
        </w:rPr>
        <w:t xml:space="preserve">The average area utilised by one holding in the Czech Republic in </w:t>
      </w:r>
      <w:r w:rsidR="003E4ABC" w:rsidRPr="00676C9E">
        <w:rPr>
          <w:i/>
          <w:lang w:val="en-GB"/>
        </w:rPr>
        <w:t>2023</w:t>
      </w:r>
      <w:r w:rsidRPr="00676C9E">
        <w:rPr>
          <w:i/>
          <w:lang w:val="en-GB"/>
        </w:rPr>
        <w:t xml:space="preserve"> accounted for 1</w:t>
      </w:r>
      <w:r w:rsidR="003E4ABC" w:rsidRPr="00676C9E">
        <w:rPr>
          <w:i/>
          <w:lang w:val="en-GB"/>
        </w:rPr>
        <w:t>06</w:t>
      </w:r>
      <w:r w:rsidRPr="00676C9E">
        <w:rPr>
          <w:i/>
          <w:lang w:val="en-GB"/>
        </w:rPr>
        <w:t xml:space="preserve"> ha. The average area of a holding of natural person grew by 16 ha to </w:t>
      </w:r>
      <w:r w:rsidR="003E4ABC" w:rsidRPr="00676C9E">
        <w:rPr>
          <w:i/>
          <w:lang w:val="en-GB"/>
        </w:rPr>
        <w:t>39</w:t>
      </w:r>
      <w:r w:rsidRPr="00676C9E">
        <w:rPr>
          <w:i/>
          <w:lang w:val="en-GB"/>
        </w:rPr>
        <w:t xml:space="preserve"> ha (+</w:t>
      </w:r>
      <w:r w:rsidR="003E4ABC" w:rsidRPr="00676C9E">
        <w:rPr>
          <w:i/>
          <w:lang w:val="en-GB"/>
        </w:rPr>
        <w:t>49</w:t>
      </w:r>
      <w:r w:rsidR="00E341AD" w:rsidRPr="00676C9E">
        <w:rPr>
          <w:i/>
          <w:lang w:val="en-GB"/>
        </w:rPr>
        <w:t>.</w:t>
      </w:r>
      <w:r w:rsidR="003E4ABC" w:rsidRPr="00676C9E">
        <w:rPr>
          <w:i/>
          <w:lang w:val="en-GB"/>
        </w:rPr>
        <w:t>7</w:t>
      </w:r>
      <w:r w:rsidRPr="00676C9E">
        <w:rPr>
          <w:i/>
          <w:lang w:val="en-GB"/>
        </w:rPr>
        <w:t xml:space="preserve">%) since 2000. The average area of a holding of legal person dropped by </w:t>
      </w:r>
      <w:r w:rsidR="003E4ABC" w:rsidRPr="00676C9E">
        <w:rPr>
          <w:i/>
          <w:lang w:val="en-GB"/>
        </w:rPr>
        <w:t>454</w:t>
      </w:r>
      <w:r w:rsidRPr="00676C9E">
        <w:rPr>
          <w:i/>
          <w:lang w:val="en-GB"/>
        </w:rPr>
        <w:t xml:space="preserve"> ha to </w:t>
      </w:r>
      <w:r w:rsidR="004F5A52" w:rsidRPr="00676C9E">
        <w:rPr>
          <w:i/>
          <w:lang w:val="en-GB"/>
        </w:rPr>
        <w:t>476</w:t>
      </w:r>
      <w:r w:rsidRPr="00676C9E">
        <w:rPr>
          <w:i/>
          <w:lang w:val="en-GB"/>
        </w:rPr>
        <w:t xml:space="preserve"> ha (−</w:t>
      </w:r>
      <w:r w:rsidR="004F5A52" w:rsidRPr="00676C9E">
        <w:rPr>
          <w:i/>
          <w:lang w:val="en-GB"/>
        </w:rPr>
        <w:t>4</w:t>
      </w:r>
      <w:r w:rsidRPr="00676C9E">
        <w:rPr>
          <w:i/>
          <w:lang w:val="en-GB"/>
        </w:rPr>
        <w:t>8.</w:t>
      </w:r>
      <w:r w:rsidR="004F5A52" w:rsidRPr="00676C9E">
        <w:rPr>
          <w:i/>
          <w:lang w:val="en-GB"/>
        </w:rPr>
        <w:t>8</w:t>
      </w:r>
      <w:r w:rsidRPr="00676C9E">
        <w:rPr>
          <w:i/>
          <w:lang w:val="en-GB"/>
        </w:rPr>
        <w:t>%) during the same period.</w:t>
      </w:r>
    </w:p>
    <w:p w14:paraId="3D6088E2" w14:textId="2C9770AC" w:rsidR="004B2F60" w:rsidRPr="00676C9E" w:rsidRDefault="003465E8">
      <w:pPr>
        <w:jc w:val="both"/>
        <w:rPr>
          <w:i/>
        </w:rPr>
      </w:pPr>
      <w:r w:rsidRPr="00676C9E">
        <w:rPr>
          <w:i/>
          <w:lang w:val="en-GB"/>
        </w:rPr>
        <w:t>The labour force totals decreased by 6</w:t>
      </w:r>
      <w:r w:rsidR="004F5A52" w:rsidRPr="00676C9E">
        <w:rPr>
          <w:i/>
          <w:lang w:val="en-GB"/>
        </w:rPr>
        <w:t>8</w:t>
      </w:r>
      <w:r w:rsidRPr="00676C9E">
        <w:rPr>
          <w:i/>
          <w:lang w:val="en-GB"/>
        </w:rPr>
        <w:t xml:space="preserve"> thousand persons (−2</w:t>
      </w:r>
      <w:r w:rsidR="004F5A52" w:rsidRPr="00676C9E">
        <w:rPr>
          <w:i/>
          <w:lang w:val="en-GB"/>
        </w:rPr>
        <w:t>8</w:t>
      </w:r>
      <w:r w:rsidRPr="00676C9E">
        <w:rPr>
          <w:i/>
          <w:lang w:val="en-GB"/>
        </w:rPr>
        <w:t>.</w:t>
      </w:r>
      <w:r w:rsidR="004F5A52" w:rsidRPr="00676C9E">
        <w:rPr>
          <w:i/>
          <w:lang w:val="en-GB"/>
        </w:rPr>
        <w:t>3</w:t>
      </w:r>
      <w:r w:rsidRPr="00676C9E">
        <w:rPr>
          <w:i/>
          <w:lang w:val="en-GB"/>
        </w:rPr>
        <w:t>%) to 17</w:t>
      </w:r>
      <w:r w:rsidR="004F5A52" w:rsidRPr="00676C9E">
        <w:rPr>
          <w:i/>
          <w:lang w:val="en-GB"/>
        </w:rPr>
        <w:t>3</w:t>
      </w:r>
      <w:r w:rsidRPr="00676C9E">
        <w:rPr>
          <w:i/>
          <w:lang w:val="en-GB"/>
        </w:rPr>
        <w:t xml:space="preserve"> thousands persons during the period 2000-</w:t>
      </w:r>
      <w:r w:rsidR="003E4ABC" w:rsidRPr="00676C9E">
        <w:rPr>
          <w:i/>
          <w:lang w:val="en-GB"/>
        </w:rPr>
        <w:t>2023</w:t>
      </w:r>
      <w:r w:rsidRPr="00676C9E">
        <w:rPr>
          <w:i/>
          <w:lang w:val="en-GB"/>
        </w:rPr>
        <w:t>. Expressed in Annual Work Units, the labour force decline was even more significant</w:t>
      </w:r>
      <w:r w:rsidR="004F5A52" w:rsidRPr="00676C9E">
        <w:rPr>
          <w:i/>
          <w:lang w:val="en-GB"/>
        </w:rPr>
        <w:t xml:space="preserve">, </w:t>
      </w:r>
      <w:r w:rsidRPr="00676C9E">
        <w:rPr>
          <w:i/>
          <w:lang w:val="en-GB"/>
        </w:rPr>
        <w:t>by 79 thousands to 95 thousands AWU (−45.</w:t>
      </w:r>
      <w:r w:rsidR="004F5A52" w:rsidRPr="00676C9E">
        <w:rPr>
          <w:i/>
          <w:lang w:val="en-GB"/>
        </w:rPr>
        <w:t>4</w:t>
      </w:r>
      <w:r w:rsidRPr="00676C9E">
        <w:rPr>
          <w:i/>
          <w:lang w:val="en-GB"/>
        </w:rPr>
        <w:t>%). Labour force loss occurred both in holdings of natural persons (−</w:t>
      </w:r>
      <w:r w:rsidR="004F5A52" w:rsidRPr="00676C9E">
        <w:rPr>
          <w:i/>
          <w:lang w:val="en-GB"/>
        </w:rPr>
        <w:t>16</w:t>
      </w:r>
      <w:r w:rsidRPr="00676C9E">
        <w:rPr>
          <w:i/>
          <w:lang w:val="en-GB"/>
        </w:rPr>
        <w:t xml:space="preserve"> thous. persons) and in the holdings of legal persons (−</w:t>
      </w:r>
      <w:r w:rsidR="00787592">
        <w:rPr>
          <w:i/>
          <w:lang w:val="en-GB"/>
        </w:rPr>
        <w:t>52</w:t>
      </w:r>
      <w:r w:rsidRPr="00676C9E">
        <w:rPr>
          <w:i/>
          <w:lang w:val="en-GB"/>
        </w:rPr>
        <w:t xml:space="preserve"> thous. persons). The labour force irregularly employed on the basis of contracts for work or contracts for services </w:t>
      </w:r>
      <w:r w:rsidR="004F5A52" w:rsidRPr="00676C9E">
        <w:rPr>
          <w:i/>
          <w:lang w:val="en-GB"/>
        </w:rPr>
        <w:t xml:space="preserve">slightly </w:t>
      </w:r>
      <w:r w:rsidRPr="00676C9E">
        <w:rPr>
          <w:i/>
          <w:lang w:val="en-GB"/>
        </w:rPr>
        <w:t xml:space="preserve">increased in </w:t>
      </w:r>
      <w:r w:rsidR="003E4ABC" w:rsidRPr="00676C9E">
        <w:rPr>
          <w:i/>
          <w:lang w:val="en-GB"/>
        </w:rPr>
        <w:t>2023</w:t>
      </w:r>
      <w:r w:rsidR="004F5A52" w:rsidRPr="00676C9E">
        <w:rPr>
          <w:i/>
          <w:lang w:val="en-GB"/>
        </w:rPr>
        <w:t xml:space="preserve"> by 3.1% to</w:t>
      </w:r>
      <w:r w:rsidRPr="00676C9E">
        <w:rPr>
          <w:i/>
          <w:lang w:val="en-GB"/>
        </w:rPr>
        <w:t xml:space="preserve"> </w:t>
      </w:r>
      <w:r w:rsidR="004F5A52" w:rsidRPr="00676C9E">
        <w:rPr>
          <w:i/>
          <w:lang w:val="en-GB"/>
        </w:rPr>
        <w:t xml:space="preserve">42 </w:t>
      </w:r>
      <w:r w:rsidR="004F5A52" w:rsidRPr="00676C9E">
        <w:rPr>
          <w:i/>
          <w:lang w:val="en-GB"/>
        </w:rPr>
        <w:lastRenderedPageBreak/>
        <w:t xml:space="preserve">thous. </w:t>
      </w:r>
      <w:proofErr w:type="gramStart"/>
      <w:r w:rsidRPr="00676C9E">
        <w:rPr>
          <w:i/>
          <w:lang w:val="en-GB"/>
        </w:rPr>
        <w:t>persons</w:t>
      </w:r>
      <w:proofErr w:type="gramEnd"/>
      <w:r w:rsidR="004F5A52" w:rsidRPr="00676C9E">
        <w:rPr>
          <w:i/>
          <w:lang w:val="en-GB"/>
        </w:rPr>
        <w:t>, but expressed in Annual Work Units, there was a significant decline from 9 thous. AWU to 4 thous. AWU (−43.6%)</w:t>
      </w:r>
      <w:r w:rsidRPr="00676C9E">
        <w:rPr>
          <w:i/>
          <w:lang w:val="en-GB"/>
        </w:rPr>
        <w:t>.</w:t>
      </w:r>
    </w:p>
    <w:sectPr w:rsidR="004B2F60" w:rsidRPr="00676C9E">
      <w:headerReference w:type="even" r:id="rId8"/>
      <w:headerReference w:type="default" r:id="rId9"/>
      <w:footerReference w:type="even" r:id="rId10"/>
      <w:footerReference w:type="default" r:id="rId11"/>
      <w:footnotePr>
        <w:numStart w:val="5"/>
      </w:footnotePr>
      <w:pgSz w:w="11906" w:h="16838"/>
      <w:pgMar w:top="1134" w:right="1134" w:bottom="1418" w:left="1134" w:header="510" w:footer="68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978F6" w14:textId="77777777" w:rsidR="006E0E12" w:rsidRDefault="006E0E12">
      <w:pPr>
        <w:spacing w:after="0" w:line="240" w:lineRule="auto"/>
      </w:pPr>
      <w:r>
        <w:separator/>
      </w:r>
    </w:p>
  </w:endnote>
  <w:endnote w:type="continuationSeparator" w:id="0">
    <w:p w14:paraId="16B46C9E" w14:textId="77777777" w:rsidR="006E0E12" w:rsidRDefault="006E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D798D" w14:textId="77777777" w:rsidR="004B2F60" w:rsidRDefault="003465E8">
    <w:pPr>
      <w:pStyle w:val="Zpat"/>
      <w:rPr>
        <w:szCs w:val="16"/>
      </w:rPr>
    </w:pPr>
    <w:r>
      <w:rPr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E3C3D" w14:textId="77777777" w:rsidR="004B2F60" w:rsidRDefault="003465E8">
    <w:pPr>
      <w:pStyle w:val="Zpat"/>
      <w:rPr>
        <w:szCs w:val="16"/>
      </w:rPr>
    </w:pPr>
    <w:r>
      <w:rPr>
        <w:szCs w:val="16"/>
      </w:rPr>
      <w:tab/>
    </w:r>
    <w:r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D017B" w14:textId="77777777" w:rsidR="006E0E12" w:rsidRDefault="006E0E12">
      <w:pPr>
        <w:rPr>
          <w:sz w:val="12"/>
        </w:rPr>
      </w:pPr>
      <w:r>
        <w:separator/>
      </w:r>
    </w:p>
  </w:footnote>
  <w:footnote w:type="continuationSeparator" w:id="0">
    <w:p w14:paraId="3F56C0C7" w14:textId="77777777" w:rsidR="006E0E12" w:rsidRDefault="006E0E12">
      <w:pPr>
        <w:rPr>
          <w:sz w:val="12"/>
        </w:rPr>
      </w:pPr>
      <w:r>
        <w:continuationSeparator/>
      </w:r>
    </w:p>
  </w:footnote>
  <w:footnote w:id="1">
    <w:p w14:paraId="6F143E2E" w14:textId="5C87744C" w:rsidR="004B2F60" w:rsidRPr="00783057" w:rsidRDefault="003465E8">
      <w:pPr>
        <w:pStyle w:val="Textpoznpodarou"/>
        <w:jc w:val="both"/>
        <w:rPr>
          <w:rFonts w:ascii="Arial" w:hAnsi="Arial" w:cs="Arial"/>
          <w:i/>
          <w:iCs w:val="0"/>
          <w:sz w:val="18"/>
          <w:szCs w:val="18"/>
          <w:lang w:val="en-GB"/>
        </w:rPr>
      </w:pPr>
      <w:r w:rsidRPr="00783057">
        <w:rPr>
          <w:rStyle w:val="FootnoteCharacters"/>
          <w:rFonts w:ascii="Arial" w:hAnsi="Arial" w:cs="Arial"/>
          <w:sz w:val="18"/>
          <w:szCs w:val="18"/>
        </w:rPr>
        <w:footnoteRef/>
      </w:r>
      <w:r w:rsidR="00783057" w:rsidRPr="00783057">
        <w:rPr>
          <w:rFonts w:ascii="Arial" w:hAnsi="Arial" w:cs="Arial"/>
          <w:i/>
          <w:iCs w:val="0"/>
          <w:sz w:val="18"/>
          <w:szCs w:val="18"/>
          <w:vertAlign w:val="superscript"/>
          <w:lang w:val="en-GB"/>
        </w:rPr>
        <w:t>)</w:t>
      </w:r>
      <w:r w:rsidRPr="00783057">
        <w:rPr>
          <w:rFonts w:ascii="Arial" w:hAnsi="Arial" w:cs="Arial"/>
          <w:i/>
          <w:iCs w:val="0"/>
          <w:sz w:val="18"/>
          <w:szCs w:val="18"/>
          <w:lang w:val="en-GB"/>
        </w:rPr>
        <w:t xml:space="preserve"> Results of 2000 survey were recalculated according to threshold levels used in the Integrated Farm Structure Survey </w:t>
      </w:r>
      <w:r w:rsidR="003E4ABC">
        <w:rPr>
          <w:rFonts w:ascii="Arial" w:hAnsi="Arial" w:cs="Arial"/>
          <w:i/>
          <w:iCs w:val="0"/>
          <w:sz w:val="18"/>
          <w:szCs w:val="18"/>
          <w:lang w:val="en-GB"/>
        </w:rPr>
        <w:t>2023</w:t>
      </w:r>
      <w:r w:rsidRPr="00783057">
        <w:rPr>
          <w:rFonts w:ascii="Arial" w:hAnsi="Arial" w:cs="Arial"/>
          <w:i/>
          <w:iCs w:val="0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506A0" w14:textId="77777777" w:rsidR="004B2F60" w:rsidRDefault="004B2F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D37AF" w14:textId="77777777" w:rsidR="004B2F60" w:rsidRDefault="004B2F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D2A42"/>
    <w:multiLevelType w:val="multilevel"/>
    <w:tmpl w:val="B576F112"/>
    <w:lvl w:ilvl="0">
      <w:start w:val="5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  <w:rPr>
        <w:rFonts w:hint="default"/>
        <w:i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autoHyphenation/>
  <w:hyphenationZone w:val="425"/>
  <w:evenAndOddHeaders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60"/>
    <w:rsid w:val="00026277"/>
    <w:rsid w:val="00251A65"/>
    <w:rsid w:val="002D2E69"/>
    <w:rsid w:val="00343572"/>
    <w:rsid w:val="003465E8"/>
    <w:rsid w:val="0035054A"/>
    <w:rsid w:val="003E4ABC"/>
    <w:rsid w:val="0047296D"/>
    <w:rsid w:val="004B2F60"/>
    <w:rsid w:val="004F5A52"/>
    <w:rsid w:val="005A2AD7"/>
    <w:rsid w:val="005C4623"/>
    <w:rsid w:val="00676C9E"/>
    <w:rsid w:val="006A0D5F"/>
    <w:rsid w:val="006E0E12"/>
    <w:rsid w:val="00783057"/>
    <w:rsid w:val="00787592"/>
    <w:rsid w:val="008538F6"/>
    <w:rsid w:val="008A34C6"/>
    <w:rsid w:val="008E674D"/>
    <w:rsid w:val="008F2D66"/>
    <w:rsid w:val="009054C8"/>
    <w:rsid w:val="00957B5F"/>
    <w:rsid w:val="0097445B"/>
    <w:rsid w:val="00A14640"/>
    <w:rsid w:val="00B14D93"/>
    <w:rsid w:val="00BB6316"/>
    <w:rsid w:val="00C9122D"/>
    <w:rsid w:val="00E341AD"/>
    <w:rsid w:val="00EA39A5"/>
    <w:rsid w:val="00F155B5"/>
    <w:rsid w:val="00F7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602D"/>
  <w15:docId w15:val="{3F18BABD-B53C-47E8-AA47-EE3382F1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numPr>
        <w:numId w:val="1"/>
      </w:numPr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numPr>
        <w:ilvl w:val="1"/>
        <w:numId w:val="1"/>
      </w:numPr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numPr>
        <w:ilvl w:val="2"/>
        <w:numId w:val="1"/>
      </w:numPr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numPr>
        <w:ilvl w:val="3"/>
        <w:numId w:val="1"/>
      </w:numPr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1D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1D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1D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1D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BE3108"/>
    <w:rPr>
      <w:rFonts w:ascii="Arial" w:eastAsia="MS Gothic" w:hAnsi="Arial"/>
      <w:b/>
      <w:bC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qFormat/>
    <w:rsid w:val="00BE3108"/>
    <w:rPr>
      <w:rFonts w:ascii="Arial" w:eastAsia="MS Gothic" w:hAnsi="Arial"/>
      <w:b/>
      <w:bCs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qFormat/>
    <w:rsid w:val="00BE3108"/>
    <w:rPr>
      <w:rFonts w:ascii="Arial" w:eastAsia="MS Gothic" w:hAnsi="Arial"/>
      <w:b/>
      <w:bCs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qFormat/>
    <w:rsid w:val="00BE3108"/>
    <w:rPr>
      <w:rFonts w:ascii="Arial" w:eastAsia="MS Gothic" w:hAnsi="Arial"/>
      <w:b/>
      <w:bCs/>
      <w:iCs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qFormat/>
    <w:rsid w:val="00A30F65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character" w:customStyle="1" w:styleId="ZhlavChar">
    <w:name w:val="Záhlaví Char"/>
    <w:link w:val="Zhlav"/>
    <w:uiPriority w:val="99"/>
    <w:qFormat/>
    <w:rsid w:val="00A418BC"/>
    <w:rPr>
      <w:rFonts w:ascii="Arial" w:hAnsi="Arial"/>
      <w:sz w:val="16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031AE0"/>
    <w:rPr>
      <w:rFonts w:ascii="Arial" w:hAnsi="Arial" w:cs="Arial"/>
      <w:sz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E71A58"/>
    <w:rPr>
      <w:rFonts w:ascii="Tahoma" w:hAnsi="Tahoma" w:cs="Tahoma"/>
      <w:sz w:val="16"/>
      <w:szCs w:val="16"/>
    </w:rPr>
  </w:style>
  <w:style w:type="character" w:customStyle="1" w:styleId="ZkladnodstavecChar">
    <w:name w:val="[Základní odstavec] Char"/>
    <w:link w:val="Zkladnodstavec"/>
    <w:uiPriority w:val="99"/>
    <w:qFormat/>
    <w:rsid w:val="0008263E"/>
    <w:rPr>
      <w:rFonts w:ascii="Arial" w:hAnsi="Arial" w:cs="Minion Pro"/>
      <w:color w:val="000000"/>
      <w:szCs w:val="24"/>
    </w:rPr>
  </w:style>
  <w:style w:type="character" w:styleId="Siln">
    <w:name w:val="Strong"/>
    <w:qFormat/>
    <w:rsid w:val="00EC03D7"/>
    <w:rPr>
      <w:rFonts w:ascii="Arial" w:hAnsi="Arial"/>
      <w:b/>
      <w:bCs/>
      <w:sz w:val="20"/>
    </w:rPr>
  </w:style>
  <w:style w:type="character" w:customStyle="1" w:styleId="NzevChar">
    <w:name w:val="Název Char"/>
    <w:link w:val="Nzev"/>
    <w:uiPriority w:val="10"/>
    <w:qFormat/>
    <w:rsid w:val="000E6FBD"/>
    <w:rPr>
      <w:rFonts w:ascii="Arial" w:eastAsia="Times New Roman" w:hAnsi="Arial"/>
      <w:b/>
      <w:bCs/>
      <w:caps/>
      <w:kern w:val="2"/>
      <w:sz w:val="56"/>
      <w:szCs w:val="32"/>
    </w:rPr>
  </w:style>
  <w:style w:type="character" w:customStyle="1" w:styleId="PodnadpisChar">
    <w:name w:val="Podnadpis Char"/>
    <w:link w:val="Podnadpis"/>
    <w:uiPriority w:val="11"/>
    <w:qFormat/>
    <w:rsid w:val="0012192F"/>
    <w:rPr>
      <w:rFonts w:ascii="Arial" w:eastAsia="Times New Roman" w:hAnsi="Arial" w:cs="Arial"/>
      <w:b/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C07BC3"/>
    <w:rPr>
      <w:rFonts w:ascii="Arial" w:eastAsia="Times New Roman" w:hAnsi="Arial" w:cs="Arial"/>
      <w:bCs/>
      <w:i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qFormat/>
    <w:rsid w:val="00C07BC3"/>
    <w:rPr>
      <w:rFonts w:ascii="Arial" w:eastAsia="Times New Roman" w:hAnsi="Arial" w:cs="Arial"/>
      <w:bCs/>
      <w:sz w:val="22"/>
      <w:szCs w:val="18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3C2208"/>
    <w:rPr>
      <w:rFonts w:ascii="Times New Roman" w:eastAsia="Times New Roman" w:hAnsi="Times New Roman"/>
      <w:bCs/>
      <w:iCs/>
      <w:lang w:eastAsia="cs-CZ"/>
    </w:rPr>
  </w:style>
  <w:style w:type="character" w:customStyle="1" w:styleId="FootnoteCharacters">
    <w:name w:val="Footnote Characters"/>
    <w:basedOn w:val="Standardnpsmoodstavce"/>
    <w:semiHidden/>
    <w:qFormat/>
    <w:rsid w:val="003C220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nezalamovatgen">
    <w:name w:val="nezalamovatgen"/>
    <w:basedOn w:val="Standardnpsmoodstavce"/>
    <w:qFormat/>
    <w:rsid w:val="00AD2963"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3461F0"/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3461F0"/>
    <w:rPr>
      <w:rFonts w:ascii="Arial" w:eastAsia="Times New Roman" w:hAnsi="Arial"/>
      <w:sz w:val="16"/>
      <w:szCs w:val="16"/>
      <w:lang w:eastAsia="cs-CZ"/>
    </w:rPr>
  </w:style>
  <w:style w:type="character" w:customStyle="1" w:styleId="hps">
    <w:name w:val="hps"/>
    <w:basedOn w:val="Standardnpsmoodstavce"/>
    <w:qFormat/>
    <w:rsid w:val="001E183D"/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361D5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361D5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361D5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A361D5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neNumbering">
    <w:name w:val="Line Numbering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rsid w:val="00C07BC3"/>
    <w:pPr>
      <w:spacing w:after="0" w:line="240" w:lineRule="auto"/>
    </w:pPr>
    <w:rPr>
      <w:rFonts w:cs="Arial"/>
      <w:bCs/>
      <w:iCs/>
      <w:szCs w:val="20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71A58"/>
    <w:rPr>
      <w:rFonts w:ascii="Tahoma" w:eastAsia="Calibri" w:hAnsi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qFormat/>
    <w:rsid w:val="0008263E"/>
    <w:pPr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styleId="Zkladntextodsazen">
    <w:name w:val="Body Text Indent"/>
    <w:basedOn w:val="Normln"/>
    <w:link w:val="ZkladntextodsazenChar"/>
    <w:semiHidden/>
    <w:rsid w:val="00C07BC3"/>
    <w:pPr>
      <w:spacing w:after="0" w:line="360" w:lineRule="auto"/>
      <w:ind w:firstLine="709"/>
      <w:jc w:val="both"/>
    </w:pPr>
    <w:rPr>
      <w:rFonts w:cs="Arial"/>
      <w:bCs/>
      <w:sz w:val="22"/>
      <w:szCs w:val="18"/>
    </w:rPr>
  </w:style>
  <w:style w:type="paragraph" w:styleId="Odstavecseseznamem">
    <w:name w:val="List Paragraph"/>
    <w:basedOn w:val="Normln"/>
    <w:uiPriority w:val="34"/>
    <w:qFormat/>
    <w:rsid w:val="00C07BC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3C2208"/>
    <w:pPr>
      <w:spacing w:after="0" w:line="240" w:lineRule="auto"/>
    </w:pPr>
    <w:rPr>
      <w:rFonts w:ascii="Times New Roman" w:hAnsi="Times New Roman"/>
      <w:bCs/>
      <w:iCs/>
      <w:szCs w:val="20"/>
    </w:rPr>
  </w:style>
  <w:style w:type="paragraph" w:styleId="Normlnweb">
    <w:name w:val="Normal (Web)"/>
    <w:basedOn w:val="Normln"/>
    <w:semiHidden/>
    <w:qFormat/>
    <w:rsid w:val="00AD2963"/>
    <w:pPr>
      <w:spacing w:beforeAutospacing="1" w:afterAutospacing="1" w:line="240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qFormat/>
    <w:rsid w:val="003461F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3461F0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D068B5"/>
    <w:rPr>
      <w:rFonts w:ascii="EUAlbertina" w:hAnsi="EUAlbertina" w:cs="EUAlbertin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eastAsia="Times New Roman" w:hAnsi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8E674D"/>
    <w:pPr>
      <w:suppressAutoHyphens w:val="0"/>
    </w:pPr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4FB4-B8C9-414F-86B1-8D1BAAE5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cermakova138</dc:creator>
  <dc:description/>
  <cp:lastModifiedBy>Olšovská Jelínková Lucie</cp:lastModifiedBy>
  <cp:revision>5</cp:revision>
  <cp:lastPrinted>2024-09-18T06:55:00Z</cp:lastPrinted>
  <dcterms:created xsi:type="dcterms:W3CDTF">2024-09-19T06:24:00Z</dcterms:created>
  <dcterms:modified xsi:type="dcterms:W3CDTF">2024-09-23T06:50:00Z</dcterms:modified>
  <dc:language>cs-CZ</dc:language>
</cp:coreProperties>
</file>