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FB" w:rsidRDefault="00174FFB" w:rsidP="00174FFB">
      <w:pPr>
        <w:pStyle w:val="Nadpis1"/>
        <w:numPr>
          <w:ilvl w:val="0"/>
          <w:numId w:val="1"/>
        </w:numPr>
        <w:jc w:val="both"/>
      </w:pPr>
      <w:bookmarkStart w:id="0" w:name="_Toc426017648"/>
      <w:r>
        <w:t>Shrnutí</w:t>
      </w:r>
      <w:bookmarkEnd w:id="0"/>
    </w:p>
    <w:p w:rsidR="009362AF" w:rsidRPr="008666C3" w:rsidRDefault="00317C76" w:rsidP="00435D30">
      <w:pPr>
        <w:pStyle w:val="Textpoznpodarou"/>
        <w:numPr>
          <w:ilvl w:val="0"/>
          <w:numId w:val="2"/>
        </w:numPr>
        <w:ind w:left="425" w:hanging="357"/>
        <w:jc w:val="both"/>
        <w:rPr>
          <w:spacing w:val="-2"/>
          <w:lang w:eastAsia="ar-SA"/>
        </w:rPr>
      </w:pPr>
      <w:r w:rsidRPr="008666C3">
        <w:rPr>
          <w:spacing w:val="-2"/>
          <w:lang w:eastAsia="ar-SA"/>
        </w:rPr>
        <w:t>Recese</w:t>
      </w:r>
      <w:r w:rsidR="009362AF" w:rsidRPr="008666C3">
        <w:rPr>
          <w:spacing w:val="-2"/>
          <w:lang w:eastAsia="ar-SA"/>
        </w:rPr>
        <w:t xml:space="preserve">, </w:t>
      </w:r>
      <w:r w:rsidRPr="008666C3">
        <w:rPr>
          <w:spacing w:val="-2"/>
          <w:lang w:eastAsia="ar-SA"/>
        </w:rPr>
        <w:t xml:space="preserve">se </w:t>
      </w:r>
      <w:r w:rsidR="009362AF" w:rsidRPr="008666C3">
        <w:rPr>
          <w:spacing w:val="-2"/>
          <w:lang w:eastAsia="ar-SA"/>
        </w:rPr>
        <w:t>kter</w:t>
      </w:r>
      <w:r w:rsidRPr="008666C3">
        <w:rPr>
          <w:spacing w:val="-2"/>
          <w:lang w:eastAsia="ar-SA"/>
        </w:rPr>
        <w:t>ou se</w:t>
      </w:r>
      <w:r w:rsidR="009362AF" w:rsidRPr="008666C3">
        <w:rPr>
          <w:spacing w:val="-2"/>
          <w:lang w:eastAsia="ar-SA"/>
        </w:rPr>
        <w:t xml:space="preserve"> česk</w:t>
      </w:r>
      <w:r w:rsidRPr="008666C3">
        <w:rPr>
          <w:spacing w:val="-2"/>
          <w:lang w:eastAsia="ar-SA"/>
        </w:rPr>
        <w:t>á</w:t>
      </w:r>
      <w:r w:rsidR="009362AF" w:rsidRPr="008666C3">
        <w:rPr>
          <w:spacing w:val="-2"/>
          <w:lang w:eastAsia="ar-SA"/>
        </w:rPr>
        <w:t xml:space="preserve"> ekonomik</w:t>
      </w:r>
      <w:r w:rsidRPr="008666C3">
        <w:rPr>
          <w:spacing w:val="-2"/>
          <w:lang w:eastAsia="ar-SA"/>
        </w:rPr>
        <w:t>a potýkala</w:t>
      </w:r>
      <w:r w:rsidR="009362AF" w:rsidRPr="008666C3">
        <w:rPr>
          <w:spacing w:val="-2"/>
          <w:lang w:eastAsia="ar-SA"/>
        </w:rPr>
        <w:t xml:space="preserve"> v letech 2012 a 2013 a při níž se HDP</w:t>
      </w:r>
      <w:r w:rsidR="009362AF" w:rsidRPr="008666C3">
        <w:rPr>
          <w:rStyle w:val="Znakapoznpodarou"/>
          <w:spacing w:val="-2"/>
          <w:lang w:eastAsia="ar-SA"/>
        </w:rPr>
        <w:footnoteReference w:id="1"/>
      </w:r>
      <w:r w:rsidR="009362AF" w:rsidRPr="008666C3">
        <w:rPr>
          <w:spacing w:val="-2"/>
          <w:lang w:eastAsia="ar-SA"/>
        </w:rPr>
        <w:t xml:space="preserve"> snížil v úhrnu o 1,4 %, </w:t>
      </w:r>
      <w:r w:rsidR="00A75744">
        <w:rPr>
          <w:spacing w:val="-2"/>
          <w:lang w:eastAsia="ar-SA"/>
        </w:rPr>
        <w:t>již skončila</w:t>
      </w:r>
      <w:r w:rsidR="009362AF" w:rsidRPr="008666C3">
        <w:rPr>
          <w:spacing w:val="-2"/>
          <w:lang w:eastAsia="ar-SA"/>
        </w:rPr>
        <w:t>. Opětovné posilování domácí a zahraniční poptávky</w:t>
      </w:r>
      <w:r w:rsidR="00A75744">
        <w:rPr>
          <w:spacing w:val="-2"/>
          <w:lang w:eastAsia="ar-SA"/>
        </w:rPr>
        <w:t>,</w:t>
      </w:r>
      <w:r w:rsidR="00981EC7" w:rsidRPr="008666C3">
        <w:rPr>
          <w:spacing w:val="-2"/>
          <w:lang w:eastAsia="ar-SA"/>
        </w:rPr>
        <w:t xml:space="preserve"> a také </w:t>
      </w:r>
      <w:r w:rsidR="00D47948" w:rsidRPr="008666C3">
        <w:rPr>
          <w:spacing w:val="-2"/>
          <w:lang w:eastAsia="ar-SA"/>
        </w:rPr>
        <w:t>další faktory</w:t>
      </w:r>
      <w:r w:rsidR="00A75744">
        <w:rPr>
          <w:spacing w:val="-2"/>
          <w:lang w:eastAsia="ar-SA"/>
        </w:rPr>
        <w:t>,</w:t>
      </w:r>
      <w:r w:rsidR="00D47948" w:rsidRPr="008666C3">
        <w:rPr>
          <w:spacing w:val="-2"/>
          <w:lang w:eastAsia="ar-SA"/>
        </w:rPr>
        <w:t xml:space="preserve"> </w:t>
      </w:r>
      <w:r w:rsidR="009362AF" w:rsidRPr="008666C3">
        <w:rPr>
          <w:spacing w:val="-2"/>
          <w:lang w:eastAsia="ar-SA"/>
        </w:rPr>
        <w:t xml:space="preserve">se promítly do růstu výkonu ekonomiky o rovná 2 %. Přestože se jednalo o přírůstek </w:t>
      </w:r>
      <w:r w:rsidR="006A2B36">
        <w:rPr>
          <w:spacing w:val="-2"/>
          <w:lang w:eastAsia="ar-SA"/>
        </w:rPr>
        <w:t>poměrně značný</w:t>
      </w:r>
      <w:r w:rsidR="009362AF" w:rsidRPr="008666C3">
        <w:rPr>
          <w:spacing w:val="-2"/>
          <w:lang w:eastAsia="ar-SA"/>
        </w:rPr>
        <w:t>, proti rokům konjunktury 2004 až 2008 – kdy se HDP zvyšoval v průměru o 5,3 % za rok – byl nízký. Nižší byl růst HDP v roce 2014 i v porovnání s vývojem za celé období existence samostatné ČR (v průměru +2,4 % ročně).</w:t>
      </w:r>
    </w:p>
    <w:p w:rsidR="009362AF" w:rsidRPr="004827FE" w:rsidRDefault="009362AF" w:rsidP="009362AF">
      <w:pPr>
        <w:pStyle w:val="Textpoznpodarou"/>
        <w:ind w:left="425"/>
        <w:jc w:val="both"/>
        <w:rPr>
          <w:sz w:val="16"/>
          <w:szCs w:val="16"/>
          <w:lang w:eastAsia="ar-SA"/>
        </w:rPr>
      </w:pPr>
    </w:p>
    <w:p w:rsidR="009362AF" w:rsidRPr="003A2CF4" w:rsidRDefault="009362AF" w:rsidP="00435D30">
      <w:pPr>
        <w:pStyle w:val="Textpoznpodarou"/>
        <w:numPr>
          <w:ilvl w:val="0"/>
          <w:numId w:val="2"/>
        </w:numPr>
        <w:ind w:left="425" w:hanging="357"/>
        <w:jc w:val="both"/>
        <w:rPr>
          <w:spacing w:val="-2"/>
          <w:lang w:eastAsia="ar-SA"/>
        </w:rPr>
      </w:pPr>
      <w:r w:rsidRPr="003A2CF4">
        <w:rPr>
          <w:spacing w:val="-2"/>
          <w:lang w:eastAsia="ar-SA"/>
        </w:rPr>
        <w:t>Ve srovnání s jednotlivými zeměmi Evropské unie dosáhla česká ekonomika v loňském roce průměrného růstu</w:t>
      </w:r>
      <w:r w:rsidR="00171672">
        <w:rPr>
          <w:spacing w:val="-2"/>
          <w:lang w:eastAsia="ar-SA"/>
        </w:rPr>
        <w:t xml:space="preserve"> (v žebříčku jí patřilo čtrnácté</w:t>
      </w:r>
      <w:r w:rsidRPr="003A2CF4">
        <w:rPr>
          <w:spacing w:val="-2"/>
          <w:lang w:eastAsia="ar-SA"/>
        </w:rPr>
        <w:t xml:space="preserve"> místo), proti výsledku za celou EU – kde HDP </w:t>
      </w:r>
      <w:r w:rsidR="00D47948">
        <w:rPr>
          <w:spacing w:val="-2"/>
          <w:lang w:eastAsia="ar-SA"/>
        </w:rPr>
        <w:t>vzrostl</w:t>
      </w:r>
      <w:r w:rsidRPr="003A2CF4">
        <w:rPr>
          <w:spacing w:val="-2"/>
          <w:lang w:eastAsia="ar-SA"/>
        </w:rPr>
        <w:t xml:space="preserve"> pouze o 1,3 % – byl vývoj v tuzemsku však příznivější. Projevil se i v opětovném „nastartování“ reálné konvergence. Jestliže v roce 2011 dosahovala ekonomická úroveň ČR – měřená hrubým domácím produktem </w:t>
      </w:r>
      <w:r w:rsidR="00B47FCC">
        <w:rPr>
          <w:spacing w:val="-2"/>
          <w:lang w:eastAsia="ar-SA"/>
        </w:rPr>
        <w:t xml:space="preserve">na obyvatele </w:t>
      </w:r>
      <w:r w:rsidRPr="003A2CF4">
        <w:rPr>
          <w:spacing w:val="-2"/>
          <w:lang w:eastAsia="ar-SA"/>
        </w:rPr>
        <w:t>v</w:t>
      </w:r>
      <w:r>
        <w:rPr>
          <w:spacing w:val="-2"/>
          <w:lang w:eastAsia="ar-SA"/>
        </w:rPr>
        <w:t> </w:t>
      </w:r>
      <w:r w:rsidRPr="003A2CF4">
        <w:rPr>
          <w:spacing w:val="-2"/>
          <w:lang w:eastAsia="ar-SA"/>
        </w:rPr>
        <w:t>paritě</w:t>
      </w:r>
      <w:r>
        <w:rPr>
          <w:spacing w:val="-2"/>
          <w:lang w:eastAsia="ar-SA"/>
        </w:rPr>
        <w:t> </w:t>
      </w:r>
      <w:r w:rsidR="00B47FCC">
        <w:rPr>
          <w:spacing w:val="-2"/>
          <w:lang w:eastAsia="ar-SA"/>
        </w:rPr>
        <w:t>kupní síly</w:t>
      </w:r>
      <w:r w:rsidR="00FD4B88">
        <w:rPr>
          <w:spacing w:val="-2"/>
          <w:lang w:eastAsia="ar-SA"/>
        </w:rPr>
        <w:t xml:space="preserve"> – 83</w:t>
      </w:r>
      <w:r w:rsidRPr="003A2CF4">
        <w:rPr>
          <w:spacing w:val="-2"/>
          <w:lang w:eastAsia="ar-SA"/>
        </w:rPr>
        <w:t xml:space="preserve"> % pr</w:t>
      </w:r>
      <w:r w:rsidR="00FD4B88">
        <w:rPr>
          <w:spacing w:val="-2"/>
          <w:lang w:eastAsia="ar-SA"/>
        </w:rPr>
        <w:t>ůměru EU a v obou letech recese 2012 a 2013 už pouze 82</w:t>
      </w:r>
      <w:r w:rsidRPr="003A2CF4">
        <w:rPr>
          <w:spacing w:val="-2"/>
          <w:lang w:eastAsia="ar-SA"/>
        </w:rPr>
        <w:t> %, loni</w:t>
      </w:r>
      <w:r>
        <w:rPr>
          <w:spacing w:val="-2"/>
          <w:lang w:eastAsia="ar-SA"/>
        </w:rPr>
        <w:t> </w:t>
      </w:r>
      <w:r w:rsidR="00FD4B88">
        <w:rPr>
          <w:spacing w:val="-2"/>
          <w:lang w:eastAsia="ar-SA"/>
        </w:rPr>
        <w:t>stoupla na 84</w:t>
      </w:r>
      <w:r w:rsidRPr="003A2CF4">
        <w:rPr>
          <w:spacing w:val="-2"/>
          <w:lang w:eastAsia="ar-SA"/>
        </w:rPr>
        <w:t xml:space="preserve"> %.</w:t>
      </w:r>
      <w:r>
        <w:rPr>
          <w:spacing w:val="-2"/>
          <w:lang w:eastAsia="ar-SA"/>
        </w:rPr>
        <w:t xml:space="preserve"> D</w:t>
      </w:r>
      <w:r w:rsidRPr="003A2CF4">
        <w:rPr>
          <w:spacing w:val="-2"/>
          <w:lang w:eastAsia="ar-SA"/>
        </w:rPr>
        <w:t xml:space="preserve">ohánění ekonomicky vyspělejších zemí </w:t>
      </w:r>
      <w:r>
        <w:rPr>
          <w:spacing w:val="-2"/>
          <w:lang w:eastAsia="ar-SA"/>
        </w:rPr>
        <w:t>probíhalo</w:t>
      </w:r>
      <w:r w:rsidRPr="003A2CF4">
        <w:rPr>
          <w:spacing w:val="-2"/>
          <w:lang w:eastAsia="ar-SA"/>
        </w:rPr>
        <w:t xml:space="preserve"> v podmínkách výrazného zlepšení vnějších ekonomických vztahů měřených saldem běžného účtu platební bilance a při oživení trhu</w:t>
      </w:r>
      <w:r>
        <w:rPr>
          <w:spacing w:val="-2"/>
          <w:lang w:eastAsia="ar-SA"/>
        </w:rPr>
        <w:t> </w:t>
      </w:r>
      <w:r w:rsidRPr="003A2CF4">
        <w:rPr>
          <w:spacing w:val="-2"/>
          <w:lang w:eastAsia="ar-SA"/>
        </w:rPr>
        <w:t>práce</w:t>
      </w:r>
      <w:r>
        <w:rPr>
          <w:spacing w:val="-2"/>
          <w:lang w:eastAsia="ar-SA"/>
        </w:rPr>
        <w:t>, tj.</w:t>
      </w:r>
      <w:r w:rsidRPr="003A2CF4">
        <w:rPr>
          <w:spacing w:val="-2"/>
          <w:lang w:eastAsia="ar-SA"/>
        </w:rPr>
        <w:t xml:space="preserve"> </w:t>
      </w:r>
      <w:r>
        <w:rPr>
          <w:spacing w:val="-2"/>
          <w:lang w:eastAsia="ar-SA"/>
        </w:rPr>
        <w:t>nárůstu zaměstnanosti i</w:t>
      </w:r>
      <w:r w:rsidRPr="003A2CF4">
        <w:rPr>
          <w:spacing w:val="-2"/>
          <w:lang w:eastAsia="ar-SA"/>
        </w:rPr>
        <w:t xml:space="preserve"> mezd. </w:t>
      </w:r>
      <w:r>
        <w:rPr>
          <w:spacing w:val="-2"/>
          <w:lang w:eastAsia="ar-SA"/>
        </w:rPr>
        <w:t>P</w:t>
      </w:r>
      <w:r w:rsidRPr="003A2CF4">
        <w:rPr>
          <w:spacing w:val="-2"/>
          <w:lang w:eastAsia="ar-SA"/>
        </w:rPr>
        <w:t>řes</w:t>
      </w:r>
      <w:r>
        <w:rPr>
          <w:spacing w:val="-2"/>
          <w:lang w:eastAsia="ar-SA"/>
        </w:rPr>
        <w:t>tože došlo ke</w:t>
      </w:r>
      <w:r w:rsidRPr="003A2CF4">
        <w:rPr>
          <w:spacing w:val="-2"/>
          <w:lang w:eastAsia="ar-SA"/>
        </w:rPr>
        <w:t xml:space="preserve"> zvětšení deficitu vládních institucí</w:t>
      </w:r>
      <w:r>
        <w:rPr>
          <w:spacing w:val="-2"/>
          <w:lang w:eastAsia="ar-SA"/>
        </w:rPr>
        <w:t>, </w:t>
      </w:r>
      <w:r w:rsidRPr="003A2CF4">
        <w:rPr>
          <w:spacing w:val="-2"/>
          <w:lang w:eastAsia="ar-SA"/>
        </w:rPr>
        <w:t xml:space="preserve"> reálná konvergence </w:t>
      </w:r>
      <w:r>
        <w:rPr>
          <w:spacing w:val="-2"/>
          <w:lang w:eastAsia="ar-SA"/>
        </w:rPr>
        <w:t xml:space="preserve">byla </w:t>
      </w:r>
      <w:r w:rsidRPr="003A2CF4">
        <w:rPr>
          <w:spacing w:val="-2"/>
          <w:lang w:eastAsia="ar-SA"/>
        </w:rPr>
        <w:t>doprovázena také poklesem hrubého konsolidovaného dluhu.</w:t>
      </w:r>
    </w:p>
    <w:p w:rsidR="009362AF" w:rsidRPr="004827FE" w:rsidRDefault="009362AF" w:rsidP="009362AF">
      <w:pPr>
        <w:rPr>
          <w:sz w:val="16"/>
          <w:szCs w:val="16"/>
          <w:lang w:eastAsia="ar-SA"/>
        </w:rPr>
      </w:pPr>
    </w:p>
    <w:p w:rsidR="009362AF" w:rsidRPr="00171672" w:rsidRDefault="00171672" w:rsidP="00435D30">
      <w:pPr>
        <w:pStyle w:val="Textpoznpodarou"/>
        <w:numPr>
          <w:ilvl w:val="0"/>
          <w:numId w:val="2"/>
        </w:numPr>
        <w:ind w:left="425" w:hanging="357"/>
        <w:jc w:val="both"/>
        <w:rPr>
          <w:lang w:eastAsia="ar-SA"/>
        </w:rPr>
      </w:pPr>
      <w:r w:rsidRPr="00171672">
        <w:rPr>
          <w:lang w:eastAsia="ar-SA"/>
        </w:rPr>
        <w:t>K r</w:t>
      </w:r>
      <w:r w:rsidR="009362AF" w:rsidRPr="00171672">
        <w:rPr>
          <w:lang w:eastAsia="ar-SA"/>
        </w:rPr>
        <w:t>ůst</w:t>
      </w:r>
      <w:r w:rsidRPr="00171672">
        <w:rPr>
          <w:lang w:eastAsia="ar-SA"/>
        </w:rPr>
        <w:t>u</w:t>
      </w:r>
      <w:r w:rsidR="009362AF" w:rsidRPr="00171672">
        <w:rPr>
          <w:lang w:eastAsia="ar-SA"/>
        </w:rPr>
        <w:t xml:space="preserve"> české ekonomiky v roce 2014 </w:t>
      </w:r>
      <w:r w:rsidRPr="00171672">
        <w:rPr>
          <w:lang w:eastAsia="ar-SA"/>
        </w:rPr>
        <w:t>přispěly pozitivně</w:t>
      </w:r>
      <w:r w:rsidR="009362AF" w:rsidRPr="00171672">
        <w:rPr>
          <w:lang w:eastAsia="ar-SA"/>
        </w:rPr>
        <w:t xml:space="preserve"> všech</w:t>
      </w:r>
      <w:r w:rsidRPr="00171672">
        <w:rPr>
          <w:lang w:eastAsia="ar-SA"/>
        </w:rPr>
        <w:t>ny klíčové slož</w:t>
      </w:r>
      <w:r w:rsidR="009362AF" w:rsidRPr="00171672">
        <w:rPr>
          <w:lang w:eastAsia="ar-SA"/>
        </w:rPr>
        <w:t>k</w:t>
      </w:r>
      <w:r w:rsidRPr="00171672">
        <w:rPr>
          <w:lang w:eastAsia="ar-SA"/>
        </w:rPr>
        <w:t>y</w:t>
      </w:r>
      <w:r w:rsidR="009362AF" w:rsidRPr="00171672">
        <w:rPr>
          <w:lang w:eastAsia="ar-SA"/>
        </w:rPr>
        <w:t xml:space="preserve"> domácí poptávky. Výdaje na konečnou </w:t>
      </w:r>
      <w:r w:rsidRPr="00171672">
        <w:rPr>
          <w:lang w:eastAsia="ar-SA"/>
        </w:rPr>
        <w:t>s</w:t>
      </w:r>
      <w:r w:rsidR="009362AF" w:rsidRPr="00171672">
        <w:rPr>
          <w:lang w:eastAsia="ar-SA"/>
        </w:rPr>
        <w:t xml:space="preserve">potřebu domácností (vč. neziskových institucí) se na něm podílely díky vyšším příjmům domácností a zlepšeným spotřebitelským náladám +0,7 </w:t>
      </w:r>
      <w:proofErr w:type="spellStart"/>
      <w:r w:rsidR="009362AF" w:rsidRPr="00171672">
        <w:rPr>
          <w:lang w:eastAsia="ar-SA"/>
        </w:rPr>
        <w:t>pb</w:t>
      </w:r>
      <w:proofErr w:type="spellEnd"/>
      <w:r w:rsidR="009362AF" w:rsidRPr="00171672">
        <w:rPr>
          <w:lang w:eastAsia="ar-SA"/>
        </w:rPr>
        <w:t>.</w:t>
      </w:r>
      <w:r>
        <w:rPr>
          <w:rStyle w:val="Znakapoznpodarou"/>
          <w:lang w:eastAsia="ar-SA"/>
        </w:rPr>
        <w:footnoteReference w:id="2"/>
      </w:r>
      <w:r w:rsidR="009362AF" w:rsidRPr="00171672">
        <w:rPr>
          <w:lang w:eastAsia="ar-SA"/>
        </w:rPr>
        <w:t>, výdaje na konečnou spotřebu vládních institucí vlivem pokračující fiskální expanze +0,4 </w:t>
      </w:r>
      <w:proofErr w:type="spellStart"/>
      <w:r w:rsidR="009362AF" w:rsidRPr="00171672">
        <w:rPr>
          <w:lang w:eastAsia="ar-SA"/>
        </w:rPr>
        <w:t>pb</w:t>
      </w:r>
      <w:proofErr w:type="spellEnd"/>
      <w:r w:rsidR="009362AF" w:rsidRPr="00171672">
        <w:rPr>
          <w:lang w:eastAsia="ar-SA"/>
        </w:rPr>
        <w:t xml:space="preserve">. Obnovená investiční aktivita – zejména </w:t>
      </w:r>
      <w:r w:rsidR="00490988" w:rsidRPr="00171672">
        <w:rPr>
          <w:lang w:eastAsia="ar-SA"/>
        </w:rPr>
        <w:t xml:space="preserve">u investic </w:t>
      </w:r>
      <w:r w:rsidR="009362AF" w:rsidRPr="00171672">
        <w:rPr>
          <w:lang w:eastAsia="ar-SA"/>
        </w:rPr>
        <w:t>do strojů, ale i do staveb a do dopravních prostředků a zařízení – se promítla v růstu ekonomiky taktéž pozitivně (+</w:t>
      </w:r>
      <w:r>
        <w:rPr>
          <w:lang w:eastAsia="ar-SA"/>
        </w:rPr>
        <w:t xml:space="preserve">0,5 </w:t>
      </w:r>
      <w:proofErr w:type="spellStart"/>
      <w:r>
        <w:rPr>
          <w:lang w:eastAsia="ar-SA"/>
        </w:rPr>
        <w:t>pb</w:t>
      </w:r>
      <w:proofErr w:type="spellEnd"/>
      <w:r>
        <w:rPr>
          <w:lang w:eastAsia="ar-SA"/>
        </w:rPr>
        <w:t>.), stejně tak změna</w:t>
      </w:r>
      <w:r w:rsidR="009362AF" w:rsidRPr="00171672">
        <w:rPr>
          <w:lang w:eastAsia="ar-SA"/>
        </w:rPr>
        <w:t xml:space="preserve"> zásob (vč. čistého pořízení cenností, +0,6 </w:t>
      </w:r>
      <w:proofErr w:type="spellStart"/>
      <w:r w:rsidR="009362AF" w:rsidRPr="00171672">
        <w:rPr>
          <w:lang w:eastAsia="ar-SA"/>
        </w:rPr>
        <w:t>pb</w:t>
      </w:r>
      <w:proofErr w:type="spellEnd"/>
      <w:r w:rsidR="009362AF" w:rsidRPr="00171672">
        <w:rPr>
          <w:lang w:eastAsia="ar-SA"/>
        </w:rPr>
        <w:t xml:space="preserve">.) spočívající především v posilování zásob materiálu a nedokončené produkce. Zatímco výsledek zahraničního obchodu se zbožím v reálném vyjádření se proti roku 2013 fakticky nezměnil a jeho příspěvek tak byl nulový, bilance služeb se zhoršila (-0,2 </w:t>
      </w:r>
      <w:proofErr w:type="spellStart"/>
      <w:r w:rsidR="009362AF" w:rsidRPr="00171672">
        <w:rPr>
          <w:lang w:eastAsia="ar-SA"/>
        </w:rPr>
        <w:t>pb</w:t>
      </w:r>
      <w:proofErr w:type="spellEnd"/>
      <w:r w:rsidR="009362AF" w:rsidRPr="00171672">
        <w:rPr>
          <w:lang w:eastAsia="ar-SA"/>
        </w:rPr>
        <w:t>.).</w:t>
      </w:r>
    </w:p>
    <w:p w:rsidR="009362AF" w:rsidRPr="004827FE" w:rsidRDefault="009362AF" w:rsidP="009362AF">
      <w:pPr>
        <w:pStyle w:val="Odstavecseseznamem"/>
        <w:ind w:left="0"/>
        <w:rPr>
          <w:spacing w:val="-2"/>
          <w:sz w:val="16"/>
          <w:szCs w:val="16"/>
          <w:lang w:eastAsia="ar-SA"/>
        </w:rPr>
      </w:pPr>
    </w:p>
    <w:p w:rsidR="009362AF" w:rsidRPr="00C4537B" w:rsidRDefault="009362AF" w:rsidP="00435D30">
      <w:pPr>
        <w:pStyle w:val="Textpoznpodarou"/>
        <w:numPr>
          <w:ilvl w:val="0"/>
          <w:numId w:val="2"/>
        </w:numPr>
        <w:ind w:left="425" w:hanging="357"/>
        <w:jc w:val="both"/>
        <w:rPr>
          <w:spacing w:val="-2"/>
          <w:lang w:eastAsia="ar-SA"/>
        </w:rPr>
      </w:pPr>
      <w:r w:rsidRPr="00C4537B">
        <w:rPr>
          <w:spacing w:val="-2"/>
          <w:lang w:eastAsia="ar-SA"/>
        </w:rPr>
        <w:t>Na zvýšení celkov</w:t>
      </w:r>
      <w:r w:rsidR="00490988">
        <w:rPr>
          <w:spacing w:val="-2"/>
          <w:lang w:eastAsia="ar-SA"/>
        </w:rPr>
        <w:t xml:space="preserve">é hrubé přidané hodnoty o 2,7 % </w:t>
      </w:r>
      <w:r w:rsidR="00490988" w:rsidRPr="003A2CF4">
        <w:rPr>
          <w:spacing w:val="-2"/>
          <w:lang w:eastAsia="ar-SA"/>
        </w:rPr>
        <w:t>–</w:t>
      </w:r>
      <w:r w:rsidRPr="00C4537B">
        <w:rPr>
          <w:spacing w:val="-2"/>
          <w:lang w:eastAsia="ar-SA"/>
        </w:rPr>
        <w:t xml:space="preserve"> které nebylo na rozdíl od</w:t>
      </w:r>
      <w:r w:rsidR="00490988">
        <w:rPr>
          <w:spacing w:val="-2"/>
          <w:lang w:eastAsia="ar-SA"/>
        </w:rPr>
        <w:t xml:space="preserve"> růstu</w:t>
      </w:r>
      <w:r w:rsidRPr="00C4537B">
        <w:rPr>
          <w:spacing w:val="-2"/>
          <w:lang w:eastAsia="ar-SA"/>
        </w:rPr>
        <w:t xml:space="preserve"> HDP zkresleno nerovnoměrným výběrem spotřebních daní z tabákových výrobků a mezi zeměmi EU tak patřilo k nadprůměrným (</w:t>
      </w:r>
      <w:r>
        <w:rPr>
          <w:spacing w:val="-2"/>
          <w:lang w:eastAsia="ar-SA"/>
        </w:rPr>
        <w:t>více</w:t>
      </w:r>
      <w:r w:rsidRPr="00C4537B">
        <w:rPr>
          <w:spacing w:val="-2"/>
          <w:lang w:eastAsia="ar-SA"/>
        </w:rPr>
        <w:t xml:space="preserve"> </w:t>
      </w:r>
      <w:r>
        <w:rPr>
          <w:spacing w:val="-2"/>
          <w:lang w:eastAsia="ar-SA"/>
        </w:rPr>
        <w:t>stoupla</w:t>
      </w:r>
      <w:r w:rsidRPr="00C4537B">
        <w:rPr>
          <w:spacing w:val="-2"/>
          <w:lang w:eastAsia="ar-SA"/>
        </w:rPr>
        <w:t xml:space="preserve"> hrubá přidaná hodnota </w:t>
      </w:r>
      <w:r w:rsidR="00171672">
        <w:rPr>
          <w:spacing w:val="-2"/>
          <w:lang w:eastAsia="ar-SA"/>
        </w:rPr>
        <w:t>jen v sedmi</w:t>
      </w:r>
      <w:r w:rsidR="00490988">
        <w:rPr>
          <w:spacing w:val="-2"/>
          <w:lang w:eastAsia="ar-SA"/>
        </w:rPr>
        <w:t xml:space="preserve"> jiných ekonomikách) </w:t>
      </w:r>
      <w:r w:rsidR="00490988" w:rsidRPr="003A2CF4">
        <w:rPr>
          <w:spacing w:val="-2"/>
          <w:lang w:eastAsia="ar-SA"/>
        </w:rPr>
        <w:t>–</w:t>
      </w:r>
      <w:r w:rsidRPr="00C4537B">
        <w:rPr>
          <w:spacing w:val="-2"/>
          <w:lang w:eastAsia="ar-SA"/>
        </w:rPr>
        <w:t xml:space="preserve"> participoval především rychle rostoucí zpracovatelský průmysl (+1,4 </w:t>
      </w:r>
      <w:proofErr w:type="spellStart"/>
      <w:r w:rsidRPr="00C4537B">
        <w:rPr>
          <w:spacing w:val="-2"/>
          <w:lang w:eastAsia="ar-SA"/>
        </w:rPr>
        <w:t>pb</w:t>
      </w:r>
      <w:proofErr w:type="spellEnd"/>
      <w:r w:rsidRPr="00C4537B">
        <w:rPr>
          <w:spacing w:val="-2"/>
          <w:lang w:eastAsia="ar-SA"/>
        </w:rPr>
        <w:t xml:space="preserve">.) a objemově významné služby (+0,9 </w:t>
      </w:r>
      <w:proofErr w:type="spellStart"/>
      <w:r w:rsidRPr="00C4537B">
        <w:rPr>
          <w:spacing w:val="-2"/>
          <w:lang w:eastAsia="ar-SA"/>
        </w:rPr>
        <w:t>pb</w:t>
      </w:r>
      <w:proofErr w:type="spellEnd"/>
      <w:r w:rsidRPr="00C4537B">
        <w:rPr>
          <w:spacing w:val="-2"/>
          <w:lang w:eastAsia="ar-SA"/>
        </w:rPr>
        <w:t>.). Přispělo k němu pozitivně ale i stavebnictví a odvětví zahrnující zemědělství, lesnictví a rybářství (</w:t>
      </w:r>
      <w:r>
        <w:rPr>
          <w:spacing w:val="-2"/>
          <w:lang w:eastAsia="ar-SA"/>
        </w:rPr>
        <w:t>shodně +0,2</w:t>
      </w:r>
      <w:r w:rsidR="00490988">
        <w:rPr>
          <w:spacing w:val="-2"/>
          <w:lang w:eastAsia="ar-SA"/>
        </w:rPr>
        <w:t xml:space="preserve"> </w:t>
      </w:r>
      <w:proofErr w:type="spellStart"/>
      <w:r w:rsidR="00490988">
        <w:rPr>
          <w:spacing w:val="-2"/>
          <w:lang w:eastAsia="ar-SA"/>
        </w:rPr>
        <w:t>pb</w:t>
      </w:r>
      <w:proofErr w:type="spellEnd"/>
      <w:r w:rsidR="00490988">
        <w:rPr>
          <w:spacing w:val="-2"/>
          <w:lang w:eastAsia="ar-SA"/>
        </w:rPr>
        <w:t>.).</w:t>
      </w:r>
      <w:r w:rsidRPr="00C4537B">
        <w:rPr>
          <w:spacing w:val="-2"/>
          <w:lang w:eastAsia="ar-SA"/>
        </w:rPr>
        <w:t xml:space="preserve"> </w:t>
      </w:r>
      <w:r w:rsidR="00171672">
        <w:rPr>
          <w:spacing w:val="-2"/>
          <w:lang w:eastAsia="ar-SA"/>
        </w:rPr>
        <w:t>Průmyslová o</w:t>
      </w:r>
      <w:r w:rsidR="00981EC7">
        <w:rPr>
          <w:spacing w:val="-2"/>
          <w:lang w:eastAsia="ar-SA"/>
        </w:rPr>
        <w:t xml:space="preserve">dvětví mimo </w:t>
      </w:r>
      <w:r w:rsidRPr="00C4537B">
        <w:rPr>
          <w:spacing w:val="-2"/>
          <w:lang w:eastAsia="ar-SA"/>
        </w:rPr>
        <w:t>zpracovatelsk</w:t>
      </w:r>
      <w:r w:rsidR="00981EC7">
        <w:rPr>
          <w:spacing w:val="-2"/>
          <w:lang w:eastAsia="ar-SA"/>
        </w:rPr>
        <w:t>ý průmysl</w:t>
      </w:r>
      <w:r w:rsidR="00490988" w:rsidRPr="00490988">
        <w:rPr>
          <w:spacing w:val="-2"/>
          <w:lang w:eastAsia="ar-SA"/>
        </w:rPr>
        <w:t xml:space="preserve"> </w:t>
      </w:r>
      <w:r w:rsidR="00490988" w:rsidRPr="00C4537B">
        <w:rPr>
          <w:spacing w:val="-2"/>
          <w:lang w:eastAsia="ar-SA"/>
        </w:rPr>
        <w:t>přidala</w:t>
      </w:r>
      <w:r w:rsidR="00490988" w:rsidRPr="00490988">
        <w:rPr>
          <w:spacing w:val="-2"/>
          <w:lang w:eastAsia="ar-SA"/>
        </w:rPr>
        <w:t xml:space="preserve"> </w:t>
      </w:r>
      <w:r w:rsidR="00490988" w:rsidRPr="00C4537B">
        <w:rPr>
          <w:spacing w:val="-2"/>
          <w:lang w:eastAsia="ar-SA"/>
        </w:rPr>
        <w:t xml:space="preserve">+0,1 </w:t>
      </w:r>
      <w:proofErr w:type="spellStart"/>
      <w:r w:rsidR="00490988" w:rsidRPr="00C4537B">
        <w:rPr>
          <w:spacing w:val="-2"/>
          <w:lang w:eastAsia="ar-SA"/>
        </w:rPr>
        <w:t>pb</w:t>
      </w:r>
      <w:proofErr w:type="spellEnd"/>
      <w:r w:rsidR="00490988" w:rsidRPr="00C4537B">
        <w:rPr>
          <w:spacing w:val="-2"/>
          <w:lang w:eastAsia="ar-SA"/>
        </w:rPr>
        <w:t>.</w:t>
      </w:r>
    </w:p>
    <w:p w:rsidR="009362AF" w:rsidRPr="004827FE" w:rsidRDefault="009362AF" w:rsidP="009362AF">
      <w:pPr>
        <w:pStyle w:val="Odstavecseseznamem"/>
        <w:ind w:left="0"/>
        <w:rPr>
          <w:sz w:val="16"/>
          <w:szCs w:val="16"/>
          <w:lang w:eastAsia="ar-SA"/>
        </w:rPr>
      </w:pPr>
    </w:p>
    <w:p w:rsidR="009362AF" w:rsidRPr="00D47948" w:rsidRDefault="009362AF" w:rsidP="00435D30">
      <w:pPr>
        <w:pStyle w:val="Textpoznpodarou"/>
        <w:numPr>
          <w:ilvl w:val="0"/>
          <w:numId w:val="2"/>
        </w:numPr>
        <w:ind w:left="425" w:hanging="357"/>
        <w:jc w:val="both"/>
        <w:rPr>
          <w:spacing w:val="-4"/>
          <w:lang w:eastAsia="ar-SA"/>
        </w:rPr>
      </w:pPr>
      <w:r w:rsidRPr="00D47948">
        <w:rPr>
          <w:spacing w:val="-4"/>
          <w:lang w:eastAsia="ar-SA"/>
        </w:rPr>
        <w:t>Příznivý vývoj v ekonomice, doprovázený pozitivními změnami na trhu práce, se přenesl do růstu celkových příjmů domácností. Zatímco v úhrnu za roky 2011 až 2013 tyto příjmy v podobě hrubého dispo</w:t>
      </w:r>
      <w:r w:rsidR="00B06DC2">
        <w:rPr>
          <w:spacing w:val="-4"/>
          <w:lang w:eastAsia="ar-SA"/>
        </w:rPr>
        <w:t>nibilního důchodu klesly reálně</w:t>
      </w:r>
      <w:r w:rsidR="00D47948" w:rsidRPr="00D47948">
        <w:rPr>
          <w:spacing w:val="-4"/>
          <w:lang w:eastAsia="ar-SA"/>
        </w:rPr>
        <w:t xml:space="preserve"> </w:t>
      </w:r>
      <w:r w:rsidRPr="00D47948">
        <w:rPr>
          <w:spacing w:val="-4"/>
          <w:lang w:eastAsia="ar-SA"/>
        </w:rPr>
        <w:t>o 3,4 %</w:t>
      </w:r>
      <w:r w:rsidR="00171672">
        <w:rPr>
          <w:spacing w:val="-4"/>
          <w:lang w:eastAsia="ar-SA"/>
        </w:rPr>
        <w:t xml:space="preserve"> </w:t>
      </w:r>
      <w:r w:rsidR="00171672" w:rsidRPr="00D47948">
        <w:rPr>
          <w:spacing w:val="-4"/>
          <w:lang w:eastAsia="ar-SA"/>
        </w:rPr>
        <w:t>(</w:t>
      </w:r>
      <w:proofErr w:type="spellStart"/>
      <w:r w:rsidR="00171672" w:rsidRPr="00D47948">
        <w:rPr>
          <w:spacing w:val="-4"/>
          <w:lang w:eastAsia="ar-SA"/>
        </w:rPr>
        <w:t>deflováno</w:t>
      </w:r>
      <w:proofErr w:type="spellEnd"/>
      <w:r w:rsidR="00171672">
        <w:rPr>
          <w:spacing w:val="-4"/>
          <w:lang w:eastAsia="ar-SA"/>
        </w:rPr>
        <w:t xml:space="preserve"> deflátorem výdajů</w:t>
      </w:r>
      <w:r w:rsidR="00171672" w:rsidRPr="00D47948">
        <w:rPr>
          <w:spacing w:val="-4"/>
          <w:lang w:eastAsia="ar-SA"/>
        </w:rPr>
        <w:t xml:space="preserve"> na konečnou spotřebu domácností)</w:t>
      </w:r>
      <w:r w:rsidRPr="00D47948">
        <w:rPr>
          <w:spacing w:val="-4"/>
          <w:lang w:eastAsia="ar-SA"/>
        </w:rPr>
        <w:t>, v roce 2014 už o 1,7 % stouply. Na nominálním přírůstku o 49,2 mld. korun se podílel především nárůst objemově nejvýznamnějších mezd a platů (+32,4 mld.), ale také hrubého provozního přebytku a smíšeného důchodu (+29,6 mld.), v němž převládají zisky malých podnikatelů. Protisměrně působilo zhoršení salda přerozdělení s ostatními institucionálními sektory (-2,8 mld.) a salda příjmů a výdajů z vlastnictví (-10,0 mld.).</w:t>
      </w:r>
    </w:p>
    <w:p w:rsidR="00B47436" w:rsidRPr="00644C5B" w:rsidRDefault="00B47436" w:rsidP="00B47436">
      <w:pPr>
        <w:pStyle w:val="Odstavecseseznamem"/>
        <w:rPr>
          <w:sz w:val="16"/>
          <w:szCs w:val="16"/>
          <w:lang w:eastAsia="ar-SA"/>
        </w:rPr>
      </w:pPr>
    </w:p>
    <w:p w:rsidR="009362AF" w:rsidRDefault="009362AF" w:rsidP="00435D30">
      <w:pPr>
        <w:pStyle w:val="Textpoznpodarou"/>
        <w:numPr>
          <w:ilvl w:val="0"/>
          <w:numId w:val="2"/>
        </w:numPr>
        <w:ind w:left="425" w:hanging="357"/>
        <w:jc w:val="both"/>
        <w:rPr>
          <w:lang w:eastAsia="ar-SA"/>
        </w:rPr>
      </w:pPr>
      <w:r w:rsidRPr="00490988">
        <w:rPr>
          <w:lang w:eastAsia="ar-SA"/>
        </w:rPr>
        <w:t xml:space="preserve">Nárůst celkové cenové hladiny </w:t>
      </w:r>
      <w:r w:rsidR="00D47948">
        <w:rPr>
          <w:lang w:eastAsia="ar-SA"/>
        </w:rPr>
        <w:t xml:space="preserve">(dle implicitního deflátoru HDP) </w:t>
      </w:r>
      <w:r w:rsidRPr="00490988">
        <w:rPr>
          <w:lang w:eastAsia="ar-SA"/>
        </w:rPr>
        <w:t>o 2,5 %, který byl nejvyšší od roku 2009, byl zejména důsledkem příznivého cenového vývoje v zahraničním obchodě se zbožím</w:t>
      </w:r>
      <w:r w:rsidR="00C30530">
        <w:rPr>
          <w:lang w:eastAsia="ar-SA"/>
        </w:rPr>
        <w:t>, tj. kladných směnných relací</w:t>
      </w:r>
      <w:r w:rsidR="00490988" w:rsidRPr="00490988">
        <w:rPr>
          <w:lang w:eastAsia="ar-SA"/>
        </w:rPr>
        <w:t>. Růst samotných spotřebitelských cen však zpomalil</w:t>
      </w:r>
      <w:r w:rsidRPr="00490988">
        <w:rPr>
          <w:lang w:eastAsia="ar-SA"/>
        </w:rPr>
        <w:t xml:space="preserve">, stejně jako v drtivé většině zemí EU. Navzdory uvolněným měnovým podmínkám (nízkým základním měnově politickým sazbám a slabší koruně) </w:t>
      </w:r>
      <w:r w:rsidR="00490988" w:rsidRPr="00490988">
        <w:rPr>
          <w:lang w:eastAsia="ar-SA"/>
        </w:rPr>
        <w:t>se snížil</w:t>
      </w:r>
      <w:r w:rsidRPr="00490988">
        <w:rPr>
          <w:lang w:eastAsia="ar-SA"/>
        </w:rPr>
        <w:t xml:space="preserve"> na </w:t>
      </w:r>
      <w:r w:rsidR="004D726E">
        <w:rPr>
          <w:lang w:eastAsia="ar-SA"/>
        </w:rPr>
        <w:t>+</w:t>
      </w:r>
      <w:r w:rsidRPr="00490988">
        <w:rPr>
          <w:lang w:eastAsia="ar-SA"/>
        </w:rPr>
        <w:t>0,4 %. B</w:t>
      </w:r>
      <w:r w:rsidR="00490988" w:rsidRPr="00490988">
        <w:rPr>
          <w:lang w:eastAsia="ar-SA"/>
        </w:rPr>
        <w:t>yl druhý</w:t>
      </w:r>
      <w:r w:rsidRPr="00490988">
        <w:rPr>
          <w:lang w:eastAsia="ar-SA"/>
        </w:rPr>
        <w:t xml:space="preserve"> nejnižší v</w:t>
      </w:r>
      <w:r w:rsidR="00981EC7">
        <w:rPr>
          <w:lang w:eastAsia="ar-SA"/>
        </w:rPr>
        <w:t> </w:t>
      </w:r>
      <w:r w:rsidRPr="00490988">
        <w:rPr>
          <w:lang w:eastAsia="ar-SA"/>
        </w:rPr>
        <w:t>historii</w:t>
      </w:r>
      <w:r w:rsidR="00981EC7">
        <w:rPr>
          <w:lang w:eastAsia="ar-SA"/>
        </w:rPr>
        <w:t xml:space="preserve"> samostatné ČR</w:t>
      </w:r>
      <w:r w:rsidRPr="00490988">
        <w:rPr>
          <w:lang w:eastAsia="ar-SA"/>
        </w:rPr>
        <w:t>.</w:t>
      </w:r>
    </w:p>
    <w:p w:rsidR="00644C5B" w:rsidRPr="00490988" w:rsidRDefault="00644C5B" w:rsidP="00644C5B">
      <w:pPr>
        <w:pStyle w:val="Textpoznpodarou"/>
        <w:jc w:val="both"/>
        <w:rPr>
          <w:lang w:eastAsia="ar-SA"/>
        </w:rPr>
      </w:pPr>
    </w:p>
    <w:p w:rsidR="009362AF" w:rsidRPr="00C4537B" w:rsidRDefault="009362AF" w:rsidP="00435D30">
      <w:pPr>
        <w:pStyle w:val="Textpoznpodarou"/>
        <w:numPr>
          <w:ilvl w:val="0"/>
          <w:numId w:val="2"/>
        </w:numPr>
        <w:ind w:left="425" w:hanging="357"/>
        <w:jc w:val="both"/>
        <w:rPr>
          <w:lang w:eastAsia="ar-SA"/>
        </w:rPr>
      </w:pPr>
      <w:r w:rsidRPr="00C4537B">
        <w:rPr>
          <w:lang w:eastAsia="ar-SA"/>
        </w:rPr>
        <w:t>Příznivý vývoj cen v zahraničním obc</w:t>
      </w:r>
      <w:r>
        <w:rPr>
          <w:lang w:eastAsia="ar-SA"/>
        </w:rPr>
        <w:t>hodě se zbožím, který se promítnu</w:t>
      </w:r>
      <w:r w:rsidR="006A2B36">
        <w:rPr>
          <w:lang w:eastAsia="ar-SA"/>
        </w:rPr>
        <w:t>l do významného</w:t>
      </w:r>
      <w:r w:rsidRPr="00C4537B">
        <w:rPr>
          <w:lang w:eastAsia="ar-SA"/>
        </w:rPr>
        <w:t xml:space="preserve"> zlepšení bilance v běžných cenách</w:t>
      </w:r>
      <w:r w:rsidR="00E71983">
        <w:rPr>
          <w:lang w:eastAsia="ar-SA"/>
        </w:rPr>
        <w:t>,</w:t>
      </w:r>
      <w:r w:rsidRPr="00C4537B">
        <w:rPr>
          <w:lang w:eastAsia="ar-SA"/>
        </w:rPr>
        <w:t xml:space="preserve"> a tedy i do celkového výsledku zahraničního obchodu</w:t>
      </w:r>
      <w:r w:rsidR="00BF59A0">
        <w:rPr>
          <w:lang w:eastAsia="ar-SA"/>
        </w:rPr>
        <w:t xml:space="preserve"> se zbožím a službami</w:t>
      </w:r>
      <w:r w:rsidRPr="00C4537B">
        <w:rPr>
          <w:lang w:eastAsia="ar-SA"/>
        </w:rPr>
        <w:t>, přinesl české ekonomice dodatečné zisky v řá</w:t>
      </w:r>
      <w:r>
        <w:rPr>
          <w:lang w:eastAsia="ar-SA"/>
        </w:rPr>
        <w:t>du</w:t>
      </w:r>
      <w:r w:rsidRPr="00C4537B">
        <w:rPr>
          <w:lang w:eastAsia="ar-SA"/>
        </w:rPr>
        <w:t xml:space="preserve"> desítek miliard korun. Podle reálného hrubého domácího důchodu, který je na rozdíl od HDP zohledňuje, stoupl její výkon o 3,2 %.</w:t>
      </w:r>
    </w:p>
    <w:p w:rsidR="00174FFB" w:rsidRDefault="00174FFB" w:rsidP="009362AF">
      <w:pPr>
        <w:pStyle w:val="Textpoznpodarou"/>
        <w:jc w:val="both"/>
        <w:rPr>
          <w:lang w:eastAsia="ar-SA"/>
        </w:rPr>
      </w:pPr>
    </w:p>
    <w:p w:rsidR="004827FE" w:rsidRDefault="004827FE" w:rsidP="004827FE">
      <w:pPr>
        <w:pStyle w:val="Textpoznpodarou"/>
        <w:numPr>
          <w:ilvl w:val="0"/>
          <w:numId w:val="2"/>
        </w:numPr>
        <w:ind w:left="425" w:hanging="357"/>
        <w:jc w:val="both"/>
        <w:rPr>
          <w:lang w:eastAsia="ar-SA"/>
        </w:rPr>
      </w:pPr>
      <w:r w:rsidRPr="004827FE">
        <w:rPr>
          <w:lang w:eastAsia="ar-SA"/>
        </w:rPr>
        <w:t>Rok 2014 potvrdil, že se česká ekonomika vyznačuje dlouhodobou relativní stabilitou. Výrazné vychýlení z rovnovážných stavů nebylo patrné ani v letech krize v roce 2009 či recese v letech 2012-2013. Makroekonomická stabilita a relativně nízké nerovnováhy i v některých dalších důležitých indikátorech jsou cennou devizou české ekonomiky.</w:t>
      </w:r>
    </w:p>
    <w:p w:rsidR="004827FE" w:rsidRPr="004827FE" w:rsidRDefault="004827FE" w:rsidP="004827FE">
      <w:pPr>
        <w:pStyle w:val="Textpoznpodarou"/>
        <w:numPr>
          <w:ilvl w:val="0"/>
          <w:numId w:val="2"/>
        </w:numPr>
        <w:ind w:left="425" w:hanging="357"/>
        <w:jc w:val="both"/>
        <w:rPr>
          <w:lang w:eastAsia="ar-SA"/>
        </w:rPr>
      </w:pPr>
      <w:r w:rsidRPr="004827FE">
        <w:rPr>
          <w:lang w:eastAsia="ar-SA"/>
        </w:rPr>
        <w:lastRenderedPageBreak/>
        <w:t xml:space="preserve">Vnitřní nerovnováhy podle výsledku hospodaření sektoru vládních institucí, resp. vývoje jejich hrubého konsolidovaného </w:t>
      </w:r>
      <w:r w:rsidR="00D32D31">
        <w:rPr>
          <w:lang w:eastAsia="ar-SA"/>
        </w:rPr>
        <w:t>dluhu ukazují, že CR patří k</w:t>
      </w:r>
      <w:r w:rsidRPr="004827FE">
        <w:rPr>
          <w:lang w:eastAsia="ar-SA"/>
        </w:rPr>
        <w:t xml:space="preserve"> zemím EU, kde jsou problémy tohoto sektoru spíše menší. S poměrem dluhu k nominálnímu HDP je ČR „usazena“ spolehlivě ve třetině zemí s nejnižší takto měřenou zadlužeností. I deficit hospodaření byl v posledních čtyřech letech příznivější než v EU. V roce 2014 činil v ČR 1,98 % HDP oproti 1,16 % v r</w:t>
      </w:r>
      <w:r w:rsidR="00B47436">
        <w:rPr>
          <w:lang w:eastAsia="ar-SA"/>
        </w:rPr>
        <w:t>oce 2013, dluh klesl na 42,57 %</w:t>
      </w:r>
      <w:r w:rsidRPr="004827FE">
        <w:rPr>
          <w:lang w:eastAsia="ar-SA"/>
        </w:rPr>
        <w:t xml:space="preserve"> HDP ze 45,02 %. V EU šlo o 2,9 % u deficitu </w:t>
      </w:r>
      <w:r w:rsidRPr="00876C5B">
        <w:rPr>
          <w:lang w:eastAsia="ar-SA"/>
        </w:rPr>
        <w:t xml:space="preserve">a </w:t>
      </w:r>
      <w:r w:rsidR="00876C5B" w:rsidRPr="00876C5B">
        <w:rPr>
          <w:lang w:eastAsia="ar-SA"/>
        </w:rPr>
        <w:t>86,8</w:t>
      </w:r>
      <w:r w:rsidRPr="00876C5B">
        <w:rPr>
          <w:lang w:eastAsia="ar-SA"/>
        </w:rPr>
        <w:t xml:space="preserve"> % v případě</w:t>
      </w:r>
      <w:r w:rsidRPr="004827FE">
        <w:rPr>
          <w:lang w:eastAsia="ar-SA"/>
        </w:rPr>
        <w:t xml:space="preserve"> dluhu.</w:t>
      </w:r>
    </w:p>
    <w:p w:rsidR="004827FE" w:rsidRPr="00644C5B" w:rsidRDefault="004827FE" w:rsidP="004827FE">
      <w:pPr>
        <w:pStyle w:val="Textpoznpodarou"/>
        <w:spacing w:after="120" w:line="252" w:lineRule="auto"/>
        <w:contextualSpacing/>
        <w:jc w:val="both"/>
        <w:rPr>
          <w:rFonts w:cs="Arial"/>
          <w:sz w:val="18"/>
          <w:szCs w:val="18"/>
        </w:rPr>
      </w:pPr>
    </w:p>
    <w:p w:rsidR="004827FE" w:rsidRPr="004827FE" w:rsidRDefault="004827FE" w:rsidP="004827FE">
      <w:pPr>
        <w:pStyle w:val="Textpoznpodarou"/>
        <w:numPr>
          <w:ilvl w:val="0"/>
          <w:numId w:val="2"/>
        </w:numPr>
        <w:ind w:left="425" w:hanging="357"/>
        <w:jc w:val="both"/>
        <w:rPr>
          <w:lang w:eastAsia="ar-SA"/>
        </w:rPr>
      </w:pPr>
      <w:r w:rsidRPr="004827FE">
        <w:rPr>
          <w:lang w:eastAsia="ar-SA"/>
        </w:rPr>
        <w:t>Soukromá zadluženost, tj. dluhy domácností (vč. neziskových institucí) a nefinančních podniků, byla v roce 2013 v ČR třetí nejnižší v Evropě (v roce 2008 a 2009 vůbec nejnižší, v roce 2012 druhá nejnižší). V úhrnu dluhu vládních institucí a soukromé zadluženosti pak zaujala ČR v roce 2013 pozici 3.</w:t>
      </w:r>
      <w:r w:rsidR="00B47436">
        <w:rPr>
          <w:lang w:eastAsia="ar-SA"/>
        </w:rPr>
        <w:t> </w:t>
      </w:r>
      <w:r w:rsidRPr="004827FE">
        <w:rPr>
          <w:lang w:eastAsia="ar-SA"/>
        </w:rPr>
        <w:t>nejméně zadlužené země EU (po Litvě a Rumunsku).</w:t>
      </w:r>
    </w:p>
    <w:p w:rsidR="004827FE" w:rsidRPr="00644C5B" w:rsidRDefault="004827FE" w:rsidP="004827FE">
      <w:pPr>
        <w:pStyle w:val="Textpoznpodarou"/>
        <w:ind w:left="425"/>
        <w:jc w:val="both"/>
        <w:rPr>
          <w:sz w:val="18"/>
          <w:szCs w:val="18"/>
          <w:lang w:eastAsia="ar-SA"/>
        </w:rPr>
      </w:pPr>
    </w:p>
    <w:p w:rsidR="00211036" w:rsidRPr="004827FE" w:rsidRDefault="004827FE" w:rsidP="00211036">
      <w:pPr>
        <w:pStyle w:val="Textpoznpodarou"/>
        <w:numPr>
          <w:ilvl w:val="0"/>
          <w:numId w:val="2"/>
        </w:numPr>
        <w:ind w:left="425" w:hanging="357"/>
        <w:jc w:val="both"/>
        <w:rPr>
          <w:lang w:eastAsia="ar-SA"/>
        </w:rPr>
      </w:pPr>
      <w:r w:rsidRPr="004827FE">
        <w:rPr>
          <w:lang w:eastAsia="ar-SA"/>
        </w:rPr>
        <w:t>Vnější rovnováha české ekonomiky dosáhla ne</w:t>
      </w:r>
      <w:r w:rsidR="00AD4F85">
        <w:rPr>
          <w:lang w:eastAsia="ar-SA"/>
        </w:rPr>
        <w:t xml:space="preserve">jlepšího výsledku od roku 1993 </w:t>
      </w:r>
      <w:r w:rsidR="00AD4F85">
        <w:rPr>
          <w:spacing w:val="-2"/>
          <w:lang w:eastAsia="ar-SA"/>
        </w:rPr>
        <w:t>–</w:t>
      </w:r>
      <w:r w:rsidRPr="004827FE">
        <w:rPr>
          <w:lang w:eastAsia="ar-SA"/>
        </w:rPr>
        <w:t xml:space="preserve"> běžný účet plat</w:t>
      </w:r>
      <w:r w:rsidR="003A0D5B">
        <w:rPr>
          <w:lang w:eastAsia="ar-SA"/>
        </w:rPr>
        <w:t>ební bilance byl v přebytku 26,1</w:t>
      </w:r>
      <w:r w:rsidRPr="004827FE">
        <w:rPr>
          <w:lang w:eastAsia="ar-SA"/>
        </w:rPr>
        <w:t xml:space="preserve"> mld. korun díky výraznému zlepšení obchodní bilance (hlavně vlivem obchodu s auty). </w:t>
      </w:r>
      <w:r w:rsidR="00211036" w:rsidRPr="004827FE">
        <w:rPr>
          <w:lang w:eastAsia="ar-SA"/>
        </w:rPr>
        <w:t xml:space="preserve">Spolu s bilancí služeb „přebila“ i čistý odliv výnosů v podobě dividend, proti němuž působilo rekordní </w:t>
      </w:r>
      <w:r w:rsidR="00211036">
        <w:rPr>
          <w:lang w:eastAsia="ar-SA"/>
        </w:rPr>
        <w:t xml:space="preserve">kladné </w:t>
      </w:r>
      <w:r w:rsidR="00211036" w:rsidRPr="004827FE">
        <w:rPr>
          <w:lang w:eastAsia="ar-SA"/>
        </w:rPr>
        <w:t>„mzdové saldo“ (ČR získala na mzdách o 22,2 mld. korun víc, než kolik si odvezli do svých zemí zahraniční pracovníci v ČR).</w:t>
      </w:r>
    </w:p>
    <w:p w:rsidR="004827FE" w:rsidRPr="00495D8B" w:rsidRDefault="004827FE" w:rsidP="00211036">
      <w:pPr>
        <w:pStyle w:val="Textpoznpodarou"/>
        <w:ind w:left="425"/>
        <w:jc w:val="both"/>
        <w:rPr>
          <w:lang w:eastAsia="ar-SA"/>
        </w:rPr>
      </w:pPr>
    </w:p>
    <w:p w:rsidR="004827FE" w:rsidRPr="00495D8B" w:rsidRDefault="004827FE" w:rsidP="004827FE">
      <w:pPr>
        <w:pStyle w:val="Textpoznpodarou"/>
        <w:numPr>
          <w:ilvl w:val="0"/>
          <w:numId w:val="2"/>
        </w:numPr>
        <w:ind w:left="425" w:hanging="357"/>
        <w:jc w:val="both"/>
        <w:rPr>
          <w:lang w:eastAsia="ar-SA"/>
        </w:rPr>
      </w:pPr>
      <w:r w:rsidRPr="00495D8B">
        <w:rPr>
          <w:lang w:eastAsia="ar-SA"/>
        </w:rPr>
        <w:t>Dlouhodobě nerovnovážný je stav přímých investic, kterých ČR přijala ze zahraničí sedmkrát více (v čistém vyjádření 2,775 bil. korun koncem r</w:t>
      </w:r>
      <w:r w:rsidR="00B47436" w:rsidRPr="00495D8B">
        <w:rPr>
          <w:lang w:eastAsia="ar-SA"/>
        </w:rPr>
        <w:t>oku 2014)</w:t>
      </w:r>
      <w:r w:rsidR="00382658">
        <w:rPr>
          <w:lang w:eastAsia="ar-SA"/>
        </w:rPr>
        <w:t>,</w:t>
      </w:r>
      <w:r w:rsidR="00B47436" w:rsidRPr="00495D8B">
        <w:rPr>
          <w:lang w:eastAsia="ar-SA"/>
        </w:rPr>
        <w:t xml:space="preserve"> než kolik v čistém „</w:t>
      </w:r>
      <w:proofErr w:type="spellStart"/>
      <w:r w:rsidR="00B47436" w:rsidRPr="00495D8B">
        <w:rPr>
          <w:lang w:eastAsia="ar-SA"/>
        </w:rPr>
        <w:t>na</w:t>
      </w:r>
      <w:r w:rsidRPr="00495D8B">
        <w:rPr>
          <w:lang w:eastAsia="ar-SA"/>
        </w:rPr>
        <w:t>investovaly</w:t>
      </w:r>
      <w:proofErr w:type="spellEnd"/>
      <w:r w:rsidRPr="00495D8B">
        <w:rPr>
          <w:lang w:eastAsia="ar-SA"/>
        </w:rPr>
        <w:t>“ české subjekty v cizině (434,8 mld. korun). Navíc se stále zvětšuje nepoměr mezi zisky repatriovanými do zemí zahraničních investorů oproti ziskům investovaným zpět do české ekonomiky</w:t>
      </w:r>
      <w:r w:rsidR="00211036">
        <w:rPr>
          <w:lang w:eastAsia="ar-SA"/>
        </w:rPr>
        <w:t>.</w:t>
      </w:r>
      <w:r w:rsidRPr="00495D8B">
        <w:rPr>
          <w:lang w:eastAsia="ar-SA"/>
        </w:rPr>
        <w:t xml:space="preserve"> Postupné ubývání prvotních impulsů přímých zahraničních investic pro českou ekonomiku nastoluje otázku, jak generovat budoucí růst i z jiných zdrojů.</w:t>
      </w:r>
    </w:p>
    <w:p w:rsidR="004827FE" w:rsidRPr="00644C5B" w:rsidRDefault="004827FE" w:rsidP="004827FE">
      <w:pPr>
        <w:pStyle w:val="Textpoznpodarou"/>
        <w:ind w:left="425"/>
        <w:jc w:val="both"/>
        <w:rPr>
          <w:lang w:eastAsia="ar-SA"/>
        </w:rPr>
      </w:pPr>
    </w:p>
    <w:p w:rsidR="004827FE" w:rsidRDefault="004827FE" w:rsidP="004827FE">
      <w:pPr>
        <w:pStyle w:val="Textpoznpodarou"/>
        <w:numPr>
          <w:ilvl w:val="0"/>
          <w:numId w:val="2"/>
        </w:numPr>
        <w:ind w:left="425" w:hanging="357"/>
        <w:jc w:val="both"/>
        <w:rPr>
          <w:lang w:eastAsia="ar-SA"/>
        </w:rPr>
      </w:pPr>
      <w:r w:rsidRPr="004827FE">
        <w:rPr>
          <w:spacing w:val="-4"/>
          <w:lang w:eastAsia="ar-SA"/>
        </w:rPr>
        <w:t xml:space="preserve">Obecně pozitivní investiční klima v roce 2014 umocňoval meziročně mimořádně vysoký růst firemních zisků v podobě jejich hrubého i čistého provozního přebytku (meziročně +12,4 %, tj. </w:t>
      </w:r>
      <w:r w:rsidR="00A64143">
        <w:rPr>
          <w:spacing w:val="-4"/>
          <w:lang w:eastAsia="ar-SA"/>
        </w:rPr>
        <w:t>+</w:t>
      </w:r>
      <w:r w:rsidRPr="004827FE">
        <w:rPr>
          <w:spacing w:val="-4"/>
          <w:lang w:eastAsia="ar-SA"/>
        </w:rPr>
        <w:t>131,8 mld., resp. +24,6 %, tj.</w:t>
      </w:r>
      <w:r>
        <w:rPr>
          <w:spacing w:val="-4"/>
          <w:lang w:eastAsia="ar-SA"/>
        </w:rPr>
        <w:t> </w:t>
      </w:r>
      <w:r w:rsidRPr="004827FE">
        <w:rPr>
          <w:spacing w:val="-4"/>
          <w:lang w:eastAsia="ar-SA"/>
        </w:rPr>
        <w:t>+123 mld. korun). Silně exportně orientovaná česká ekonomika tak těžila z oslabení koruny, pádu cen</w:t>
      </w:r>
      <w:r w:rsidR="00B47436">
        <w:rPr>
          <w:spacing w:val="-4"/>
          <w:lang w:eastAsia="ar-SA"/>
        </w:rPr>
        <w:t xml:space="preserve"> energií na světových trzích a z</w:t>
      </w:r>
      <w:r w:rsidRPr="004827FE">
        <w:rPr>
          <w:spacing w:val="-4"/>
          <w:lang w:eastAsia="ar-SA"/>
        </w:rPr>
        <w:t xml:space="preserve"> poptávkových impulsů. Tvorba národních úspor</w:t>
      </w:r>
      <w:r>
        <w:rPr>
          <w:spacing w:val="-4"/>
          <w:lang w:eastAsia="ar-SA"/>
        </w:rPr>
        <w:t> </w:t>
      </w:r>
      <w:r w:rsidRPr="004827FE">
        <w:rPr>
          <w:spacing w:val="-4"/>
          <w:lang w:eastAsia="ar-SA"/>
        </w:rPr>
        <w:t>pak umožnila, že investice do fixních aktiv a zásob bylo nutné jen v menší míře financovat z vnějších zdrojů (kromě celé ekonomiky to platilo i pro samotné firmy). Úměrně tomu rostly jen velmi mírně bankovní úvěry poskytované firmám. Český ekonomický růst tak probíhal bez úvěrové expanze</w:t>
      </w:r>
      <w:r w:rsidRPr="004827FE">
        <w:rPr>
          <w:lang w:eastAsia="ar-SA"/>
        </w:rPr>
        <w:t>.</w:t>
      </w:r>
    </w:p>
    <w:p w:rsidR="004827FE" w:rsidRPr="00495D8B" w:rsidRDefault="004827FE" w:rsidP="004827FE">
      <w:pPr>
        <w:pStyle w:val="Textpoznpodarou"/>
        <w:jc w:val="both"/>
        <w:rPr>
          <w:lang w:eastAsia="ar-SA"/>
        </w:rPr>
      </w:pPr>
    </w:p>
    <w:p w:rsidR="004827FE" w:rsidRDefault="004827FE" w:rsidP="004827FE">
      <w:pPr>
        <w:pStyle w:val="Textpoznpodarou"/>
        <w:numPr>
          <w:ilvl w:val="0"/>
          <w:numId w:val="2"/>
        </w:numPr>
        <w:ind w:left="425" w:hanging="357"/>
        <w:jc w:val="both"/>
        <w:rPr>
          <w:lang w:eastAsia="ar-SA"/>
        </w:rPr>
      </w:pPr>
      <w:r w:rsidRPr="004827FE">
        <w:rPr>
          <w:lang w:eastAsia="ar-SA"/>
        </w:rPr>
        <w:t>Vysoké zisky firem v roce 2014 však nebyly spojeny s výraznějším nárůstem jimi vyplácených mezd (+2,2 %). Jistou opatrnost nefinančních podniků lze zřejmě vysvětlit i tím, že v předchozích šesti, resp. prakticky i čtyřech letech, firemní zisky v průměru meziročně klesaly, zatímco mzdy v průměru vykazovaly růst.</w:t>
      </w:r>
    </w:p>
    <w:p w:rsidR="00644C5B" w:rsidRDefault="00644C5B" w:rsidP="00495D8B">
      <w:pPr>
        <w:pStyle w:val="Odstavecseseznamem"/>
        <w:ind w:left="0"/>
        <w:rPr>
          <w:lang w:eastAsia="ar-SA"/>
        </w:rPr>
      </w:pPr>
    </w:p>
    <w:p w:rsidR="00644C5B" w:rsidRDefault="00495D8B" w:rsidP="004827FE">
      <w:pPr>
        <w:pStyle w:val="Textpoznpodarou"/>
        <w:numPr>
          <w:ilvl w:val="0"/>
          <w:numId w:val="2"/>
        </w:numPr>
        <w:ind w:left="425" w:hanging="357"/>
        <w:jc w:val="both"/>
        <w:rPr>
          <w:lang w:eastAsia="ar-SA"/>
        </w:rPr>
      </w:pPr>
      <w:r w:rsidRPr="00495D8B">
        <w:rPr>
          <w:lang w:eastAsia="ar-SA"/>
        </w:rPr>
        <w:t>U nefinančních podniků pokračoval dlouhodobý pokles podílu úvěrů v selhání (na konci roku 2014 činil 6,6 %, před čtyřmi lety rovných 9 %). Problémy se splácením měly dle údajů z konce loň</w:t>
      </w:r>
      <w:r w:rsidR="004A5864">
        <w:rPr>
          <w:lang w:eastAsia="ar-SA"/>
        </w:rPr>
        <w:t>ského roku především podniky ve</w:t>
      </w:r>
      <w:r w:rsidRPr="00495D8B">
        <w:rPr>
          <w:lang w:eastAsia="ar-SA"/>
        </w:rPr>
        <w:t xml:space="preserve"> stavebnictví (23,4 %) a z hlediska úvěrového trhu v okrajovém segmentu stravování, pohostinství a ubytování (19,7 %). Ve zpracovatelském p</w:t>
      </w:r>
      <w:r w:rsidR="003A49F1">
        <w:rPr>
          <w:lang w:eastAsia="ar-SA"/>
        </w:rPr>
        <w:t>růmyslu se proti konci roku 2010</w:t>
      </w:r>
      <w:r w:rsidRPr="00495D8B">
        <w:rPr>
          <w:lang w:eastAsia="ar-SA"/>
        </w:rPr>
        <w:t xml:space="preserve"> podíl úvěrů v</w:t>
      </w:r>
      <w:r w:rsidR="003A49F1">
        <w:rPr>
          <w:lang w:eastAsia="ar-SA"/>
        </w:rPr>
        <w:t xml:space="preserve"> selhání mírně snížil (z 13,6 %</w:t>
      </w:r>
      <w:r w:rsidRPr="00495D8B">
        <w:rPr>
          <w:lang w:eastAsia="ar-SA"/>
        </w:rPr>
        <w:t xml:space="preserve"> na 13,4%), podobně i v odvětví velkoobchodu a maloobchodu (z 9,4 % na 8,9 %).</w:t>
      </w:r>
    </w:p>
    <w:p w:rsidR="00644C5B" w:rsidRPr="00495D8B" w:rsidRDefault="00644C5B" w:rsidP="004827FE">
      <w:pPr>
        <w:pStyle w:val="Textpoznpodarou"/>
        <w:ind w:left="425"/>
        <w:jc w:val="both"/>
        <w:rPr>
          <w:lang w:eastAsia="ar-SA"/>
        </w:rPr>
      </w:pPr>
    </w:p>
    <w:p w:rsidR="004827FE" w:rsidRDefault="004827FE" w:rsidP="004827FE">
      <w:pPr>
        <w:pStyle w:val="Textpoznpodarou"/>
        <w:numPr>
          <w:ilvl w:val="0"/>
          <w:numId w:val="2"/>
        </w:numPr>
        <w:ind w:left="425" w:hanging="357"/>
        <w:jc w:val="both"/>
        <w:rPr>
          <w:lang w:eastAsia="ar-SA"/>
        </w:rPr>
      </w:pPr>
      <w:r w:rsidRPr="004827FE">
        <w:rPr>
          <w:lang w:eastAsia="ar-SA"/>
        </w:rPr>
        <w:t>Vývoj mezd jako hlavní složky čistých disponibilních příjmů domácností má vliv i na regionální disparity v České republice a tedy na materiální kvalitu života. Analýza jednoznačně nepotvrzuje, že „bohaté regiony se stávají ještě bohatšími a chudé ještě chudšími“. Významný negativní posun ale proběhl např. v kraji Jihočeském a Ústeckém, tj. 3. a 5. nejbohatším kraji podle disponibilních příjmů na obyvatele v</w:t>
      </w:r>
      <w:r w:rsidR="00B47436">
        <w:rPr>
          <w:lang w:eastAsia="ar-SA"/>
        </w:rPr>
        <w:t> </w:t>
      </w:r>
      <w:r w:rsidRPr="004827FE">
        <w:rPr>
          <w:lang w:eastAsia="ar-SA"/>
        </w:rPr>
        <w:t>roce 1995. Do roku 2013 se Jihočeský kraj posunul v pořadí krajů ČR až do druhé poloviny a Ústecký kraj na samý konec žebříčku. Z období po vstupu do EU vytěžil nejvíce kraj Jihomoravský. Faktory disparit a jejich změn byly hlavně změny ekonomické struktury, rozdíl v intenzitě přílivu zahraničních investic a peněz z EU.</w:t>
      </w:r>
    </w:p>
    <w:p w:rsidR="004827FE" w:rsidRPr="00495D8B" w:rsidRDefault="004827FE" w:rsidP="004827FE">
      <w:pPr>
        <w:pStyle w:val="Textpoznpodarou"/>
        <w:ind w:left="425"/>
        <w:jc w:val="both"/>
        <w:rPr>
          <w:lang w:eastAsia="ar-SA"/>
        </w:rPr>
      </w:pPr>
    </w:p>
    <w:p w:rsidR="004827FE" w:rsidRDefault="004827FE" w:rsidP="004827FE">
      <w:pPr>
        <w:pStyle w:val="Textpoznpodarou"/>
        <w:numPr>
          <w:ilvl w:val="0"/>
          <w:numId w:val="2"/>
        </w:numPr>
        <w:ind w:left="425" w:hanging="357"/>
        <w:jc w:val="both"/>
        <w:rPr>
          <w:lang w:eastAsia="ar-SA"/>
        </w:rPr>
      </w:pPr>
      <w:r w:rsidRPr="004827FE">
        <w:rPr>
          <w:lang w:eastAsia="ar-SA"/>
        </w:rPr>
        <w:t xml:space="preserve">Sociální disparity příjmů a výdajů rozebíraných podle desetiny domácností s nejvyššími a desetiny s nejnižšími příjmy - ze šetření u domácností v roce 2014 s příjmy a výdaji roku 2013 - dokládá příjmové převýšení 6,9krát v hrubých a 5,9krát v čistých peněžních příjmech na osobu v domácnosti. V dolním decilu se meziročně zvýšil podíl domácností s příjmy pod úrovní životního minima, stejně jako v decilu, kde mají významný podíl domácnosti důchodců. Analýza dále identifikuje disparity v příjmech zaměstnanců a důchodců </w:t>
      </w:r>
      <w:r w:rsidR="00B47436">
        <w:rPr>
          <w:lang w:eastAsia="ar-SA"/>
        </w:rPr>
        <w:t>a také v horním a dolním decilu</w:t>
      </w:r>
      <w:r w:rsidRPr="004827FE">
        <w:rPr>
          <w:lang w:eastAsia="ar-SA"/>
        </w:rPr>
        <w:t xml:space="preserve"> podrobně podle skupin vydání.</w:t>
      </w:r>
    </w:p>
    <w:sectPr w:rsidR="004827FE" w:rsidSect="009E4B49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134" w:right="1134" w:bottom="1418" w:left="1134" w:header="680" w:footer="680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234" w:rsidRDefault="00333234" w:rsidP="00E71A58">
      <w:r>
        <w:separator/>
      </w:r>
    </w:p>
  </w:endnote>
  <w:endnote w:type="continuationSeparator" w:id="0">
    <w:p w:rsidR="00333234" w:rsidRDefault="00333234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34" w:rsidRDefault="00F63BC3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51657728;visibility:visible">
          <v:imagedata r:id="rId1" o:title="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333234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9E4B49">
      <w:rPr>
        <w:rFonts w:ascii="Arial" w:hAnsi="Arial" w:cs="Arial"/>
        <w:noProof/>
        <w:sz w:val="16"/>
        <w:szCs w:val="16"/>
      </w:rPr>
      <w:t>6</w:t>
    </w:r>
    <w:r w:rsidRPr="005A21E0">
      <w:rPr>
        <w:rFonts w:ascii="Arial" w:hAnsi="Arial" w:cs="Arial"/>
        <w:sz w:val="16"/>
        <w:szCs w:val="16"/>
      </w:rPr>
      <w:fldChar w:fldCharType="end"/>
    </w:r>
    <w:r w:rsidR="00333234">
      <w:rPr>
        <w:rFonts w:ascii="Arial" w:hAnsi="Arial" w:cs="Arial"/>
        <w:sz w:val="16"/>
        <w:szCs w:val="16"/>
      </w:rPr>
      <w:tab/>
      <w:t>2014</w:t>
    </w:r>
    <w:r w:rsidR="00333234">
      <w:tab/>
    </w:r>
    <w:r w:rsidR="00333234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34" w:rsidRDefault="00F63BC3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Description: 3" style="position:absolute;margin-left:.3pt;margin-top:7.1pt;width:39pt;height:21pt;z-index:251658752;visibility:visible">
          <v:imagedata r:id="rId1" o:title=""/>
        </v:shape>
      </w:pict>
    </w:r>
    <w:r w:rsidR="00333234">
      <w:tab/>
    </w:r>
    <w:r w:rsidR="00333234">
      <w:tab/>
    </w:r>
    <w:r w:rsidR="00333234" w:rsidRPr="00DC5B3B">
      <w:t xml:space="preserve">                              </w:t>
    </w:r>
  </w:p>
  <w:p w:rsidR="00333234" w:rsidRPr="00223E00" w:rsidRDefault="00333234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2014</w:t>
    </w:r>
    <w:r>
      <w:rPr>
        <w:rFonts w:ascii="Arial" w:hAnsi="Arial" w:cs="Arial"/>
        <w:sz w:val="16"/>
        <w:szCs w:val="16"/>
      </w:rPr>
      <w:tab/>
    </w:r>
    <w:r w:rsidR="00F63BC3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F63BC3" w:rsidRPr="00223E00">
      <w:rPr>
        <w:rFonts w:ascii="Arial" w:hAnsi="Arial" w:cs="Arial"/>
        <w:sz w:val="16"/>
        <w:szCs w:val="16"/>
      </w:rPr>
      <w:fldChar w:fldCharType="separate"/>
    </w:r>
    <w:r w:rsidR="009E4B49">
      <w:rPr>
        <w:rFonts w:ascii="Arial" w:hAnsi="Arial" w:cs="Arial"/>
        <w:noProof/>
        <w:sz w:val="16"/>
        <w:szCs w:val="16"/>
      </w:rPr>
      <w:t>5</w:t>
    </w:r>
    <w:r w:rsidR="00F63BC3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234" w:rsidRDefault="00333234" w:rsidP="00E71A58">
      <w:r>
        <w:separator/>
      </w:r>
    </w:p>
  </w:footnote>
  <w:footnote w:type="continuationSeparator" w:id="0">
    <w:p w:rsidR="00333234" w:rsidRDefault="00333234" w:rsidP="00E71A58">
      <w:r>
        <w:continuationSeparator/>
      </w:r>
    </w:p>
  </w:footnote>
  <w:footnote w:id="1">
    <w:p w:rsidR="00333234" w:rsidRDefault="00333234" w:rsidP="009362AF">
      <w:pPr>
        <w:pStyle w:val="Textpoznpodarou"/>
      </w:pPr>
      <w:r w:rsidRPr="00676E82">
        <w:rPr>
          <w:rStyle w:val="Znakapoznpodarou"/>
        </w:rPr>
        <w:footnoteRef/>
      </w:r>
      <w:r w:rsidRPr="00676E82">
        <w:t xml:space="preserve"> </w:t>
      </w:r>
      <w:r w:rsidRPr="00A5067F">
        <w:rPr>
          <w:sz w:val="16"/>
          <w:szCs w:val="16"/>
        </w:rPr>
        <w:t>Pokud není uvedeno jinak, jsou data o HDP a</w:t>
      </w:r>
      <w:r>
        <w:rPr>
          <w:sz w:val="16"/>
          <w:szCs w:val="16"/>
        </w:rPr>
        <w:t xml:space="preserve"> jeho složkách vyjádřena v reálném vyjádření.</w:t>
      </w:r>
    </w:p>
  </w:footnote>
  <w:footnote w:id="2">
    <w:p w:rsidR="00333234" w:rsidRPr="00171672" w:rsidRDefault="00333234">
      <w:pPr>
        <w:pStyle w:val="Textpoznpodarou"/>
        <w:rPr>
          <w:sz w:val="16"/>
          <w:szCs w:val="16"/>
        </w:rPr>
      </w:pPr>
      <w:r w:rsidRPr="00171672">
        <w:rPr>
          <w:rStyle w:val="Znakapoznpodarou"/>
        </w:rPr>
        <w:footnoteRef/>
      </w:r>
      <w:r w:rsidRPr="00171672">
        <w:t xml:space="preserve"> </w:t>
      </w:r>
      <w:r w:rsidRPr="00171672">
        <w:rPr>
          <w:sz w:val="16"/>
          <w:szCs w:val="16"/>
        </w:rPr>
        <w:t>Příspěvky ke změně HDP bez vyloučení dovozu pro konečné užití.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34" w:rsidRPr="00F5435A" w:rsidRDefault="00333234" w:rsidP="00F5435A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Tendence makroekonomického vývoje a kvality života v České republice v roce 2014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34" w:rsidRPr="00F5435A" w:rsidRDefault="00333234" w:rsidP="00F5435A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Tendence makroekonomického vývoje a kvality života v České republice v roce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BEF"/>
    <w:multiLevelType w:val="hybridMultilevel"/>
    <w:tmpl w:val="3B360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62B8"/>
    <w:multiLevelType w:val="multilevel"/>
    <w:tmpl w:val="DBE6868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A7172B"/>
    <w:multiLevelType w:val="multilevel"/>
    <w:tmpl w:val="DE863A6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BB57F8"/>
    <w:multiLevelType w:val="multilevel"/>
    <w:tmpl w:val="2074470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2A32BF"/>
    <w:multiLevelType w:val="multilevel"/>
    <w:tmpl w:val="2C7C09C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0BD"/>
    <w:rsid w:val="00000E94"/>
    <w:rsid w:val="00003687"/>
    <w:rsid w:val="00003A9E"/>
    <w:rsid w:val="00003C43"/>
    <w:rsid w:val="000047B7"/>
    <w:rsid w:val="00004BDD"/>
    <w:rsid w:val="00006CF8"/>
    <w:rsid w:val="00007498"/>
    <w:rsid w:val="0000767A"/>
    <w:rsid w:val="000104B9"/>
    <w:rsid w:val="00010702"/>
    <w:rsid w:val="0001159B"/>
    <w:rsid w:val="000118F0"/>
    <w:rsid w:val="00011ABE"/>
    <w:rsid w:val="00014DB4"/>
    <w:rsid w:val="0001573E"/>
    <w:rsid w:val="00017315"/>
    <w:rsid w:val="000173CC"/>
    <w:rsid w:val="000178A6"/>
    <w:rsid w:val="00017F05"/>
    <w:rsid w:val="0002016D"/>
    <w:rsid w:val="000202B9"/>
    <w:rsid w:val="000202C6"/>
    <w:rsid w:val="00020946"/>
    <w:rsid w:val="000217F1"/>
    <w:rsid w:val="0002366A"/>
    <w:rsid w:val="00023777"/>
    <w:rsid w:val="00024887"/>
    <w:rsid w:val="00024CBA"/>
    <w:rsid w:val="000264DE"/>
    <w:rsid w:val="00026998"/>
    <w:rsid w:val="0003066A"/>
    <w:rsid w:val="00032838"/>
    <w:rsid w:val="00032879"/>
    <w:rsid w:val="00032C12"/>
    <w:rsid w:val="00034B90"/>
    <w:rsid w:val="000353D4"/>
    <w:rsid w:val="00035FC6"/>
    <w:rsid w:val="00036889"/>
    <w:rsid w:val="00037667"/>
    <w:rsid w:val="000411E1"/>
    <w:rsid w:val="000441DE"/>
    <w:rsid w:val="00045541"/>
    <w:rsid w:val="000458C6"/>
    <w:rsid w:val="0004694F"/>
    <w:rsid w:val="0004735A"/>
    <w:rsid w:val="0005077D"/>
    <w:rsid w:val="00050C11"/>
    <w:rsid w:val="00052172"/>
    <w:rsid w:val="000548AB"/>
    <w:rsid w:val="00054B1C"/>
    <w:rsid w:val="00055059"/>
    <w:rsid w:val="000553E4"/>
    <w:rsid w:val="00060A26"/>
    <w:rsid w:val="00061443"/>
    <w:rsid w:val="00062EC5"/>
    <w:rsid w:val="00063BCF"/>
    <w:rsid w:val="00064256"/>
    <w:rsid w:val="00064D80"/>
    <w:rsid w:val="000666E0"/>
    <w:rsid w:val="000706A4"/>
    <w:rsid w:val="000708EE"/>
    <w:rsid w:val="00072118"/>
    <w:rsid w:val="000727C7"/>
    <w:rsid w:val="00072F46"/>
    <w:rsid w:val="00073039"/>
    <w:rsid w:val="00073173"/>
    <w:rsid w:val="0007406D"/>
    <w:rsid w:val="0007602A"/>
    <w:rsid w:val="00076196"/>
    <w:rsid w:val="00076B48"/>
    <w:rsid w:val="000774C1"/>
    <w:rsid w:val="000779AC"/>
    <w:rsid w:val="0008193E"/>
    <w:rsid w:val="000821A7"/>
    <w:rsid w:val="00083803"/>
    <w:rsid w:val="000848F4"/>
    <w:rsid w:val="0008716A"/>
    <w:rsid w:val="00087634"/>
    <w:rsid w:val="00090F47"/>
    <w:rsid w:val="00091237"/>
    <w:rsid w:val="000920EC"/>
    <w:rsid w:val="00092505"/>
    <w:rsid w:val="00095ACB"/>
    <w:rsid w:val="00096B97"/>
    <w:rsid w:val="000A0F46"/>
    <w:rsid w:val="000A1183"/>
    <w:rsid w:val="000A13D1"/>
    <w:rsid w:val="000A2121"/>
    <w:rsid w:val="000A3D94"/>
    <w:rsid w:val="000A4B3E"/>
    <w:rsid w:val="000B1398"/>
    <w:rsid w:val="000B1CFE"/>
    <w:rsid w:val="000B210A"/>
    <w:rsid w:val="000B249B"/>
    <w:rsid w:val="000B3DB9"/>
    <w:rsid w:val="000B3F02"/>
    <w:rsid w:val="000B48E7"/>
    <w:rsid w:val="000B7663"/>
    <w:rsid w:val="000C0E2B"/>
    <w:rsid w:val="000C11D3"/>
    <w:rsid w:val="000C12F5"/>
    <w:rsid w:val="000C152B"/>
    <w:rsid w:val="000C3408"/>
    <w:rsid w:val="000C776C"/>
    <w:rsid w:val="000D2E41"/>
    <w:rsid w:val="000D5E7A"/>
    <w:rsid w:val="000D5FAA"/>
    <w:rsid w:val="000D65A4"/>
    <w:rsid w:val="000D6946"/>
    <w:rsid w:val="000D6AEF"/>
    <w:rsid w:val="000E0F3D"/>
    <w:rsid w:val="000E19A8"/>
    <w:rsid w:val="000E2776"/>
    <w:rsid w:val="000E2A8A"/>
    <w:rsid w:val="000E51B0"/>
    <w:rsid w:val="000E78D2"/>
    <w:rsid w:val="000F0029"/>
    <w:rsid w:val="000F2D72"/>
    <w:rsid w:val="000F3332"/>
    <w:rsid w:val="000F33EE"/>
    <w:rsid w:val="000F401E"/>
    <w:rsid w:val="000F5445"/>
    <w:rsid w:val="000F5E7A"/>
    <w:rsid w:val="000F67B2"/>
    <w:rsid w:val="00100014"/>
    <w:rsid w:val="00102756"/>
    <w:rsid w:val="00102D79"/>
    <w:rsid w:val="00102F02"/>
    <w:rsid w:val="00103834"/>
    <w:rsid w:val="001041B6"/>
    <w:rsid w:val="001070EA"/>
    <w:rsid w:val="0011002A"/>
    <w:rsid w:val="0011110A"/>
    <w:rsid w:val="001118AF"/>
    <w:rsid w:val="0011256E"/>
    <w:rsid w:val="001157D5"/>
    <w:rsid w:val="00116DB9"/>
    <w:rsid w:val="00121167"/>
    <w:rsid w:val="001214CE"/>
    <w:rsid w:val="00121C39"/>
    <w:rsid w:val="00123255"/>
    <w:rsid w:val="001242CF"/>
    <w:rsid w:val="001247F5"/>
    <w:rsid w:val="00124D2D"/>
    <w:rsid w:val="00126F9E"/>
    <w:rsid w:val="001306B1"/>
    <w:rsid w:val="001307BE"/>
    <w:rsid w:val="00130C8F"/>
    <w:rsid w:val="001314F2"/>
    <w:rsid w:val="001317DA"/>
    <w:rsid w:val="00131B66"/>
    <w:rsid w:val="0013254D"/>
    <w:rsid w:val="00132665"/>
    <w:rsid w:val="00132CF6"/>
    <w:rsid w:val="00133A3B"/>
    <w:rsid w:val="00133AAC"/>
    <w:rsid w:val="00136561"/>
    <w:rsid w:val="00136CE4"/>
    <w:rsid w:val="001400E1"/>
    <w:rsid w:val="001405FA"/>
    <w:rsid w:val="001425C3"/>
    <w:rsid w:val="00142F16"/>
    <w:rsid w:val="00143B81"/>
    <w:rsid w:val="00143E03"/>
    <w:rsid w:val="00143E93"/>
    <w:rsid w:val="00150943"/>
    <w:rsid w:val="00151AC0"/>
    <w:rsid w:val="00152046"/>
    <w:rsid w:val="0015232F"/>
    <w:rsid w:val="00154059"/>
    <w:rsid w:val="00156318"/>
    <w:rsid w:val="0015639A"/>
    <w:rsid w:val="00157931"/>
    <w:rsid w:val="00157990"/>
    <w:rsid w:val="0016081D"/>
    <w:rsid w:val="00161312"/>
    <w:rsid w:val="00161EDA"/>
    <w:rsid w:val="001620D2"/>
    <w:rsid w:val="001620FA"/>
    <w:rsid w:val="00162853"/>
    <w:rsid w:val="00162EB2"/>
    <w:rsid w:val="00163793"/>
    <w:rsid w:val="0016545C"/>
    <w:rsid w:val="0016560B"/>
    <w:rsid w:val="00165A85"/>
    <w:rsid w:val="001707DE"/>
    <w:rsid w:val="00170B04"/>
    <w:rsid w:val="00170F47"/>
    <w:rsid w:val="001714F2"/>
    <w:rsid w:val="00171672"/>
    <w:rsid w:val="00171D29"/>
    <w:rsid w:val="00171D2A"/>
    <w:rsid w:val="00173485"/>
    <w:rsid w:val="00173642"/>
    <w:rsid w:val="00174CE8"/>
    <w:rsid w:val="00174FFB"/>
    <w:rsid w:val="001764D8"/>
    <w:rsid w:val="00176A8F"/>
    <w:rsid w:val="0017789F"/>
    <w:rsid w:val="001779F0"/>
    <w:rsid w:val="001804ED"/>
    <w:rsid w:val="00181338"/>
    <w:rsid w:val="00181893"/>
    <w:rsid w:val="0018225A"/>
    <w:rsid w:val="00182981"/>
    <w:rsid w:val="00184CF9"/>
    <w:rsid w:val="00185010"/>
    <w:rsid w:val="00186164"/>
    <w:rsid w:val="00186915"/>
    <w:rsid w:val="0018724F"/>
    <w:rsid w:val="001874CF"/>
    <w:rsid w:val="00187C76"/>
    <w:rsid w:val="00190D9B"/>
    <w:rsid w:val="00194331"/>
    <w:rsid w:val="0019492D"/>
    <w:rsid w:val="0019505A"/>
    <w:rsid w:val="00195444"/>
    <w:rsid w:val="001962A3"/>
    <w:rsid w:val="001971D0"/>
    <w:rsid w:val="0019731C"/>
    <w:rsid w:val="001A0075"/>
    <w:rsid w:val="001A250D"/>
    <w:rsid w:val="001A2BDB"/>
    <w:rsid w:val="001A2D19"/>
    <w:rsid w:val="001A443A"/>
    <w:rsid w:val="001A511C"/>
    <w:rsid w:val="001A552F"/>
    <w:rsid w:val="001A5DA4"/>
    <w:rsid w:val="001A7C15"/>
    <w:rsid w:val="001A7CD1"/>
    <w:rsid w:val="001B0AF0"/>
    <w:rsid w:val="001B1D89"/>
    <w:rsid w:val="001B2964"/>
    <w:rsid w:val="001B3110"/>
    <w:rsid w:val="001B44BC"/>
    <w:rsid w:val="001B4721"/>
    <w:rsid w:val="001B51F8"/>
    <w:rsid w:val="001B6545"/>
    <w:rsid w:val="001B666A"/>
    <w:rsid w:val="001B681B"/>
    <w:rsid w:val="001B74FB"/>
    <w:rsid w:val="001B77A1"/>
    <w:rsid w:val="001B7C99"/>
    <w:rsid w:val="001C0422"/>
    <w:rsid w:val="001C0E0E"/>
    <w:rsid w:val="001C1219"/>
    <w:rsid w:val="001C3178"/>
    <w:rsid w:val="001C357A"/>
    <w:rsid w:val="001C38BC"/>
    <w:rsid w:val="001C3A37"/>
    <w:rsid w:val="001C4384"/>
    <w:rsid w:val="001C573E"/>
    <w:rsid w:val="001C65FF"/>
    <w:rsid w:val="001C6B05"/>
    <w:rsid w:val="001C6E5E"/>
    <w:rsid w:val="001C70BF"/>
    <w:rsid w:val="001D234F"/>
    <w:rsid w:val="001D3651"/>
    <w:rsid w:val="001D47E5"/>
    <w:rsid w:val="001D5088"/>
    <w:rsid w:val="001D54E7"/>
    <w:rsid w:val="001D584C"/>
    <w:rsid w:val="001D66C1"/>
    <w:rsid w:val="001D77D5"/>
    <w:rsid w:val="001E03A3"/>
    <w:rsid w:val="001E0533"/>
    <w:rsid w:val="001E0BE1"/>
    <w:rsid w:val="001E0C65"/>
    <w:rsid w:val="001E23E3"/>
    <w:rsid w:val="001E33B9"/>
    <w:rsid w:val="001E387A"/>
    <w:rsid w:val="001E3DA4"/>
    <w:rsid w:val="001E48E5"/>
    <w:rsid w:val="001E4A25"/>
    <w:rsid w:val="001E561F"/>
    <w:rsid w:val="001E684C"/>
    <w:rsid w:val="001E701C"/>
    <w:rsid w:val="001E7C03"/>
    <w:rsid w:val="001F02AF"/>
    <w:rsid w:val="001F037F"/>
    <w:rsid w:val="001F0406"/>
    <w:rsid w:val="001F0EC9"/>
    <w:rsid w:val="001F274B"/>
    <w:rsid w:val="001F28F4"/>
    <w:rsid w:val="001F3C55"/>
    <w:rsid w:val="001F3C79"/>
    <w:rsid w:val="001F3E68"/>
    <w:rsid w:val="001F3E96"/>
    <w:rsid w:val="001F4597"/>
    <w:rsid w:val="001F55D7"/>
    <w:rsid w:val="001F7A31"/>
    <w:rsid w:val="00200D15"/>
    <w:rsid w:val="002029EF"/>
    <w:rsid w:val="00203074"/>
    <w:rsid w:val="00205103"/>
    <w:rsid w:val="00207730"/>
    <w:rsid w:val="00210400"/>
    <w:rsid w:val="00210CC2"/>
    <w:rsid w:val="00210F5B"/>
    <w:rsid w:val="00211036"/>
    <w:rsid w:val="00211262"/>
    <w:rsid w:val="002113A7"/>
    <w:rsid w:val="00211636"/>
    <w:rsid w:val="00211AC9"/>
    <w:rsid w:val="00212A98"/>
    <w:rsid w:val="0021355B"/>
    <w:rsid w:val="00214ED2"/>
    <w:rsid w:val="002155A9"/>
    <w:rsid w:val="002156B9"/>
    <w:rsid w:val="002200D8"/>
    <w:rsid w:val="002205F2"/>
    <w:rsid w:val="0022080E"/>
    <w:rsid w:val="0022139E"/>
    <w:rsid w:val="0022160A"/>
    <w:rsid w:val="0022272B"/>
    <w:rsid w:val="00222A99"/>
    <w:rsid w:val="00223667"/>
    <w:rsid w:val="00223678"/>
    <w:rsid w:val="00223E00"/>
    <w:rsid w:val="00223F33"/>
    <w:rsid w:val="00224911"/>
    <w:rsid w:val="002252E0"/>
    <w:rsid w:val="002255F6"/>
    <w:rsid w:val="00226466"/>
    <w:rsid w:val="00227993"/>
    <w:rsid w:val="0023229C"/>
    <w:rsid w:val="00232351"/>
    <w:rsid w:val="002329C3"/>
    <w:rsid w:val="00233472"/>
    <w:rsid w:val="00234111"/>
    <w:rsid w:val="00234280"/>
    <w:rsid w:val="002350E3"/>
    <w:rsid w:val="00235AFB"/>
    <w:rsid w:val="00236443"/>
    <w:rsid w:val="00237819"/>
    <w:rsid w:val="00240A5B"/>
    <w:rsid w:val="00241C02"/>
    <w:rsid w:val="00242569"/>
    <w:rsid w:val="0024261F"/>
    <w:rsid w:val="002436BA"/>
    <w:rsid w:val="00243E3B"/>
    <w:rsid w:val="002441B6"/>
    <w:rsid w:val="002444ED"/>
    <w:rsid w:val="00244A15"/>
    <w:rsid w:val="00244D40"/>
    <w:rsid w:val="0024620F"/>
    <w:rsid w:val="00246AE9"/>
    <w:rsid w:val="0024799E"/>
    <w:rsid w:val="0025186A"/>
    <w:rsid w:val="00251879"/>
    <w:rsid w:val="00251D59"/>
    <w:rsid w:val="00252FDC"/>
    <w:rsid w:val="00253719"/>
    <w:rsid w:val="002544F5"/>
    <w:rsid w:val="002547A6"/>
    <w:rsid w:val="0025540B"/>
    <w:rsid w:val="002555ED"/>
    <w:rsid w:val="002601FC"/>
    <w:rsid w:val="00260FA6"/>
    <w:rsid w:val="00261E29"/>
    <w:rsid w:val="00261E5B"/>
    <w:rsid w:val="00263470"/>
    <w:rsid w:val="00263733"/>
    <w:rsid w:val="002641A7"/>
    <w:rsid w:val="002650C1"/>
    <w:rsid w:val="00265536"/>
    <w:rsid w:val="00266591"/>
    <w:rsid w:val="00266F3E"/>
    <w:rsid w:val="0027227B"/>
    <w:rsid w:val="00272464"/>
    <w:rsid w:val="002727EA"/>
    <w:rsid w:val="00273DCD"/>
    <w:rsid w:val="00274291"/>
    <w:rsid w:val="00276CFE"/>
    <w:rsid w:val="00277071"/>
    <w:rsid w:val="0027786C"/>
    <w:rsid w:val="00281416"/>
    <w:rsid w:val="00283D2E"/>
    <w:rsid w:val="00284F79"/>
    <w:rsid w:val="002852C6"/>
    <w:rsid w:val="00285CD3"/>
    <w:rsid w:val="0028686A"/>
    <w:rsid w:val="00286E66"/>
    <w:rsid w:val="00290910"/>
    <w:rsid w:val="002911C8"/>
    <w:rsid w:val="002919B5"/>
    <w:rsid w:val="00293441"/>
    <w:rsid w:val="00293FEA"/>
    <w:rsid w:val="0029493E"/>
    <w:rsid w:val="00296C2E"/>
    <w:rsid w:val="002A1B05"/>
    <w:rsid w:val="002A2083"/>
    <w:rsid w:val="002A3BD5"/>
    <w:rsid w:val="002A4277"/>
    <w:rsid w:val="002A43A2"/>
    <w:rsid w:val="002A4612"/>
    <w:rsid w:val="002A4FBE"/>
    <w:rsid w:val="002A5263"/>
    <w:rsid w:val="002A659A"/>
    <w:rsid w:val="002A6821"/>
    <w:rsid w:val="002A6841"/>
    <w:rsid w:val="002A74D2"/>
    <w:rsid w:val="002B28A4"/>
    <w:rsid w:val="002B342C"/>
    <w:rsid w:val="002B36C8"/>
    <w:rsid w:val="002B3DAF"/>
    <w:rsid w:val="002B7240"/>
    <w:rsid w:val="002B798E"/>
    <w:rsid w:val="002B79A0"/>
    <w:rsid w:val="002B7EC1"/>
    <w:rsid w:val="002C055E"/>
    <w:rsid w:val="002C43BD"/>
    <w:rsid w:val="002C5261"/>
    <w:rsid w:val="002C6091"/>
    <w:rsid w:val="002C69FA"/>
    <w:rsid w:val="002D0562"/>
    <w:rsid w:val="002D1B5A"/>
    <w:rsid w:val="002D22B5"/>
    <w:rsid w:val="002D3EE3"/>
    <w:rsid w:val="002D5E94"/>
    <w:rsid w:val="002D632D"/>
    <w:rsid w:val="002D7CA9"/>
    <w:rsid w:val="002E02A1"/>
    <w:rsid w:val="002E1C6A"/>
    <w:rsid w:val="002E1DE4"/>
    <w:rsid w:val="002E2CE4"/>
    <w:rsid w:val="002E7C20"/>
    <w:rsid w:val="002F1DB9"/>
    <w:rsid w:val="002F33F7"/>
    <w:rsid w:val="002F33FB"/>
    <w:rsid w:val="002F3C26"/>
    <w:rsid w:val="002F46A9"/>
    <w:rsid w:val="002F47F3"/>
    <w:rsid w:val="002F7C73"/>
    <w:rsid w:val="00300B28"/>
    <w:rsid w:val="00300E9F"/>
    <w:rsid w:val="00301357"/>
    <w:rsid w:val="003016B0"/>
    <w:rsid w:val="00301D04"/>
    <w:rsid w:val="00303FCA"/>
    <w:rsid w:val="003046B3"/>
    <w:rsid w:val="00304771"/>
    <w:rsid w:val="003048B8"/>
    <w:rsid w:val="00305736"/>
    <w:rsid w:val="00306C5B"/>
    <w:rsid w:val="0030780B"/>
    <w:rsid w:val="003078E0"/>
    <w:rsid w:val="003103DA"/>
    <w:rsid w:val="0031223A"/>
    <w:rsid w:val="00312C3D"/>
    <w:rsid w:val="00314331"/>
    <w:rsid w:val="00316C55"/>
    <w:rsid w:val="00317C76"/>
    <w:rsid w:val="00320214"/>
    <w:rsid w:val="003209D6"/>
    <w:rsid w:val="0032109A"/>
    <w:rsid w:val="0032214F"/>
    <w:rsid w:val="00322164"/>
    <w:rsid w:val="003229E0"/>
    <w:rsid w:val="003247BB"/>
    <w:rsid w:val="00324F61"/>
    <w:rsid w:val="0032513D"/>
    <w:rsid w:val="00326251"/>
    <w:rsid w:val="0032697E"/>
    <w:rsid w:val="00327290"/>
    <w:rsid w:val="00327DEE"/>
    <w:rsid w:val="00331BAC"/>
    <w:rsid w:val="003329CF"/>
    <w:rsid w:val="003329F3"/>
    <w:rsid w:val="00332E05"/>
    <w:rsid w:val="00333234"/>
    <w:rsid w:val="0033352E"/>
    <w:rsid w:val="00333690"/>
    <w:rsid w:val="00333D20"/>
    <w:rsid w:val="003340EF"/>
    <w:rsid w:val="00334A49"/>
    <w:rsid w:val="00334C45"/>
    <w:rsid w:val="00335BB0"/>
    <w:rsid w:val="0033627B"/>
    <w:rsid w:val="00336EAA"/>
    <w:rsid w:val="003406BD"/>
    <w:rsid w:val="00343D5B"/>
    <w:rsid w:val="00343F84"/>
    <w:rsid w:val="00344135"/>
    <w:rsid w:val="00347DF6"/>
    <w:rsid w:val="00350B0A"/>
    <w:rsid w:val="00350DED"/>
    <w:rsid w:val="00351A67"/>
    <w:rsid w:val="00351B63"/>
    <w:rsid w:val="00352B72"/>
    <w:rsid w:val="00352D04"/>
    <w:rsid w:val="00352E57"/>
    <w:rsid w:val="00353A57"/>
    <w:rsid w:val="00353E12"/>
    <w:rsid w:val="003541B0"/>
    <w:rsid w:val="00354366"/>
    <w:rsid w:val="00355885"/>
    <w:rsid w:val="0035605E"/>
    <w:rsid w:val="00357449"/>
    <w:rsid w:val="00360712"/>
    <w:rsid w:val="00361918"/>
    <w:rsid w:val="0036238B"/>
    <w:rsid w:val="0036282B"/>
    <w:rsid w:val="00365680"/>
    <w:rsid w:val="003657F3"/>
    <w:rsid w:val="00365A32"/>
    <w:rsid w:val="00370362"/>
    <w:rsid w:val="00370C57"/>
    <w:rsid w:val="003723F7"/>
    <w:rsid w:val="00374B10"/>
    <w:rsid w:val="00374F1E"/>
    <w:rsid w:val="00375F77"/>
    <w:rsid w:val="00376DEC"/>
    <w:rsid w:val="00377A5A"/>
    <w:rsid w:val="00380E04"/>
    <w:rsid w:val="00382658"/>
    <w:rsid w:val="00384D8F"/>
    <w:rsid w:val="00385D98"/>
    <w:rsid w:val="00385EC5"/>
    <w:rsid w:val="0038634F"/>
    <w:rsid w:val="00386BD0"/>
    <w:rsid w:val="0039066E"/>
    <w:rsid w:val="0039073D"/>
    <w:rsid w:val="00391689"/>
    <w:rsid w:val="00391C95"/>
    <w:rsid w:val="0039268B"/>
    <w:rsid w:val="00393241"/>
    <w:rsid w:val="00394659"/>
    <w:rsid w:val="00395378"/>
    <w:rsid w:val="00396593"/>
    <w:rsid w:val="00396DAC"/>
    <w:rsid w:val="003A0214"/>
    <w:rsid w:val="003A098C"/>
    <w:rsid w:val="003A0D5B"/>
    <w:rsid w:val="003A180C"/>
    <w:rsid w:val="003A1D17"/>
    <w:rsid w:val="003A1D74"/>
    <w:rsid w:val="003A2708"/>
    <w:rsid w:val="003A2B4D"/>
    <w:rsid w:val="003A2D2B"/>
    <w:rsid w:val="003A30EF"/>
    <w:rsid w:val="003A3B1C"/>
    <w:rsid w:val="003A478C"/>
    <w:rsid w:val="003A49F1"/>
    <w:rsid w:val="003A4F82"/>
    <w:rsid w:val="003A5525"/>
    <w:rsid w:val="003A6B38"/>
    <w:rsid w:val="003B0002"/>
    <w:rsid w:val="003B1109"/>
    <w:rsid w:val="003B1454"/>
    <w:rsid w:val="003B2E63"/>
    <w:rsid w:val="003B3189"/>
    <w:rsid w:val="003B3932"/>
    <w:rsid w:val="003B39C4"/>
    <w:rsid w:val="003B3A9D"/>
    <w:rsid w:val="003B4102"/>
    <w:rsid w:val="003B4442"/>
    <w:rsid w:val="003B5031"/>
    <w:rsid w:val="003B50F0"/>
    <w:rsid w:val="003B5A32"/>
    <w:rsid w:val="003B6105"/>
    <w:rsid w:val="003B6C43"/>
    <w:rsid w:val="003B7F51"/>
    <w:rsid w:val="003C03C7"/>
    <w:rsid w:val="003C04C4"/>
    <w:rsid w:val="003C0CB8"/>
    <w:rsid w:val="003C20E8"/>
    <w:rsid w:val="003C26F4"/>
    <w:rsid w:val="003C383F"/>
    <w:rsid w:val="003C4852"/>
    <w:rsid w:val="003C6715"/>
    <w:rsid w:val="003C6F0F"/>
    <w:rsid w:val="003C7D80"/>
    <w:rsid w:val="003D030B"/>
    <w:rsid w:val="003D34B4"/>
    <w:rsid w:val="003D3600"/>
    <w:rsid w:val="003D3825"/>
    <w:rsid w:val="003D4760"/>
    <w:rsid w:val="003D4E62"/>
    <w:rsid w:val="003E0663"/>
    <w:rsid w:val="003E133F"/>
    <w:rsid w:val="003E193E"/>
    <w:rsid w:val="003E31B2"/>
    <w:rsid w:val="003E41E3"/>
    <w:rsid w:val="003E59FD"/>
    <w:rsid w:val="003E68BC"/>
    <w:rsid w:val="003E699C"/>
    <w:rsid w:val="003E69F3"/>
    <w:rsid w:val="003E7136"/>
    <w:rsid w:val="003E782E"/>
    <w:rsid w:val="003E7A0B"/>
    <w:rsid w:val="003E7B05"/>
    <w:rsid w:val="003F2B0A"/>
    <w:rsid w:val="003F313C"/>
    <w:rsid w:val="003F37FC"/>
    <w:rsid w:val="003F3FC2"/>
    <w:rsid w:val="003F49A6"/>
    <w:rsid w:val="003F4E1F"/>
    <w:rsid w:val="003F5098"/>
    <w:rsid w:val="003F5568"/>
    <w:rsid w:val="003F5A95"/>
    <w:rsid w:val="003F6D19"/>
    <w:rsid w:val="004000D5"/>
    <w:rsid w:val="00401716"/>
    <w:rsid w:val="00401B7F"/>
    <w:rsid w:val="00401CA8"/>
    <w:rsid w:val="00402C25"/>
    <w:rsid w:val="00403598"/>
    <w:rsid w:val="00403697"/>
    <w:rsid w:val="004050D7"/>
    <w:rsid w:val="00405E1A"/>
    <w:rsid w:val="00407373"/>
    <w:rsid w:val="004078BD"/>
    <w:rsid w:val="00410132"/>
    <w:rsid w:val="004109BF"/>
    <w:rsid w:val="0041187E"/>
    <w:rsid w:val="004123BE"/>
    <w:rsid w:val="00414CE5"/>
    <w:rsid w:val="00416673"/>
    <w:rsid w:val="004168FC"/>
    <w:rsid w:val="004170FE"/>
    <w:rsid w:val="00417C5B"/>
    <w:rsid w:val="00420A35"/>
    <w:rsid w:val="0042160D"/>
    <w:rsid w:val="004223D7"/>
    <w:rsid w:val="00422776"/>
    <w:rsid w:val="0042681B"/>
    <w:rsid w:val="00426CEE"/>
    <w:rsid w:val="004274DD"/>
    <w:rsid w:val="0043068A"/>
    <w:rsid w:val="004306E0"/>
    <w:rsid w:val="00431862"/>
    <w:rsid w:val="004329BE"/>
    <w:rsid w:val="00434FA3"/>
    <w:rsid w:val="00435D30"/>
    <w:rsid w:val="004360E1"/>
    <w:rsid w:val="00436125"/>
    <w:rsid w:val="0043752B"/>
    <w:rsid w:val="00437C76"/>
    <w:rsid w:val="00442AAC"/>
    <w:rsid w:val="004441A0"/>
    <w:rsid w:val="004443BF"/>
    <w:rsid w:val="00446892"/>
    <w:rsid w:val="00450C30"/>
    <w:rsid w:val="00451A03"/>
    <w:rsid w:val="00455ECA"/>
    <w:rsid w:val="00460164"/>
    <w:rsid w:val="004601C1"/>
    <w:rsid w:val="0046039A"/>
    <w:rsid w:val="00461977"/>
    <w:rsid w:val="00461A44"/>
    <w:rsid w:val="004629FD"/>
    <w:rsid w:val="00463F4D"/>
    <w:rsid w:val="004643C6"/>
    <w:rsid w:val="00465019"/>
    <w:rsid w:val="0046613F"/>
    <w:rsid w:val="0046655D"/>
    <w:rsid w:val="00466B34"/>
    <w:rsid w:val="00467606"/>
    <w:rsid w:val="0046765E"/>
    <w:rsid w:val="004676E2"/>
    <w:rsid w:val="004701B6"/>
    <w:rsid w:val="00470CC7"/>
    <w:rsid w:val="00470CCA"/>
    <w:rsid w:val="00470F69"/>
    <w:rsid w:val="00471EDD"/>
    <w:rsid w:val="0047400C"/>
    <w:rsid w:val="004749D9"/>
    <w:rsid w:val="00476D29"/>
    <w:rsid w:val="00477A06"/>
    <w:rsid w:val="00477EAF"/>
    <w:rsid w:val="00477EE0"/>
    <w:rsid w:val="004801DD"/>
    <w:rsid w:val="00480FAB"/>
    <w:rsid w:val="0048139F"/>
    <w:rsid w:val="004827FE"/>
    <w:rsid w:val="00483ABA"/>
    <w:rsid w:val="00486283"/>
    <w:rsid w:val="004879E9"/>
    <w:rsid w:val="004902E2"/>
    <w:rsid w:val="00490988"/>
    <w:rsid w:val="00491218"/>
    <w:rsid w:val="00493362"/>
    <w:rsid w:val="00493907"/>
    <w:rsid w:val="00494D91"/>
    <w:rsid w:val="00494FA0"/>
    <w:rsid w:val="00495C38"/>
    <w:rsid w:val="00495D8B"/>
    <w:rsid w:val="00496C2F"/>
    <w:rsid w:val="0049740D"/>
    <w:rsid w:val="004A269A"/>
    <w:rsid w:val="004A29F2"/>
    <w:rsid w:val="004A30FB"/>
    <w:rsid w:val="004A35DD"/>
    <w:rsid w:val="004A37D3"/>
    <w:rsid w:val="004A48EE"/>
    <w:rsid w:val="004A5864"/>
    <w:rsid w:val="004A5865"/>
    <w:rsid w:val="004A5972"/>
    <w:rsid w:val="004A6C74"/>
    <w:rsid w:val="004A77DF"/>
    <w:rsid w:val="004B0295"/>
    <w:rsid w:val="004B040D"/>
    <w:rsid w:val="004B3CB7"/>
    <w:rsid w:val="004B3D55"/>
    <w:rsid w:val="004B55B7"/>
    <w:rsid w:val="004B6337"/>
    <w:rsid w:val="004B7046"/>
    <w:rsid w:val="004C00A6"/>
    <w:rsid w:val="004C0BBB"/>
    <w:rsid w:val="004C3867"/>
    <w:rsid w:val="004C3A73"/>
    <w:rsid w:val="004C4CD0"/>
    <w:rsid w:val="004C57B5"/>
    <w:rsid w:val="004C5C25"/>
    <w:rsid w:val="004C5EFF"/>
    <w:rsid w:val="004C6CFF"/>
    <w:rsid w:val="004C6ED6"/>
    <w:rsid w:val="004C70DC"/>
    <w:rsid w:val="004C7268"/>
    <w:rsid w:val="004D0211"/>
    <w:rsid w:val="004D1AEF"/>
    <w:rsid w:val="004D1C9C"/>
    <w:rsid w:val="004D504B"/>
    <w:rsid w:val="004D536E"/>
    <w:rsid w:val="004D5A97"/>
    <w:rsid w:val="004D726E"/>
    <w:rsid w:val="004E0040"/>
    <w:rsid w:val="004E1494"/>
    <w:rsid w:val="004E18BB"/>
    <w:rsid w:val="004E4116"/>
    <w:rsid w:val="004E4A75"/>
    <w:rsid w:val="004E4AC0"/>
    <w:rsid w:val="004E541A"/>
    <w:rsid w:val="004E5A5C"/>
    <w:rsid w:val="004E5B4E"/>
    <w:rsid w:val="004E5FE8"/>
    <w:rsid w:val="004E762E"/>
    <w:rsid w:val="004E76D6"/>
    <w:rsid w:val="004E7AF6"/>
    <w:rsid w:val="004F03A7"/>
    <w:rsid w:val="004F06F5"/>
    <w:rsid w:val="004F146A"/>
    <w:rsid w:val="004F191F"/>
    <w:rsid w:val="004F2A73"/>
    <w:rsid w:val="004F2D3A"/>
    <w:rsid w:val="004F33A0"/>
    <w:rsid w:val="004F447D"/>
    <w:rsid w:val="004F4C28"/>
    <w:rsid w:val="004F5CC5"/>
    <w:rsid w:val="004F7D36"/>
    <w:rsid w:val="005016AC"/>
    <w:rsid w:val="00501ABE"/>
    <w:rsid w:val="0050286E"/>
    <w:rsid w:val="00504FF6"/>
    <w:rsid w:val="005058A8"/>
    <w:rsid w:val="00505923"/>
    <w:rsid w:val="00510189"/>
    <w:rsid w:val="005108C0"/>
    <w:rsid w:val="00511873"/>
    <w:rsid w:val="0051266C"/>
    <w:rsid w:val="00512F27"/>
    <w:rsid w:val="00513818"/>
    <w:rsid w:val="00513B7E"/>
    <w:rsid w:val="00513C6F"/>
    <w:rsid w:val="00514474"/>
    <w:rsid w:val="005172F4"/>
    <w:rsid w:val="005202E0"/>
    <w:rsid w:val="005215EF"/>
    <w:rsid w:val="00521CC7"/>
    <w:rsid w:val="00522CB5"/>
    <w:rsid w:val="005231C6"/>
    <w:rsid w:val="00525137"/>
    <w:rsid w:val="005251DD"/>
    <w:rsid w:val="0053017A"/>
    <w:rsid w:val="00530492"/>
    <w:rsid w:val="00530FEF"/>
    <w:rsid w:val="00532AB1"/>
    <w:rsid w:val="00532C18"/>
    <w:rsid w:val="005339BC"/>
    <w:rsid w:val="00534675"/>
    <w:rsid w:val="00535359"/>
    <w:rsid w:val="005357A2"/>
    <w:rsid w:val="00535A51"/>
    <w:rsid w:val="00535BCB"/>
    <w:rsid w:val="00535EF0"/>
    <w:rsid w:val="00537171"/>
    <w:rsid w:val="0053734B"/>
    <w:rsid w:val="005378BB"/>
    <w:rsid w:val="00537AFD"/>
    <w:rsid w:val="00537CB4"/>
    <w:rsid w:val="00540A0C"/>
    <w:rsid w:val="00540BBC"/>
    <w:rsid w:val="005426C1"/>
    <w:rsid w:val="005431DC"/>
    <w:rsid w:val="00544EA1"/>
    <w:rsid w:val="00544EBB"/>
    <w:rsid w:val="005513D5"/>
    <w:rsid w:val="005523B9"/>
    <w:rsid w:val="00552887"/>
    <w:rsid w:val="00553225"/>
    <w:rsid w:val="00553D09"/>
    <w:rsid w:val="005545E0"/>
    <w:rsid w:val="00554865"/>
    <w:rsid w:val="00554E57"/>
    <w:rsid w:val="005550E9"/>
    <w:rsid w:val="00555182"/>
    <w:rsid w:val="00561CBF"/>
    <w:rsid w:val="00562749"/>
    <w:rsid w:val="00562DE9"/>
    <w:rsid w:val="005638A5"/>
    <w:rsid w:val="00566381"/>
    <w:rsid w:val="0056667C"/>
    <w:rsid w:val="00566A03"/>
    <w:rsid w:val="00566C62"/>
    <w:rsid w:val="005718E3"/>
    <w:rsid w:val="00572DA2"/>
    <w:rsid w:val="00572EA7"/>
    <w:rsid w:val="00574240"/>
    <w:rsid w:val="0057459E"/>
    <w:rsid w:val="00574F14"/>
    <w:rsid w:val="00575CDC"/>
    <w:rsid w:val="0058053D"/>
    <w:rsid w:val="00580E2E"/>
    <w:rsid w:val="00582178"/>
    <w:rsid w:val="00582677"/>
    <w:rsid w:val="00583078"/>
    <w:rsid w:val="00583D5B"/>
    <w:rsid w:val="00583FFD"/>
    <w:rsid w:val="00587CCD"/>
    <w:rsid w:val="00590528"/>
    <w:rsid w:val="005908AE"/>
    <w:rsid w:val="0059176E"/>
    <w:rsid w:val="00591A22"/>
    <w:rsid w:val="005925A8"/>
    <w:rsid w:val="00593152"/>
    <w:rsid w:val="00593CA3"/>
    <w:rsid w:val="00594161"/>
    <w:rsid w:val="005947A6"/>
    <w:rsid w:val="00594969"/>
    <w:rsid w:val="00594EAA"/>
    <w:rsid w:val="00596A83"/>
    <w:rsid w:val="00596C5E"/>
    <w:rsid w:val="005977BA"/>
    <w:rsid w:val="00597827"/>
    <w:rsid w:val="0059787F"/>
    <w:rsid w:val="00597C5E"/>
    <w:rsid w:val="005A08BD"/>
    <w:rsid w:val="005A1CEC"/>
    <w:rsid w:val="005A21E0"/>
    <w:rsid w:val="005A33A1"/>
    <w:rsid w:val="005A54EE"/>
    <w:rsid w:val="005A5884"/>
    <w:rsid w:val="005A6E4A"/>
    <w:rsid w:val="005A7500"/>
    <w:rsid w:val="005B1BDB"/>
    <w:rsid w:val="005B310D"/>
    <w:rsid w:val="005B3247"/>
    <w:rsid w:val="005B3409"/>
    <w:rsid w:val="005B34D1"/>
    <w:rsid w:val="005B4A14"/>
    <w:rsid w:val="005B55C6"/>
    <w:rsid w:val="005B6AFE"/>
    <w:rsid w:val="005B7B12"/>
    <w:rsid w:val="005C1D5E"/>
    <w:rsid w:val="005C2412"/>
    <w:rsid w:val="005C3F9F"/>
    <w:rsid w:val="005C4A94"/>
    <w:rsid w:val="005C53CB"/>
    <w:rsid w:val="005C59F6"/>
    <w:rsid w:val="005C760A"/>
    <w:rsid w:val="005C7F1E"/>
    <w:rsid w:val="005D1508"/>
    <w:rsid w:val="005D1AF2"/>
    <w:rsid w:val="005D4067"/>
    <w:rsid w:val="005D5802"/>
    <w:rsid w:val="005D5A35"/>
    <w:rsid w:val="005D5B8F"/>
    <w:rsid w:val="005D5D32"/>
    <w:rsid w:val="005D6CFC"/>
    <w:rsid w:val="005D73E2"/>
    <w:rsid w:val="005E0D10"/>
    <w:rsid w:val="005E1E4B"/>
    <w:rsid w:val="005E24EF"/>
    <w:rsid w:val="005E362D"/>
    <w:rsid w:val="005E492C"/>
    <w:rsid w:val="005E4BAA"/>
    <w:rsid w:val="005E5B56"/>
    <w:rsid w:val="005E6B78"/>
    <w:rsid w:val="005F2F28"/>
    <w:rsid w:val="005F4057"/>
    <w:rsid w:val="005F4088"/>
    <w:rsid w:val="005F4CFA"/>
    <w:rsid w:val="005F6119"/>
    <w:rsid w:val="00600A3D"/>
    <w:rsid w:val="0060107A"/>
    <w:rsid w:val="0060154D"/>
    <w:rsid w:val="00601AFF"/>
    <w:rsid w:val="00602D1D"/>
    <w:rsid w:val="006038F7"/>
    <w:rsid w:val="00604307"/>
    <w:rsid w:val="0060487F"/>
    <w:rsid w:val="006059EB"/>
    <w:rsid w:val="00606B93"/>
    <w:rsid w:val="006118AA"/>
    <w:rsid w:val="00612CCA"/>
    <w:rsid w:val="00614460"/>
    <w:rsid w:val="006148B8"/>
    <w:rsid w:val="006153E3"/>
    <w:rsid w:val="006158DF"/>
    <w:rsid w:val="00616CD8"/>
    <w:rsid w:val="00617D2D"/>
    <w:rsid w:val="00617D83"/>
    <w:rsid w:val="00617F45"/>
    <w:rsid w:val="0062002F"/>
    <w:rsid w:val="00620AC5"/>
    <w:rsid w:val="00621575"/>
    <w:rsid w:val="006215FC"/>
    <w:rsid w:val="0062290D"/>
    <w:rsid w:val="00624093"/>
    <w:rsid w:val="00626CE6"/>
    <w:rsid w:val="00627CE0"/>
    <w:rsid w:val="00630F66"/>
    <w:rsid w:val="0063332A"/>
    <w:rsid w:val="006347F9"/>
    <w:rsid w:val="00634C90"/>
    <w:rsid w:val="00635E79"/>
    <w:rsid w:val="0063756F"/>
    <w:rsid w:val="006404A7"/>
    <w:rsid w:val="006407F3"/>
    <w:rsid w:val="00640C2B"/>
    <w:rsid w:val="00642977"/>
    <w:rsid w:val="00643175"/>
    <w:rsid w:val="00644C5B"/>
    <w:rsid w:val="006451E4"/>
    <w:rsid w:val="006460B8"/>
    <w:rsid w:val="00651D5D"/>
    <w:rsid w:val="006520C7"/>
    <w:rsid w:val="006530B8"/>
    <w:rsid w:val="006535D6"/>
    <w:rsid w:val="00655F7D"/>
    <w:rsid w:val="00657E87"/>
    <w:rsid w:val="00660206"/>
    <w:rsid w:val="00660265"/>
    <w:rsid w:val="00660457"/>
    <w:rsid w:val="00660E1E"/>
    <w:rsid w:val="00663662"/>
    <w:rsid w:val="006637B1"/>
    <w:rsid w:val="00664C40"/>
    <w:rsid w:val="00665D67"/>
    <w:rsid w:val="00665D77"/>
    <w:rsid w:val="006660CD"/>
    <w:rsid w:val="00667556"/>
    <w:rsid w:val="006676D0"/>
    <w:rsid w:val="00667C83"/>
    <w:rsid w:val="00670300"/>
    <w:rsid w:val="006710C9"/>
    <w:rsid w:val="00671437"/>
    <w:rsid w:val="00675120"/>
    <w:rsid w:val="00675E37"/>
    <w:rsid w:val="00676E82"/>
    <w:rsid w:val="00680292"/>
    <w:rsid w:val="0068260E"/>
    <w:rsid w:val="0068373D"/>
    <w:rsid w:val="00683BFE"/>
    <w:rsid w:val="0068416C"/>
    <w:rsid w:val="00685E66"/>
    <w:rsid w:val="0068672C"/>
    <w:rsid w:val="00686B72"/>
    <w:rsid w:val="00686D87"/>
    <w:rsid w:val="00690A09"/>
    <w:rsid w:val="00693FEA"/>
    <w:rsid w:val="006945DF"/>
    <w:rsid w:val="00694B93"/>
    <w:rsid w:val="00695170"/>
    <w:rsid w:val="00695BEF"/>
    <w:rsid w:val="006960D6"/>
    <w:rsid w:val="00696AA5"/>
    <w:rsid w:val="006977F6"/>
    <w:rsid w:val="00697A13"/>
    <w:rsid w:val="006A0436"/>
    <w:rsid w:val="006A109C"/>
    <w:rsid w:val="006A23BA"/>
    <w:rsid w:val="006A2B36"/>
    <w:rsid w:val="006A3B4D"/>
    <w:rsid w:val="006A456E"/>
    <w:rsid w:val="006A672B"/>
    <w:rsid w:val="006B05C6"/>
    <w:rsid w:val="006B0BC1"/>
    <w:rsid w:val="006B2EE3"/>
    <w:rsid w:val="006B3F8A"/>
    <w:rsid w:val="006B5CA3"/>
    <w:rsid w:val="006B6A7E"/>
    <w:rsid w:val="006B78D8"/>
    <w:rsid w:val="006C090F"/>
    <w:rsid w:val="006C113F"/>
    <w:rsid w:val="006C2A26"/>
    <w:rsid w:val="006C38DD"/>
    <w:rsid w:val="006C4BB5"/>
    <w:rsid w:val="006C5561"/>
    <w:rsid w:val="006C5577"/>
    <w:rsid w:val="006C559A"/>
    <w:rsid w:val="006C58FA"/>
    <w:rsid w:val="006D042D"/>
    <w:rsid w:val="006D06EF"/>
    <w:rsid w:val="006D090F"/>
    <w:rsid w:val="006D15EB"/>
    <w:rsid w:val="006D1D8E"/>
    <w:rsid w:val="006D41A6"/>
    <w:rsid w:val="006D61F6"/>
    <w:rsid w:val="006D6AF7"/>
    <w:rsid w:val="006E157B"/>
    <w:rsid w:val="006E15CB"/>
    <w:rsid w:val="006E1F4C"/>
    <w:rsid w:val="006E279A"/>
    <w:rsid w:val="006E2964"/>
    <w:rsid w:val="006E2F3F"/>
    <w:rsid w:val="006E313B"/>
    <w:rsid w:val="006E32B9"/>
    <w:rsid w:val="006E442A"/>
    <w:rsid w:val="006E5875"/>
    <w:rsid w:val="006E5CFD"/>
    <w:rsid w:val="006E5F51"/>
    <w:rsid w:val="006E6701"/>
    <w:rsid w:val="006E73B9"/>
    <w:rsid w:val="006F1E27"/>
    <w:rsid w:val="006F2BEE"/>
    <w:rsid w:val="006F3708"/>
    <w:rsid w:val="006F38BB"/>
    <w:rsid w:val="006F3E6B"/>
    <w:rsid w:val="006F4A59"/>
    <w:rsid w:val="006F4D1E"/>
    <w:rsid w:val="006F756C"/>
    <w:rsid w:val="006F75D2"/>
    <w:rsid w:val="007004E0"/>
    <w:rsid w:val="00700C69"/>
    <w:rsid w:val="007014C7"/>
    <w:rsid w:val="00701F7D"/>
    <w:rsid w:val="00702D6F"/>
    <w:rsid w:val="007054B9"/>
    <w:rsid w:val="007058F0"/>
    <w:rsid w:val="00705D98"/>
    <w:rsid w:val="00706E5E"/>
    <w:rsid w:val="00707891"/>
    <w:rsid w:val="007115E4"/>
    <w:rsid w:val="00711EF1"/>
    <w:rsid w:val="0071229A"/>
    <w:rsid w:val="007146CC"/>
    <w:rsid w:val="00720FA2"/>
    <w:rsid w:val="007211F5"/>
    <w:rsid w:val="0072459F"/>
    <w:rsid w:val="00724666"/>
    <w:rsid w:val="007253C1"/>
    <w:rsid w:val="00725534"/>
    <w:rsid w:val="00726043"/>
    <w:rsid w:val="0072704A"/>
    <w:rsid w:val="00730AE8"/>
    <w:rsid w:val="00734321"/>
    <w:rsid w:val="007351BA"/>
    <w:rsid w:val="007363A9"/>
    <w:rsid w:val="00736EB6"/>
    <w:rsid w:val="00740652"/>
    <w:rsid w:val="00740F02"/>
    <w:rsid w:val="00740FEC"/>
    <w:rsid w:val="00741493"/>
    <w:rsid w:val="007426B3"/>
    <w:rsid w:val="007426FD"/>
    <w:rsid w:val="00744376"/>
    <w:rsid w:val="007449EA"/>
    <w:rsid w:val="007457CF"/>
    <w:rsid w:val="00746DD9"/>
    <w:rsid w:val="00750310"/>
    <w:rsid w:val="0075057A"/>
    <w:rsid w:val="00751771"/>
    <w:rsid w:val="00751EA2"/>
    <w:rsid w:val="00752180"/>
    <w:rsid w:val="007521A1"/>
    <w:rsid w:val="0075245C"/>
    <w:rsid w:val="0075315D"/>
    <w:rsid w:val="00754253"/>
    <w:rsid w:val="007558D3"/>
    <w:rsid w:val="00755D3A"/>
    <w:rsid w:val="00755E71"/>
    <w:rsid w:val="007563E7"/>
    <w:rsid w:val="00756B64"/>
    <w:rsid w:val="00760141"/>
    <w:rsid w:val="007609C6"/>
    <w:rsid w:val="007610A0"/>
    <w:rsid w:val="007620F2"/>
    <w:rsid w:val="00764561"/>
    <w:rsid w:val="00764664"/>
    <w:rsid w:val="007655B1"/>
    <w:rsid w:val="007657B9"/>
    <w:rsid w:val="00765CCE"/>
    <w:rsid w:val="007674C6"/>
    <w:rsid w:val="00771236"/>
    <w:rsid w:val="00772F26"/>
    <w:rsid w:val="00774665"/>
    <w:rsid w:val="00774782"/>
    <w:rsid w:val="00776527"/>
    <w:rsid w:val="00780B8F"/>
    <w:rsid w:val="00781834"/>
    <w:rsid w:val="00781FA0"/>
    <w:rsid w:val="007821DB"/>
    <w:rsid w:val="00782818"/>
    <w:rsid w:val="007835F2"/>
    <w:rsid w:val="00784C4A"/>
    <w:rsid w:val="0078561F"/>
    <w:rsid w:val="00786303"/>
    <w:rsid w:val="00786DA5"/>
    <w:rsid w:val="00787432"/>
    <w:rsid w:val="007879F2"/>
    <w:rsid w:val="007910AE"/>
    <w:rsid w:val="00791CF8"/>
    <w:rsid w:val="00793BAE"/>
    <w:rsid w:val="00794E0A"/>
    <w:rsid w:val="00796187"/>
    <w:rsid w:val="00796642"/>
    <w:rsid w:val="007977D7"/>
    <w:rsid w:val="00797AD0"/>
    <w:rsid w:val="007A0F38"/>
    <w:rsid w:val="007A155D"/>
    <w:rsid w:val="007A2C57"/>
    <w:rsid w:val="007A327B"/>
    <w:rsid w:val="007A4606"/>
    <w:rsid w:val="007A69E3"/>
    <w:rsid w:val="007A7353"/>
    <w:rsid w:val="007B3DCC"/>
    <w:rsid w:val="007B4518"/>
    <w:rsid w:val="007B5031"/>
    <w:rsid w:val="007B5182"/>
    <w:rsid w:val="007B573F"/>
    <w:rsid w:val="007B6FDA"/>
    <w:rsid w:val="007B7A79"/>
    <w:rsid w:val="007C4691"/>
    <w:rsid w:val="007C471B"/>
    <w:rsid w:val="007C55AE"/>
    <w:rsid w:val="007C6BAA"/>
    <w:rsid w:val="007C7BEA"/>
    <w:rsid w:val="007D2051"/>
    <w:rsid w:val="007D2AD8"/>
    <w:rsid w:val="007D2C47"/>
    <w:rsid w:val="007D44C3"/>
    <w:rsid w:val="007D4885"/>
    <w:rsid w:val="007D7588"/>
    <w:rsid w:val="007E0F4B"/>
    <w:rsid w:val="007E1E50"/>
    <w:rsid w:val="007E386C"/>
    <w:rsid w:val="007E6455"/>
    <w:rsid w:val="007E770F"/>
    <w:rsid w:val="007E7E61"/>
    <w:rsid w:val="007F0845"/>
    <w:rsid w:val="007F141A"/>
    <w:rsid w:val="007F16F9"/>
    <w:rsid w:val="007F5F14"/>
    <w:rsid w:val="007F7B54"/>
    <w:rsid w:val="008005D7"/>
    <w:rsid w:val="00801FDD"/>
    <w:rsid w:val="0080255C"/>
    <w:rsid w:val="00803424"/>
    <w:rsid w:val="00804DDA"/>
    <w:rsid w:val="008056F7"/>
    <w:rsid w:val="008059A4"/>
    <w:rsid w:val="008064E9"/>
    <w:rsid w:val="0080798B"/>
    <w:rsid w:val="00807A2C"/>
    <w:rsid w:val="00810A52"/>
    <w:rsid w:val="00811257"/>
    <w:rsid w:val="0081187C"/>
    <w:rsid w:val="00811E24"/>
    <w:rsid w:val="00812E2B"/>
    <w:rsid w:val="00813A70"/>
    <w:rsid w:val="008155EA"/>
    <w:rsid w:val="00816259"/>
    <w:rsid w:val="0081645F"/>
    <w:rsid w:val="008178C2"/>
    <w:rsid w:val="008178CF"/>
    <w:rsid w:val="00817AE0"/>
    <w:rsid w:val="00817C98"/>
    <w:rsid w:val="00820C9F"/>
    <w:rsid w:val="00821FF6"/>
    <w:rsid w:val="00822495"/>
    <w:rsid w:val="0082409A"/>
    <w:rsid w:val="008241C2"/>
    <w:rsid w:val="008263CD"/>
    <w:rsid w:val="00827181"/>
    <w:rsid w:val="00827746"/>
    <w:rsid w:val="0083143E"/>
    <w:rsid w:val="0083159D"/>
    <w:rsid w:val="008334C5"/>
    <w:rsid w:val="008336D8"/>
    <w:rsid w:val="008339C4"/>
    <w:rsid w:val="008341A6"/>
    <w:rsid w:val="00834996"/>
    <w:rsid w:val="00834F0A"/>
    <w:rsid w:val="00834FAA"/>
    <w:rsid w:val="00835E23"/>
    <w:rsid w:val="00836086"/>
    <w:rsid w:val="008362FF"/>
    <w:rsid w:val="00841D9F"/>
    <w:rsid w:val="00842604"/>
    <w:rsid w:val="00843B81"/>
    <w:rsid w:val="00843D95"/>
    <w:rsid w:val="00843ECF"/>
    <w:rsid w:val="00846673"/>
    <w:rsid w:val="00846BD7"/>
    <w:rsid w:val="008518B7"/>
    <w:rsid w:val="0085281A"/>
    <w:rsid w:val="00853794"/>
    <w:rsid w:val="00853DA2"/>
    <w:rsid w:val="00853EAB"/>
    <w:rsid w:val="00853F4C"/>
    <w:rsid w:val="008545A1"/>
    <w:rsid w:val="00854865"/>
    <w:rsid w:val="008559FE"/>
    <w:rsid w:val="00855A99"/>
    <w:rsid w:val="00857339"/>
    <w:rsid w:val="00860288"/>
    <w:rsid w:val="008615C3"/>
    <w:rsid w:val="00862A7A"/>
    <w:rsid w:val="00863374"/>
    <w:rsid w:val="00863D9E"/>
    <w:rsid w:val="008665C1"/>
    <w:rsid w:val="008666C3"/>
    <w:rsid w:val="00867C4F"/>
    <w:rsid w:val="00867E29"/>
    <w:rsid w:val="008705E3"/>
    <w:rsid w:val="00870F2B"/>
    <w:rsid w:val="00871002"/>
    <w:rsid w:val="0087129A"/>
    <w:rsid w:val="008712FB"/>
    <w:rsid w:val="008715FE"/>
    <w:rsid w:val="00871782"/>
    <w:rsid w:val="008746E6"/>
    <w:rsid w:val="008752D2"/>
    <w:rsid w:val="00876086"/>
    <w:rsid w:val="008768D6"/>
    <w:rsid w:val="00876C5B"/>
    <w:rsid w:val="00877329"/>
    <w:rsid w:val="008775D1"/>
    <w:rsid w:val="008777BB"/>
    <w:rsid w:val="008852B1"/>
    <w:rsid w:val="0088555A"/>
    <w:rsid w:val="008866C2"/>
    <w:rsid w:val="0088733A"/>
    <w:rsid w:val="00887AEB"/>
    <w:rsid w:val="00891BE0"/>
    <w:rsid w:val="008945A1"/>
    <w:rsid w:val="00894A63"/>
    <w:rsid w:val="00895F20"/>
    <w:rsid w:val="0089668D"/>
    <w:rsid w:val="00896BDE"/>
    <w:rsid w:val="00897C0E"/>
    <w:rsid w:val="008A03E6"/>
    <w:rsid w:val="008A0861"/>
    <w:rsid w:val="008A0BB2"/>
    <w:rsid w:val="008A133B"/>
    <w:rsid w:val="008A1A90"/>
    <w:rsid w:val="008A1AB3"/>
    <w:rsid w:val="008A1D5C"/>
    <w:rsid w:val="008A3292"/>
    <w:rsid w:val="008A3A85"/>
    <w:rsid w:val="008A43E9"/>
    <w:rsid w:val="008A4CB1"/>
    <w:rsid w:val="008A5942"/>
    <w:rsid w:val="008A615E"/>
    <w:rsid w:val="008A632B"/>
    <w:rsid w:val="008A6BFE"/>
    <w:rsid w:val="008A7CE6"/>
    <w:rsid w:val="008B0683"/>
    <w:rsid w:val="008B06EF"/>
    <w:rsid w:val="008B0C8B"/>
    <w:rsid w:val="008B190E"/>
    <w:rsid w:val="008B1A8A"/>
    <w:rsid w:val="008B2CB6"/>
    <w:rsid w:val="008B7306"/>
    <w:rsid w:val="008B775F"/>
    <w:rsid w:val="008B7C02"/>
    <w:rsid w:val="008B7EF5"/>
    <w:rsid w:val="008B7F9E"/>
    <w:rsid w:val="008C0E88"/>
    <w:rsid w:val="008C1AA8"/>
    <w:rsid w:val="008C2717"/>
    <w:rsid w:val="008C2E5B"/>
    <w:rsid w:val="008C41F7"/>
    <w:rsid w:val="008C5FBF"/>
    <w:rsid w:val="008C6CB8"/>
    <w:rsid w:val="008C7815"/>
    <w:rsid w:val="008D0171"/>
    <w:rsid w:val="008D0FEC"/>
    <w:rsid w:val="008D0FF8"/>
    <w:rsid w:val="008D2811"/>
    <w:rsid w:val="008D2A16"/>
    <w:rsid w:val="008D2ECF"/>
    <w:rsid w:val="008D39A6"/>
    <w:rsid w:val="008D3F3D"/>
    <w:rsid w:val="008D49DC"/>
    <w:rsid w:val="008D53E3"/>
    <w:rsid w:val="008E30AD"/>
    <w:rsid w:val="008E31FF"/>
    <w:rsid w:val="008E33DD"/>
    <w:rsid w:val="008E517B"/>
    <w:rsid w:val="008E6113"/>
    <w:rsid w:val="008E6AB3"/>
    <w:rsid w:val="008E6AD3"/>
    <w:rsid w:val="008E71A6"/>
    <w:rsid w:val="008E77B6"/>
    <w:rsid w:val="008F032E"/>
    <w:rsid w:val="008F0F14"/>
    <w:rsid w:val="008F2B5D"/>
    <w:rsid w:val="008F371B"/>
    <w:rsid w:val="008F3A22"/>
    <w:rsid w:val="008F3CAE"/>
    <w:rsid w:val="008F41F7"/>
    <w:rsid w:val="008F471F"/>
    <w:rsid w:val="008F4FCE"/>
    <w:rsid w:val="008F79E1"/>
    <w:rsid w:val="008F7D28"/>
    <w:rsid w:val="009003A8"/>
    <w:rsid w:val="00900873"/>
    <w:rsid w:val="00901236"/>
    <w:rsid w:val="00902CBE"/>
    <w:rsid w:val="00902EFF"/>
    <w:rsid w:val="00903E06"/>
    <w:rsid w:val="00905425"/>
    <w:rsid w:val="009065B1"/>
    <w:rsid w:val="00910824"/>
    <w:rsid w:val="00910F93"/>
    <w:rsid w:val="00911F2B"/>
    <w:rsid w:val="00914426"/>
    <w:rsid w:val="00914EE3"/>
    <w:rsid w:val="00915DFE"/>
    <w:rsid w:val="00915F5B"/>
    <w:rsid w:val="0091675F"/>
    <w:rsid w:val="00917709"/>
    <w:rsid w:val="00917918"/>
    <w:rsid w:val="00917FD4"/>
    <w:rsid w:val="00920AC4"/>
    <w:rsid w:val="00921F14"/>
    <w:rsid w:val="009233EB"/>
    <w:rsid w:val="00923BAB"/>
    <w:rsid w:val="00923F10"/>
    <w:rsid w:val="009243A5"/>
    <w:rsid w:val="00925217"/>
    <w:rsid w:val="00925FDB"/>
    <w:rsid w:val="00926283"/>
    <w:rsid w:val="0093181C"/>
    <w:rsid w:val="009329C5"/>
    <w:rsid w:val="00932A93"/>
    <w:rsid w:val="009348E3"/>
    <w:rsid w:val="00934AE3"/>
    <w:rsid w:val="00935835"/>
    <w:rsid w:val="00935B60"/>
    <w:rsid w:val="009362AF"/>
    <w:rsid w:val="00937B11"/>
    <w:rsid w:val="00940F1F"/>
    <w:rsid w:val="00941250"/>
    <w:rsid w:val="00942629"/>
    <w:rsid w:val="0094427A"/>
    <w:rsid w:val="00945578"/>
    <w:rsid w:val="009459C5"/>
    <w:rsid w:val="00946D52"/>
    <w:rsid w:val="0094750F"/>
    <w:rsid w:val="0094760E"/>
    <w:rsid w:val="0095013A"/>
    <w:rsid w:val="00953AEF"/>
    <w:rsid w:val="009551E2"/>
    <w:rsid w:val="00955783"/>
    <w:rsid w:val="00955F37"/>
    <w:rsid w:val="009560B0"/>
    <w:rsid w:val="00957164"/>
    <w:rsid w:val="00957871"/>
    <w:rsid w:val="00960239"/>
    <w:rsid w:val="00964498"/>
    <w:rsid w:val="00965F36"/>
    <w:rsid w:val="0096650F"/>
    <w:rsid w:val="00967184"/>
    <w:rsid w:val="009700DB"/>
    <w:rsid w:val="009704BD"/>
    <w:rsid w:val="009712F3"/>
    <w:rsid w:val="00971C65"/>
    <w:rsid w:val="00972263"/>
    <w:rsid w:val="00972D8D"/>
    <w:rsid w:val="00973AAE"/>
    <w:rsid w:val="00974923"/>
    <w:rsid w:val="00974D48"/>
    <w:rsid w:val="00975655"/>
    <w:rsid w:val="009759B5"/>
    <w:rsid w:val="009773AE"/>
    <w:rsid w:val="00980621"/>
    <w:rsid w:val="00981EC7"/>
    <w:rsid w:val="00982072"/>
    <w:rsid w:val="0098358E"/>
    <w:rsid w:val="00983CBF"/>
    <w:rsid w:val="00983ECF"/>
    <w:rsid w:val="00984A20"/>
    <w:rsid w:val="00986485"/>
    <w:rsid w:val="00986745"/>
    <w:rsid w:val="00987109"/>
    <w:rsid w:val="0099012D"/>
    <w:rsid w:val="00996355"/>
    <w:rsid w:val="00996B72"/>
    <w:rsid w:val="00996E07"/>
    <w:rsid w:val="00997EEB"/>
    <w:rsid w:val="009A3909"/>
    <w:rsid w:val="009A4E12"/>
    <w:rsid w:val="009A4E89"/>
    <w:rsid w:val="009B052C"/>
    <w:rsid w:val="009B06E8"/>
    <w:rsid w:val="009B0EF2"/>
    <w:rsid w:val="009B1FDF"/>
    <w:rsid w:val="009B23A3"/>
    <w:rsid w:val="009B61D0"/>
    <w:rsid w:val="009B6FD3"/>
    <w:rsid w:val="009B70BD"/>
    <w:rsid w:val="009C2524"/>
    <w:rsid w:val="009C42CD"/>
    <w:rsid w:val="009C4DA1"/>
    <w:rsid w:val="009C7388"/>
    <w:rsid w:val="009C764D"/>
    <w:rsid w:val="009C7AE1"/>
    <w:rsid w:val="009D0355"/>
    <w:rsid w:val="009D0F98"/>
    <w:rsid w:val="009D1551"/>
    <w:rsid w:val="009D2859"/>
    <w:rsid w:val="009D3B5E"/>
    <w:rsid w:val="009D4173"/>
    <w:rsid w:val="009D5354"/>
    <w:rsid w:val="009D6095"/>
    <w:rsid w:val="009D6306"/>
    <w:rsid w:val="009D7385"/>
    <w:rsid w:val="009E0015"/>
    <w:rsid w:val="009E048A"/>
    <w:rsid w:val="009E16D0"/>
    <w:rsid w:val="009E1FBA"/>
    <w:rsid w:val="009E2C54"/>
    <w:rsid w:val="009E3710"/>
    <w:rsid w:val="009E3EB9"/>
    <w:rsid w:val="009E4B49"/>
    <w:rsid w:val="009E577B"/>
    <w:rsid w:val="009E7B1F"/>
    <w:rsid w:val="009F0A68"/>
    <w:rsid w:val="009F1131"/>
    <w:rsid w:val="009F18F2"/>
    <w:rsid w:val="009F19BA"/>
    <w:rsid w:val="009F3FD0"/>
    <w:rsid w:val="009F408C"/>
    <w:rsid w:val="009F41C4"/>
    <w:rsid w:val="009F4792"/>
    <w:rsid w:val="009F5846"/>
    <w:rsid w:val="009F7D77"/>
    <w:rsid w:val="00A0259C"/>
    <w:rsid w:val="00A030BD"/>
    <w:rsid w:val="00A0348B"/>
    <w:rsid w:val="00A10D66"/>
    <w:rsid w:val="00A117C1"/>
    <w:rsid w:val="00A11838"/>
    <w:rsid w:val="00A11C9D"/>
    <w:rsid w:val="00A127F7"/>
    <w:rsid w:val="00A13714"/>
    <w:rsid w:val="00A1420C"/>
    <w:rsid w:val="00A15AB6"/>
    <w:rsid w:val="00A2055B"/>
    <w:rsid w:val="00A2253C"/>
    <w:rsid w:val="00A23545"/>
    <w:rsid w:val="00A23A55"/>
    <w:rsid w:val="00A23E43"/>
    <w:rsid w:val="00A24F8C"/>
    <w:rsid w:val="00A25E57"/>
    <w:rsid w:val="00A262BF"/>
    <w:rsid w:val="00A271AD"/>
    <w:rsid w:val="00A276D5"/>
    <w:rsid w:val="00A30336"/>
    <w:rsid w:val="00A30529"/>
    <w:rsid w:val="00A30BB5"/>
    <w:rsid w:val="00A30E88"/>
    <w:rsid w:val="00A3128F"/>
    <w:rsid w:val="00A326D0"/>
    <w:rsid w:val="00A35287"/>
    <w:rsid w:val="00A35CB9"/>
    <w:rsid w:val="00A37441"/>
    <w:rsid w:val="00A378F8"/>
    <w:rsid w:val="00A40530"/>
    <w:rsid w:val="00A40B19"/>
    <w:rsid w:val="00A41F2C"/>
    <w:rsid w:val="00A424F8"/>
    <w:rsid w:val="00A44B0D"/>
    <w:rsid w:val="00A46826"/>
    <w:rsid w:val="00A46DE0"/>
    <w:rsid w:val="00A4778A"/>
    <w:rsid w:val="00A5067F"/>
    <w:rsid w:val="00A5104A"/>
    <w:rsid w:val="00A53936"/>
    <w:rsid w:val="00A55301"/>
    <w:rsid w:val="00A57B3C"/>
    <w:rsid w:val="00A602D9"/>
    <w:rsid w:val="00A6128E"/>
    <w:rsid w:val="00A62CE1"/>
    <w:rsid w:val="00A631FA"/>
    <w:rsid w:val="00A64143"/>
    <w:rsid w:val="00A64203"/>
    <w:rsid w:val="00A64348"/>
    <w:rsid w:val="00A651DB"/>
    <w:rsid w:val="00A66976"/>
    <w:rsid w:val="00A674E1"/>
    <w:rsid w:val="00A70FBC"/>
    <w:rsid w:val="00A721FB"/>
    <w:rsid w:val="00A72671"/>
    <w:rsid w:val="00A727BA"/>
    <w:rsid w:val="00A72D4B"/>
    <w:rsid w:val="00A732AE"/>
    <w:rsid w:val="00A74C7F"/>
    <w:rsid w:val="00A75744"/>
    <w:rsid w:val="00A75E40"/>
    <w:rsid w:val="00A77EB2"/>
    <w:rsid w:val="00A823B7"/>
    <w:rsid w:val="00A82A03"/>
    <w:rsid w:val="00A82B66"/>
    <w:rsid w:val="00A83B58"/>
    <w:rsid w:val="00A841AC"/>
    <w:rsid w:val="00A851B6"/>
    <w:rsid w:val="00A85332"/>
    <w:rsid w:val="00A85729"/>
    <w:rsid w:val="00A8574B"/>
    <w:rsid w:val="00A857C0"/>
    <w:rsid w:val="00A86068"/>
    <w:rsid w:val="00A872CE"/>
    <w:rsid w:val="00A90368"/>
    <w:rsid w:val="00A906AC"/>
    <w:rsid w:val="00A91893"/>
    <w:rsid w:val="00A96463"/>
    <w:rsid w:val="00A97E3F"/>
    <w:rsid w:val="00A97F75"/>
    <w:rsid w:val="00AA0A14"/>
    <w:rsid w:val="00AA23FB"/>
    <w:rsid w:val="00AA3855"/>
    <w:rsid w:val="00AA42AB"/>
    <w:rsid w:val="00AA559A"/>
    <w:rsid w:val="00AA7B05"/>
    <w:rsid w:val="00AB11AB"/>
    <w:rsid w:val="00AB2AF1"/>
    <w:rsid w:val="00AB440B"/>
    <w:rsid w:val="00AB5082"/>
    <w:rsid w:val="00AB50D4"/>
    <w:rsid w:val="00AB7037"/>
    <w:rsid w:val="00AB74C5"/>
    <w:rsid w:val="00AB76C0"/>
    <w:rsid w:val="00AB7DF2"/>
    <w:rsid w:val="00AC1E3F"/>
    <w:rsid w:val="00AC44CA"/>
    <w:rsid w:val="00AC4F18"/>
    <w:rsid w:val="00AC5926"/>
    <w:rsid w:val="00AD0B46"/>
    <w:rsid w:val="00AD186B"/>
    <w:rsid w:val="00AD2565"/>
    <w:rsid w:val="00AD27F2"/>
    <w:rsid w:val="00AD306C"/>
    <w:rsid w:val="00AD3424"/>
    <w:rsid w:val="00AD460D"/>
    <w:rsid w:val="00AD4F85"/>
    <w:rsid w:val="00AD59BB"/>
    <w:rsid w:val="00AD5D3A"/>
    <w:rsid w:val="00AD5D68"/>
    <w:rsid w:val="00AD6C73"/>
    <w:rsid w:val="00AD6D14"/>
    <w:rsid w:val="00AD7314"/>
    <w:rsid w:val="00AD799D"/>
    <w:rsid w:val="00AE06D0"/>
    <w:rsid w:val="00AE39DC"/>
    <w:rsid w:val="00AE6D73"/>
    <w:rsid w:val="00AE721E"/>
    <w:rsid w:val="00AE7968"/>
    <w:rsid w:val="00AF128B"/>
    <w:rsid w:val="00AF14DC"/>
    <w:rsid w:val="00AF2852"/>
    <w:rsid w:val="00AF2E94"/>
    <w:rsid w:val="00AF3225"/>
    <w:rsid w:val="00AF518B"/>
    <w:rsid w:val="00AF5275"/>
    <w:rsid w:val="00AF5F15"/>
    <w:rsid w:val="00AF6367"/>
    <w:rsid w:val="00AF648D"/>
    <w:rsid w:val="00AF659A"/>
    <w:rsid w:val="00AF6A79"/>
    <w:rsid w:val="00AF6F70"/>
    <w:rsid w:val="00AF724E"/>
    <w:rsid w:val="00AF73A9"/>
    <w:rsid w:val="00AF74FD"/>
    <w:rsid w:val="00AF7C2D"/>
    <w:rsid w:val="00B01C2C"/>
    <w:rsid w:val="00B0231C"/>
    <w:rsid w:val="00B04828"/>
    <w:rsid w:val="00B06DC2"/>
    <w:rsid w:val="00B06EE6"/>
    <w:rsid w:val="00B07952"/>
    <w:rsid w:val="00B07F24"/>
    <w:rsid w:val="00B106D8"/>
    <w:rsid w:val="00B12609"/>
    <w:rsid w:val="00B13134"/>
    <w:rsid w:val="00B133F1"/>
    <w:rsid w:val="00B13619"/>
    <w:rsid w:val="00B155A3"/>
    <w:rsid w:val="00B15DCD"/>
    <w:rsid w:val="00B160A4"/>
    <w:rsid w:val="00B16102"/>
    <w:rsid w:val="00B174DD"/>
    <w:rsid w:val="00B17567"/>
    <w:rsid w:val="00B17E71"/>
    <w:rsid w:val="00B17FCE"/>
    <w:rsid w:val="00B17FDE"/>
    <w:rsid w:val="00B208FC"/>
    <w:rsid w:val="00B20C65"/>
    <w:rsid w:val="00B23632"/>
    <w:rsid w:val="00B2424E"/>
    <w:rsid w:val="00B24707"/>
    <w:rsid w:val="00B24E42"/>
    <w:rsid w:val="00B27293"/>
    <w:rsid w:val="00B274E0"/>
    <w:rsid w:val="00B27737"/>
    <w:rsid w:val="00B31336"/>
    <w:rsid w:val="00B3229E"/>
    <w:rsid w:val="00B326B3"/>
    <w:rsid w:val="00B32DDB"/>
    <w:rsid w:val="00B35BEA"/>
    <w:rsid w:val="00B37A71"/>
    <w:rsid w:val="00B41BE6"/>
    <w:rsid w:val="00B41D75"/>
    <w:rsid w:val="00B435EF"/>
    <w:rsid w:val="00B43871"/>
    <w:rsid w:val="00B457E7"/>
    <w:rsid w:val="00B47430"/>
    <w:rsid w:val="00B47436"/>
    <w:rsid w:val="00B47FCC"/>
    <w:rsid w:val="00B51604"/>
    <w:rsid w:val="00B52D2D"/>
    <w:rsid w:val="00B53BC1"/>
    <w:rsid w:val="00B56082"/>
    <w:rsid w:val="00B561A6"/>
    <w:rsid w:val="00B60C8D"/>
    <w:rsid w:val="00B61046"/>
    <w:rsid w:val="00B61F2D"/>
    <w:rsid w:val="00B62960"/>
    <w:rsid w:val="00B63A11"/>
    <w:rsid w:val="00B63FD0"/>
    <w:rsid w:val="00B64D5A"/>
    <w:rsid w:val="00B65845"/>
    <w:rsid w:val="00B65C84"/>
    <w:rsid w:val="00B6608F"/>
    <w:rsid w:val="00B662E3"/>
    <w:rsid w:val="00B66C89"/>
    <w:rsid w:val="00B71C2D"/>
    <w:rsid w:val="00B737C7"/>
    <w:rsid w:val="00B74317"/>
    <w:rsid w:val="00B7638C"/>
    <w:rsid w:val="00B765F3"/>
    <w:rsid w:val="00B76D1E"/>
    <w:rsid w:val="00B812F0"/>
    <w:rsid w:val="00B822D2"/>
    <w:rsid w:val="00B832DF"/>
    <w:rsid w:val="00B83DDF"/>
    <w:rsid w:val="00B848B8"/>
    <w:rsid w:val="00B84A41"/>
    <w:rsid w:val="00B84D57"/>
    <w:rsid w:val="00B856A2"/>
    <w:rsid w:val="00B85E2C"/>
    <w:rsid w:val="00B86748"/>
    <w:rsid w:val="00B87EDC"/>
    <w:rsid w:val="00B91EC9"/>
    <w:rsid w:val="00B924CA"/>
    <w:rsid w:val="00B93384"/>
    <w:rsid w:val="00B93A86"/>
    <w:rsid w:val="00B94417"/>
    <w:rsid w:val="00B95940"/>
    <w:rsid w:val="00B95EF8"/>
    <w:rsid w:val="00B95F50"/>
    <w:rsid w:val="00B96BD9"/>
    <w:rsid w:val="00B978CD"/>
    <w:rsid w:val="00BA00BE"/>
    <w:rsid w:val="00BA4B2A"/>
    <w:rsid w:val="00BB19EC"/>
    <w:rsid w:val="00BB2116"/>
    <w:rsid w:val="00BB2C53"/>
    <w:rsid w:val="00BB32DA"/>
    <w:rsid w:val="00BB3972"/>
    <w:rsid w:val="00BB3A54"/>
    <w:rsid w:val="00BB4E21"/>
    <w:rsid w:val="00BB5CEB"/>
    <w:rsid w:val="00BC1728"/>
    <w:rsid w:val="00BC2AB7"/>
    <w:rsid w:val="00BC4CE0"/>
    <w:rsid w:val="00BC5111"/>
    <w:rsid w:val="00BC54E1"/>
    <w:rsid w:val="00BC682B"/>
    <w:rsid w:val="00BC6A12"/>
    <w:rsid w:val="00BC6B04"/>
    <w:rsid w:val="00BD053B"/>
    <w:rsid w:val="00BD0B9B"/>
    <w:rsid w:val="00BD1F94"/>
    <w:rsid w:val="00BD3428"/>
    <w:rsid w:val="00BD366B"/>
    <w:rsid w:val="00BD3915"/>
    <w:rsid w:val="00BD56BC"/>
    <w:rsid w:val="00BD59D1"/>
    <w:rsid w:val="00BD5D91"/>
    <w:rsid w:val="00BD64E1"/>
    <w:rsid w:val="00BD6615"/>
    <w:rsid w:val="00BD6D50"/>
    <w:rsid w:val="00BE0261"/>
    <w:rsid w:val="00BE09E4"/>
    <w:rsid w:val="00BE0DB0"/>
    <w:rsid w:val="00BE1C59"/>
    <w:rsid w:val="00BE3F09"/>
    <w:rsid w:val="00BE572B"/>
    <w:rsid w:val="00BE670A"/>
    <w:rsid w:val="00BE6906"/>
    <w:rsid w:val="00BE6AAB"/>
    <w:rsid w:val="00BE795E"/>
    <w:rsid w:val="00BF18F4"/>
    <w:rsid w:val="00BF1A69"/>
    <w:rsid w:val="00BF1B37"/>
    <w:rsid w:val="00BF1D58"/>
    <w:rsid w:val="00BF36F6"/>
    <w:rsid w:val="00BF3BC8"/>
    <w:rsid w:val="00BF3DF1"/>
    <w:rsid w:val="00BF4C31"/>
    <w:rsid w:val="00BF59A0"/>
    <w:rsid w:val="00BF6C56"/>
    <w:rsid w:val="00BF6DE7"/>
    <w:rsid w:val="00C00F20"/>
    <w:rsid w:val="00C0165A"/>
    <w:rsid w:val="00C020FE"/>
    <w:rsid w:val="00C03388"/>
    <w:rsid w:val="00C034E6"/>
    <w:rsid w:val="00C0353A"/>
    <w:rsid w:val="00C0784A"/>
    <w:rsid w:val="00C104F3"/>
    <w:rsid w:val="00C10982"/>
    <w:rsid w:val="00C10FAE"/>
    <w:rsid w:val="00C12A69"/>
    <w:rsid w:val="00C12B35"/>
    <w:rsid w:val="00C150BE"/>
    <w:rsid w:val="00C15A0C"/>
    <w:rsid w:val="00C15DCB"/>
    <w:rsid w:val="00C16198"/>
    <w:rsid w:val="00C20744"/>
    <w:rsid w:val="00C20C4D"/>
    <w:rsid w:val="00C21937"/>
    <w:rsid w:val="00C21D46"/>
    <w:rsid w:val="00C21F94"/>
    <w:rsid w:val="00C222A1"/>
    <w:rsid w:val="00C2250A"/>
    <w:rsid w:val="00C23D22"/>
    <w:rsid w:val="00C243B5"/>
    <w:rsid w:val="00C24E77"/>
    <w:rsid w:val="00C25608"/>
    <w:rsid w:val="00C2732D"/>
    <w:rsid w:val="00C273C6"/>
    <w:rsid w:val="00C27913"/>
    <w:rsid w:val="00C300C6"/>
    <w:rsid w:val="00C30530"/>
    <w:rsid w:val="00C3252C"/>
    <w:rsid w:val="00C336F4"/>
    <w:rsid w:val="00C34FDE"/>
    <w:rsid w:val="00C35C16"/>
    <w:rsid w:val="00C408C3"/>
    <w:rsid w:val="00C41233"/>
    <w:rsid w:val="00C41463"/>
    <w:rsid w:val="00C417ED"/>
    <w:rsid w:val="00C41A72"/>
    <w:rsid w:val="00C42294"/>
    <w:rsid w:val="00C4365E"/>
    <w:rsid w:val="00C4549D"/>
    <w:rsid w:val="00C45C2B"/>
    <w:rsid w:val="00C476C5"/>
    <w:rsid w:val="00C503B0"/>
    <w:rsid w:val="00C511C2"/>
    <w:rsid w:val="00C53D82"/>
    <w:rsid w:val="00C53F31"/>
    <w:rsid w:val="00C540C9"/>
    <w:rsid w:val="00C553F5"/>
    <w:rsid w:val="00C559DD"/>
    <w:rsid w:val="00C57FA7"/>
    <w:rsid w:val="00C60696"/>
    <w:rsid w:val="00C615F1"/>
    <w:rsid w:val="00C61627"/>
    <w:rsid w:val="00C640C6"/>
    <w:rsid w:val="00C64E60"/>
    <w:rsid w:val="00C657A4"/>
    <w:rsid w:val="00C662C1"/>
    <w:rsid w:val="00C6736C"/>
    <w:rsid w:val="00C67B02"/>
    <w:rsid w:val="00C708C0"/>
    <w:rsid w:val="00C71247"/>
    <w:rsid w:val="00C72261"/>
    <w:rsid w:val="00C72CFC"/>
    <w:rsid w:val="00C7315B"/>
    <w:rsid w:val="00C732D0"/>
    <w:rsid w:val="00C74002"/>
    <w:rsid w:val="00C7548A"/>
    <w:rsid w:val="00C75C7E"/>
    <w:rsid w:val="00C76D8E"/>
    <w:rsid w:val="00C77833"/>
    <w:rsid w:val="00C80C9B"/>
    <w:rsid w:val="00C8335E"/>
    <w:rsid w:val="00C84605"/>
    <w:rsid w:val="00C84CE3"/>
    <w:rsid w:val="00C84FE8"/>
    <w:rsid w:val="00C85705"/>
    <w:rsid w:val="00C860F2"/>
    <w:rsid w:val="00C86F05"/>
    <w:rsid w:val="00C87626"/>
    <w:rsid w:val="00C90CF4"/>
    <w:rsid w:val="00C91C19"/>
    <w:rsid w:val="00C929A0"/>
    <w:rsid w:val="00C93389"/>
    <w:rsid w:val="00C93679"/>
    <w:rsid w:val="00C937DB"/>
    <w:rsid w:val="00C93A94"/>
    <w:rsid w:val="00C94519"/>
    <w:rsid w:val="00C94E83"/>
    <w:rsid w:val="00C9531C"/>
    <w:rsid w:val="00C97768"/>
    <w:rsid w:val="00CA0CDD"/>
    <w:rsid w:val="00CA140F"/>
    <w:rsid w:val="00CA37CA"/>
    <w:rsid w:val="00CA3CB2"/>
    <w:rsid w:val="00CA3D39"/>
    <w:rsid w:val="00CA4232"/>
    <w:rsid w:val="00CA6BA1"/>
    <w:rsid w:val="00CA6CD5"/>
    <w:rsid w:val="00CB0414"/>
    <w:rsid w:val="00CB0C6E"/>
    <w:rsid w:val="00CB2150"/>
    <w:rsid w:val="00CB28EE"/>
    <w:rsid w:val="00CB3ACB"/>
    <w:rsid w:val="00CB3ECF"/>
    <w:rsid w:val="00CB43A7"/>
    <w:rsid w:val="00CB43BC"/>
    <w:rsid w:val="00CB5996"/>
    <w:rsid w:val="00CB5B25"/>
    <w:rsid w:val="00CB7452"/>
    <w:rsid w:val="00CB7A5E"/>
    <w:rsid w:val="00CB7D09"/>
    <w:rsid w:val="00CC2642"/>
    <w:rsid w:val="00CC2E15"/>
    <w:rsid w:val="00CC30FE"/>
    <w:rsid w:val="00CC3908"/>
    <w:rsid w:val="00CC3C77"/>
    <w:rsid w:val="00CC4DDF"/>
    <w:rsid w:val="00CC52A7"/>
    <w:rsid w:val="00CC62AD"/>
    <w:rsid w:val="00CD2B3C"/>
    <w:rsid w:val="00CD30F6"/>
    <w:rsid w:val="00CD4823"/>
    <w:rsid w:val="00CD4AD9"/>
    <w:rsid w:val="00CD4B29"/>
    <w:rsid w:val="00CD5242"/>
    <w:rsid w:val="00CD6EF1"/>
    <w:rsid w:val="00CD6FC4"/>
    <w:rsid w:val="00CE090E"/>
    <w:rsid w:val="00CE21C7"/>
    <w:rsid w:val="00CE57D8"/>
    <w:rsid w:val="00CE617A"/>
    <w:rsid w:val="00CE7E17"/>
    <w:rsid w:val="00CF1152"/>
    <w:rsid w:val="00CF27AC"/>
    <w:rsid w:val="00CF28C2"/>
    <w:rsid w:val="00CF316F"/>
    <w:rsid w:val="00CF3E37"/>
    <w:rsid w:val="00CF42BD"/>
    <w:rsid w:val="00CF50FC"/>
    <w:rsid w:val="00CF51EC"/>
    <w:rsid w:val="00CF6CD7"/>
    <w:rsid w:val="00D0037A"/>
    <w:rsid w:val="00D00DAF"/>
    <w:rsid w:val="00D00F76"/>
    <w:rsid w:val="00D017EC"/>
    <w:rsid w:val="00D01CDA"/>
    <w:rsid w:val="00D02200"/>
    <w:rsid w:val="00D02924"/>
    <w:rsid w:val="00D036AB"/>
    <w:rsid w:val="00D040DD"/>
    <w:rsid w:val="00D04A11"/>
    <w:rsid w:val="00D04E1B"/>
    <w:rsid w:val="00D05207"/>
    <w:rsid w:val="00D06438"/>
    <w:rsid w:val="00D06FB4"/>
    <w:rsid w:val="00D1067C"/>
    <w:rsid w:val="00D136D4"/>
    <w:rsid w:val="00D1391B"/>
    <w:rsid w:val="00D13ECF"/>
    <w:rsid w:val="00D14148"/>
    <w:rsid w:val="00D142E5"/>
    <w:rsid w:val="00D1611E"/>
    <w:rsid w:val="00D16E69"/>
    <w:rsid w:val="00D17F4F"/>
    <w:rsid w:val="00D205A9"/>
    <w:rsid w:val="00D217EE"/>
    <w:rsid w:val="00D22468"/>
    <w:rsid w:val="00D2282B"/>
    <w:rsid w:val="00D24DA0"/>
    <w:rsid w:val="00D25220"/>
    <w:rsid w:val="00D2620E"/>
    <w:rsid w:val="00D26579"/>
    <w:rsid w:val="00D26923"/>
    <w:rsid w:val="00D26B20"/>
    <w:rsid w:val="00D27856"/>
    <w:rsid w:val="00D279D3"/>
    <w:rsid w:val="00D30740"/>
    <w:rsid w:val="00D30788"/>
    <w:rsid w:val="00D309A7"/>
    <w:rsid w:val="00D309E7"/>
    <w:rsid w:val="00D31075"/>
    <w:rsid w:val="00D31311"/>
    <w:rsid w:val="00D31445"/>
    <w:rsid w:val="00D31932"/>
    <w:rsid w:val="00D32D31"/>
    <w:rsid w:val="00D34225"/>
    <w:rsid w:val="00D35A48"/>
    <w:rsid w:val="00D378CC"/>
    <w:rsid w:val="00D4042C"/>
    <w:rsid w:val="00D42312"/>
    <w:rsid w:val="00D43998"/>
    <w:rsid w:val="00D45046"/>
    <w:rsid w:val="00D45EEE"/>
    <w:rsid w:val="00D4615E"/>
    <w:rsid w:val="00D478E2"/>
    <w:rsid w:val="00D47948"/>
    <w:rsid w:val="00D52401"/>
    <w:rsid w:val="00D5264C"/>
    <w:rsid w:val="00D52EC9"/>
    <w:rsid w:val="00D547BA"/>
    <w:rsid w:val="00D54BC4"/>
    <w:rsid w:val="00D5561E"/>
    <w:rsid w:val="00D55626"/>
    <w:rsid w:val="00D556BC"/>
    <w:rsid w:val="00D5626D"/>
    <w:rsid w:val="00D56C22"/>
    <w:rsid w:val="00D5718D"/>
    <w:rsid w:val="00D57C38"/>
    <w:rsid w:val="00D60277"/>
    <w:rsid w:val="00D62536"/>
    <w:rsid w:val="00D62901"/>
    <w:rsid w:val="00D6470C"/>
    <w:rsid w:val="00D64853"/>
    <w:rsid w:val="00D64B04"/>
    <w:rsid w:val="00D64CB5"/>
    <w:rsid w:val="00D64E9A"/>
    <w:rsid w:val="00D6524A"/>
    <w:rsid w:val="00D65B29"/>
    <w:rsid w:val="00D65C09"/>
    <w:rsid w:val="00D66CBA"/>
    <w:rsid w:val="00D66D48"/>
    <w:rsid w:val="00D70E41"/>
    <w:rsid w:val="00D712E0"/>
    <w:rsid w:val="00D72379"/>
    <w:rsid w:val="00D73256"/>
    <w:rsid w:val="00D73A30"/>
    <w:rsid w:val="00D74A6A"/>
    <w:rsid w:val="00D74C65"/>
    <w:rsid w:val="00D74E76"/>
    <w:rsid w:val="00D75DC2"/>
    <w:rsid w:val="00D76F27"/>
    <w:rsid w:val="00D81703"/>
    <w:rsid w:val="00D82462"/>
    <w:rsid w:val="00D85A88"/>
    <w:rsid w:val="00D868CE"/>
    <w:rsid w:val="00D87D8D"/>
    <w:rsid w:val="00D90C1E"/>
    <w:rsid w:val="00D922B8"/>
    <w:rsid w:val="00D93A51"/>
    <w:rsid w:val="00D93F09"/>
    <w:rsid w:val="00D97BB8"/>
    <w:rsid w:val="00DA0C01"/>
    <w:rsid w:val="00DA24BD"/>
    <w:rsid w:val="00DA3FF9"/>
    <w:rsid w:val="00DA4AF6"/>
    <w:rsid w:val="00DA5CAB"/>
    <w:rsid w:val="00DA7613"/>
    <w:rsid w:val="00DB016E"/>
    <w:rsid w:val="00DB01A2"/>
    <w:rsid w:val="00DB06E9"/>
    <w:rsid w:val="00DB0BA5"/>
    <w:rsid w:val="00DB31DE"/>
    <w:rsid w:val="00DB378E"/>
    <w:rsid w:val="00DB3CFB"/>
    <w:rsid w:val="00DB3E9D"/>
    <w:rsid w:val="00DB47B9"/>
    <w:rsid w:val="00DB4FB8"/>
    <w:rsid w:val="00DB4FEB"/>
    <w:rsid w:val="00DB5104"/>
    <w:rsid w:val="00DB53CE"/>
    <w:rsid w:val="00DB549D"/>
    <w:rsid w:val="00DB7969"/>
    <w:rsid w:val="00DC00D7"/>
    <w:rsid w:val="00DC0BB4"/>
    <w:rsid w:val="00DC257F"/>
    <w:rsid w:val="00DC344C"/>
    <w:rsid w:val="00DC408A"/>
    <w:rsid w:val="00DC5B3B"/>
    <w:rsid w:val="00DC5B54"/>
    <w:rsid w:val="00DC6796"/>
    <w:rsid w:val="00DC78DF"/>
    <w:rsid w:val="00DD0821"/>
    <w:rsid w:val="00DD0E32"/>
    <w:rsid w:val="00DD1A36"/>
    <w:rsid w:val="00DD2130"/>
    <w:rsid w:val="00DD28A1"/>
    <w:rsid w:val="00DD3532"/>
    <w:rsid w:val="00DD373E"/>
    <w:rsid w:val="00DD57AD"/>
    <w:rsid w:val="00DE009B"/>
    <w:rsid w:val="00DE200E"/>
    <w:rsid w:val="00DE2084"/>
    <w:rsid w:val="00DE2ED9"/>
    <w:rsid w:val="00DE319A"/>
    <w:rsid w:val="00DE4D6E"/>
    <w:rsid w:val="00DE5CC4"/>
    <w:rsid w:val="00DF053A"/>
    <w:rsid w:val="00DF0DC3"/>
    <w:rsid w:val="00DF4A7C"/>
    <w:rsid w:val="00DF4F01"/>
    <w:rsid w:val="00DF5343"/>
    <w:rsid w:val="00DF5578"/>
    <w:rsid w:val="00DF6134"/>
    <w:rsid w:val="00DF6619"/>
    <w:rsid w:val="00DF7FEC"/>
    <w:rsid w:val="00E01149"/>
    <w:rsid w:val="00E01C0E"/>
    <w:rsid w:val="00E026C3"/>
    <w:rsid w:val="00E03B27"/>
    <w:rsid w:val="00E03BFF"/>
    <w:rsid w:val="00E03E80"/>
    <w:rsid w:val="00E04694"/>
    <w:rsid w:val="00E04A40"/>
    <w:rsid w:val="00E05B2B"/>
    <w:rsid w:val="00E05DDE"/>
    <w:rsid w:val="00E07F05"/>
    <w:rsid w:val="00E10497"/>
    <w:rsid w:val="00E127E1"/>
    <w:rsid w:val="00E13411"/>
    <w:rsid w:val="00E13688"/>
    <w:rsid w:val="00E144D2"/>
    <w:rsid w:val="00E15346"/>
    <w:rsid w:val="00E1629D"/>
    <w:rsid w:val="00E20525"/>
    <w:rsid w:val="00E215EA"/>
    <w:rsid w:val="00E22B14"/>
    <w:rsid w:val="00E22DF1"/>
    <w:rsid w:val="00E244A4"/>
    <w:rsid w:val="00E24619"/>
    <w:rsid w:val="00E25223"/>
    <w:rsid w:val="00E2575A"/>
    <w:rsid w:val="00E2612E"/>
    <w:rsid w:val="00E268AC"/>
    <w:rsid w:val="00E30BEA"/>
    <w:rsid w:val="00E31764"/>
    <w:rsid w:val="00E337D9"/>
    <w:rsid w:val="00E34E4A"/>
    <w:rsid w:val="00E365B3"/>
    <w:rsid w:val="00E37188"/>
    <w:rsid w:val="00E37C45"/>
    <w:rsid w:val="00E40AAA"/>
    <w:rsid w:val="00E40D33"/>
    <w:rsid w:val="00E40FF2"/>
    <w:rsid w:val="00E416D9"/>
    <w:rsid w:val="00E41D90"/>
    <w:rsid w:val="00E41F2B"/>
    <w:rsid w:val="00E438CF"/>
    <w:rsid w:val="00E43C41"/>
    <w:rsid w:val="00E450CE"/>
    <w:rsid w:val="00E459D3"/>
    <w:rsid w:val="00E45A00"/>
    <w:rsid w:val="00E45CE7"/>
    <w:rsid w:val="00E4631F"/>
    <w:rsid w:val="00E47D22"/>
    <w:rsid w:val="00E513F8"/>
    <w:rsid w:val="00E522BB"/>
    <w:rsid w:val="00E571F2"/>
    <w:rsid w:val="00E57429"/>
    <w:rsid w:val="00E577FC"/>
    <w:rsid w:val="00E57D11"/>
    <w:rsid w:val="00E603A8"/>
    <w:rsid w:val="00E607E4"/>
    <w:rsid w:val="00E60B29"/>
    <w:rsid w:val="00E62F7C"/>
    <w:rsid w:val="00E635DD"/>
    <w:rsid w:val="00E648B9"/>
    <w:rsid w:val="00E6711F"/>
    <w:rsid w:val="00E6715B"/>
    <w:rsid w:val="00E70960"/>
    <w:rsid w:val="00E71983"/>
    <w:rsid w:val="00E71A58"/>
    <w:rsid w:val="00E73C92"/>
    <w:rsid w:val="00E744C3"/>
    <w:rsid w:val="00E760AD"/>
    <w:rsid w:val="00E767BA"/>
    <w:rsid w:val="00E7724B"/>
    <w:rsid w:val="00E77B8A"/>
    <w:rsid w:val="00E8216E"/>
    <w:rsid w:val="00E82428"/>
    <w:rsid w:val="00E836A0"/>
    <w:rsid w:val="00E84B50"/>
    <w:rsid w:val="00E84F21"/>
    <w:rsid w:val="00E874D3"/>
    <w:rsid w:val="00E87A29"/>
    <w:rsid w:val="00E900D3"/>
    <w:rsid w:val="00E9077B"/>
    <w:rsid w:val="00E90AD8"/>
    <w:rsid w:val="00E910FB"/>
    <w:rsid w:val="00E921C7"/>
    <w:rsid w:val="00E92995"/>
    <w:rsid w:val="00E94612"/>
    <w:rsid w:val="00E94BE9"/>
    <w:rsid w:val="00E94C1F"/>
    <w:rsid w:val="00E94C99"/>
    <w:rsid w:val="00E94D06"/>
    <w:rsid w:val="00E95594"/>
    <w:rsid w:val="00E95797"/>
    <w:rsid w:val="00E9682F"/>
    <w:rsid w:val="00E96A8D"/>
    <w:rsid w:val="00E972BA"/>
    <w:rsid w:val="00E97535"/>
    <w:rsid w:val="00EA06CB"/>
    <w:rsid w:val="00EA0C68"/>
    <w:rsid w:val="00EA3EBE"/>
    <w:rsid w:val="00EA3FAC"/>
    <w:rsid w:val="00EA4153"/>
    <w:rsid w:val="00EA4370"/>
    <w:rsid w:val="00EA5CD6"/>
    <w:rsid w:val="00EA7135"/>
    <w:rsid w:val="00EA77C6"/>
    <w:rsid w:val="00EB0BFB"/>
    <w:rsid w:val="00EB1B8D"/>
    <w:rsid w:val="00EB20A0"/>
    <w:rsid w:val="00EB30B6"/>
    <w:rsid w:val="00EB4FA4"/>
    <w:rsid w:val="00EB5146"/>
    <w:rsid w:val="00EB5466"/>
    <w:rsid w:val="00EB55E9"/>
    <w:rsid w:val="00EB5641"/>
    <w:rsid w:val="00EB5846"/>
    <w:rsid w:val="00EB5CA9"/>
    <w:rsid w:val="00EB5ED4"/>
    <w:rsid w:val="00EB6537"/>
    <w:rsid w:val="00EB6A63"/>
    <w:rsid w:val="00EB6EF5"/>
    <w:rsid w:val="00EB70E1"/>
    <w:rsid w:val="00EB7EB5"/>
    <w:rsid w:val="00EC1F4E"/>
    <w:rsid w:val="00EC454B"/>
    <w:rsid w:val="00EC6153"/>
    <w:rsid w:val="00EC6972"/>
    <w:rsid w:val="00EC7F92"/>
    <w:rsid w:val="00ED0504"/>
    <w:rsid w:val="00ED0A79"/>
    <w:rsid w:val="00ED2CA5"/>
    <w:rsid w:val="00ED336F"/>
    <w:rsid w:val="00ED4F91"/>
    <w:rsid w:val="00ED54D6"/>
    <w:rsid w:val="00ED5726"/>
    <w:rsid w:val="00ED723D"/>
    <w:rsid w:val="00EE0384"/>
    <w:rsid w:val="00EE10AA"/>
    <w:rsid w:val="00EE1637"/>
    <w:rsid w:val="00EE3358"/>
    <w:rsid w:val="00EE3E78"/>
    <w:rsid w:val="00EE4318"/>
    <w:rsid w:val="00EE5E02"/>
    <w:rsid w:val="00EE617D"/>
    <w:rsid w:val="00EE61BF"/>
    <w:rsid w:val="00EE6748"/>
    <w:rsid w:val="00EE747C"/>
    <w:rsid w:val="00EF0E75"/>
    <w:rsid w:val="00EF10E5"/>
    <w:rsid w:val="00EF17BF"/>
    <w:rsid w:val="00EF1F5A"/>
    <w:rsid w:val="00EF385C"/>
    <w:rsid w:val="00EF466D"/>
    <w:rsid w:val="00EF4685"/>
    <w:rsid w:val="00EF4AB0"/>
    <w:rsid w:val="00EF5397"/>
    <w:rsid w:val="00EF623C"/>
    <w:rsid w:val="00F0129D"/>
    <w:rsid w:val="00F02E63"/>
    <w:rsid w:val="00F04811"/>
    <w:rsid w:val="00F0488C"/>
    <w:rsid w:val="00F0496E"/>
    <w:rsid w:val="00F04D10"/>
    <w:rsid w:val="00F058AB"/>
    <w:rsid w:val="00F05CBA"/>
    <w:rsid w:val="00F0625B"/>
    <w:rsid w:val="00F06769"/>
    <w:rsid w:val="00F07939"/>
    <w:rsid w:val="00F101FF"/>
    <w:rsid w:val="00F106E2"/>
    <w:rsid w:val="00F10A33"/>
    <w:rsid w:val="00F130A1"/>
    <w:rsid w:val="00F13374"/>
    <w:rsid w:val="00F15BEF"/>
    <w:rsid w:val="00F15F3F"/>
    <w:rsid w:val="00F16C0C"/>
    <w:rsid w:val="00F172BE"/>
    <w:rsid w:val="00F1776C"/>
    <w:rsid w:val="00F2037E"/>
    <w:rsid w:val="00F20EF6"/>
    <w:rsid w:val="00F2103E"/>
    <w:rsid w:val="00F214FC"/>
    <w:rsid w:val="00F23FFF"/>
    <w:rsid w:val="00F2441D"/>
    <w:rsid w:val="00F24F20"/>
    <w:rsid w:val="00F24FAA"/>
    <w:rsid w:val="00F25456"/>
    <w:rsid w:val="00F25568"/>
    <w:rsid w:val="00F26197"/>
    <w:rsid w:val="00F26426"/>
    <w:rsid w:val="00F26CF5"/>
    <w:rsid w:val="00F31F76"/>
    <w:rsid w:val="00F3364D"/>
    <w:rsid w:val="00F34509"/>
    <w:rsid w:val="00F35395"/>
    <w:rsid w:val="00F35ACD"/>
    <w:rsid w:val="00F36BF8"/>
    <w:rsid w:val="00F37760"/>
    <w:rsid w:val="00F378D9"/>
    <w:rsid w:val="00F37CC8"/>
    <w:rsid w:val="00F40185"/>
    <w:rsid w:val="00F403D1"/>
    <w:rsid w:val="00F4046E"/>
    <w:rsid w:val="00F41C50"/>
    <w:rsid w:val="00F42AF8"/>
    <w:rsid w:val="00F43921"/>
    <w:rsid w:val="00F4591F"/>
    <w:rsid w:val="00F45CB3"/>
    <w:rsid w:val="00F46FD1"/>
    <w:rsid w:val="00F4736B"/>
    <w:rsid w:val="00F47D05"/>
    <w:rsid w:val="00F50030"/>
    <w:rsid w:val="00F506B2"/>
    <w:rsid w:val="00F50854"/>
    <w:rsid w:val="00F51FC9"/>
    <w:rsid w:val="00F52B67"/>
    <w:rsid w:val="00F5435A"/>
    <w:rsid w:val="00F54B31"/>
    <w:rsid w:val="00F54FD3"/>
    <w:rsid w:val="00F55CC2"/>
    <w:rsid w:val="00F56CF5"/>
    <w:rsid w:val="00F56D14"/>
    <w:rsid w:val="00F61083"/>
    <w:rsid w:val="00F62807"/>
    <w:rsid w:val="00F631EA"/>
    <w:rsid w:val="00F636E3"/>
    <w:rsid w:val="00F63BC3"/>
    <w:rsid w:val="00F63DDE"/>
    <w:rsid w:val="00F63FB7"/>
    <w:rsid w:val="00F6441A"/>
    <w:rsid w:val="00F64726"/>
    <w:rsid w:val="00F6561A"/>
    <w:rsid w:val="00F700C5"/>
    <w:rsid w:val="00F71BF5"/>
    <w:rsid w:val="00F727D5"/>
    <w:rsid w:val="00F72F44"/>
    <w:rsid w:val="00F739B6"/>
    <w:rsid w:val="00F73A0C"/>
    <w:rsid w:val="00F73C9E"/>
    <w:rsid w:val="00F771A5"/>
    <w:rsid w:val="00F80280"/>
    <w:rsid w:val="00F80EB9"/>
    <w:rsid w:val="00F81C3A"/>
    <w:rsid w:val="00F822CE"/>
    <w:rsid w:val="00F835FC"/>
    <w:rsid w:val="00F83E21"/>
    <w:rsid w:val="00F844AF"/>
    <w:rsid w:val="00F84E18"/>
    <w:rsid w:val="00F852E5"/>
    <w:rsid w:val="00F90487"/>
    <w:rsid w:val="00F90D12"/>
    <w:rsid w:val="00F90FA0"/>
    <w:rsid w:val="00F9250A"/>
    <w:rsid w:val="00F92B4F"/>
    <w:rsid w:val="00F942F1"/>
    <w:rsid w:val="00F95117"/>
    <w:rsid w:val="00F9668E"/>
    <w:rsid w:val="00FA05D7"/>
    <w:rsid w:val="00FA1C6C"/>
    <w:rsid w:val="00FA1C73"/>
    <w:rsid w:val="00FA309A"/>
    <w:rsid w:val="00FA51AB"/>
    <w:rsid w:val="00FA5557"/>
    <w:rsid w:val="00FA57FD"/>
    <w:rsid w:val="00FA5D63"/>
    <w:rsid w:val="00FA7644"/>
    <w:rsid w:val="00FB1324"/>
    <w:rsid w:val="00FB262B"/>
    <w:rsid w:val="00FB3C00"/>
    <w:rsid w:val="00FB3D7D"/>
    <w:rsid w:val="00FB56F1"/>
    <w:rsid w:val="00FB5FD4"/>
    <w:rsid w:val="00FB67DD"/>
    <w:rsid w:val="00FB67F3"/>
    <w:rsid w:val="00FB6D5D"/>
    <w:rsid w:val="00FC0AF4"/>
    <w:rsid w:val="00FC0D8A"/>
    <w:rsid w:val="00FC0E5F"/>
    <w:rsid w:val="00FC26DB"/>
    <w:rsid w:val="00FC4660"/>
    <w:rsid w:val="00FC5454"/>
    <w:rsid w:val="00FC56DE"/>
    <w:rsid w:val="00FD1627"/>
    <w:rsid w:val="00FD38B4"/>
    <w:rsid w:val="00FD473D"/>
    <w:rsid w:val="00FD4B88"/>
    <w:rsid w:val="00FD57DE"/>
    <w:rsid w:val="00FD61C8"/>
    <w:rsid w:val="00FD63CE"/>
    <w:rsid w:val="00FD647C"/>
    <w:rsid w:val="00FD7D49"/>
    <w:rsid w:val="00FE0BA6"/>
    <w:rsid w:val="00FE11B6"/>
    <w:rsid w:val="00FE1251"/>
    <w:rsid w:val="00FE2A4F"/>
    <w:rsid w:val="00FE2F78"/>
    <w:rsid w:val="00FE375F"/>
    <w:rsid w:val="00FE44B3"/>
    <w:rsid w:val="00FE4FCB"/>
    <w:rsid w:val="00FE694F"/>
    <w:rsid w:val="00FF0B85"/>
    <w:rsid w:val="00FF1044"/>
    <w:rsid w:val="00FF21B9"/>
    <w:rsid w:val="00FF28E0"/>
    <w:rsid w:val="00FF2FB4"/>
    <w:rsid w:val="00FF30B3"/>
    <w:rsid w:val="00FF3DF3"/>
    <w:rsid w:val="00FF4027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71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10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1"/>
    <w:qFormat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qFormat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qFormat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1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qFormat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71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qFormat/>
    <w:rsid w:val="00E921C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locked/>
    <w:rsid w:val="00B313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6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44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6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4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6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6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4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97A46-9C1F-42F0-BDF1-16EA90E1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</Template>
  <TotalTime>17</TotalTime>
  <Pages>2</Pages>
  <Words>1463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Dubská, Kučera, Kamenický</dc:creator>
  <cp:lastModifiedBy>Ing. Drahomíra Dubská, CSc.</cp:lastModifiedBy>
  <cp:revision>7</cp:revision>
  <cp:lastPrinted>2015-07-30T06:16:00Z</cp:lastPrinted>
  <dcterms:created xsi:type="dcterms:W3CDTF">2015-07-30T08:59:00Z</dcterms:created>
  <dcterms:modified xsi:type="dcterms:W3CDTF">2015-07-30T09:51:00Z</dcterms:modified>
</cp:coreProperties>
</file>