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7255" w14:textId="1E30FBA1" w:rsidR="00867569" w:rsidRDefault="00DF68A6" w:rsidP="00AE6D5B">
      <w:pPr>
        <w:pStyle w:val="Datum"/>
      </w:pPr>
      <w:r>
        <w:t>15. října 2024</w:t>
      </w:r>
    </w:p>
    <w:p w14:paraId="58322488" w14:textId="77777777" w:rsidR="00F434B4" w:rsidRPr="00AE6D5B" w:rsidRDefault="00F434B4" w:rsidP="00AE6D5B">
      <w:pPr>
        <w:pStyle w:val="Datum"/>
      </w:pPr>
    </w:p>
    <w:p w14:paraId="48AFC7AA" w14:textId="23628929" w:rsidR="00F434B4" w:rsidRPr="00347791" w:rsidRDefault="00977CDC" w:rsidP="00AE6D5B">
      <w:pPr>
        <w:pStyle w:val="Perex"/>
      </w:pPr>
      <w:r>
        <w:rPr>
          <w:rFonts w:eastAsia="Times New Roman"/>
          <w:bCs/>
          <w:color w:val="C00000"/>
          <w:sz w:val="32"/>
          <w:szCs w:val="32"/>
        </w:rPr>
        <w:t>Role neziskových instituc</w:t>
      </w:r>
      <w:r w:rsidR="0035118F">
        <w:rPr>
          <w:rFonts w:eastAsia="Times New Roman"/>
          <w:bCs/>
          <w:color w:val="C00000"/>
          <w:sz w:val="32"/>
          <w:szCs w:val="32"/>
        </w:rPr>
        <w:t>í</w:t>
      </w:r>
      <w:r>
        <w:rPr>
          <w:rFonts w:eastAsia="Times New Roman"/>
          <w:bCs/>
          <w:color w:val="C00000"/>
          <w:sz w:val="32"/>
          <w:szCs w:val="32"/>
        </w:rPr>
        <w:t xml:space="preserve"> v roce 2022 vzrostla</w:t>
      </w:r>
    </w:p>
    <w:p w14:paraId="71CF1CF5" w14:textId="684AACC1" w:rsidR="00867569" w:rsidRPr="00AE6D5B" w:rsidRDefault="00DF68A6" w:rsidP="00125F4F">
      <w:pPr>
        <w:pStyle w:val="Perex"/>
        <w:spacing w:line="264" w:lineRule="auto"/>
      </w:pPr>
      <w:r>
        <w:t xml:space="preserve">Počet </w:t>
      </w:r>
      <w:r w:rsidRPr="00DF68A6">
        <w:t>neziskových institucí v Česk</w:t>
      </w:r>
      <w:r w:rsidR="005A5126">
        <w:t>u</w:t>
      </w:r>
      <w:r w:rsidRPr="00DF68A6">
        <w:t xml:space="preserve"> v roce 20</w:t>
      </w:r>
      <w:r>
        <w:t>22</w:t>
      </w:r>
      <w:r w:rsidRPr="00DF68A6">
        <w:t xml:space="preserve"> </w:t>
      </w:r>
      <w:r>
        <w:t>klesl</w:t>
      </w:r>
      <w:r w:rsidRPr="00DF68A6">
        <w:t xml:space="preserve"> </w:t>
      </w:r>
      <w:r w:rsidR="005A5126">
        <w:t>meziročně</w:t>
      </w:r>
      <w:r w:rsidR="00F434B4">
        <w:t xml:space="preserve"> </w:t>
      </w:r>
      <w:r w:rsidRPr="00DF68A6">
        <w:t>o 1,</w:t>
      </w:r>
      <w:r>
        <w:t>1</w:t>
      </w:r>
      <w:r w:rsidRPr="00DF68A6">
        <w:t xml:space="preserve"> %</w:t>
      </w:r>
      <w:r w:rsidR="005A5126">
        <w:t>,</w:t>
      </w:r>
      <w:r w:rsidRPr="00DF68A6">
        <w:t xml:space="preserve"> </w:t>
      </w:r>
      <w:r w:rsidR="00F73023">
        <w:t>stav</w:t>
      </w:r>
      <w:r w:rsidRPr="00DF68A6">
        <w:t xml:space="preserve"> </w:t>
      </w:r>
      <w:r w:rsidR="005A5126">
        <w:t xml:space="preserve">jejich </w:t>
      </w:r>
      <w:r w:rsidRPr="00DF68A6">
        <w:t xml:space="preserve">zaměstnanců </w:t>
      </w:r>
      <w:r w:rsidR="005A5126">
        <w:t xml:space="preserve">však </w:t>
      </w:r>
      <w:r w:rsidRPr="00DF68A6">
        <w:t xml:space="preserve">vzrostl o </w:t>
      </w:r>
      <w:r>
        <w:t>4,7</w:t>
      </w:r>
      <w:r w:rsidRPr="00DF68A6">
        <w:t xml:space="preserve"> %</w:t>
      </w:r>
      <w:r w:rsidR="00A34F8E">
        <w:t xml:space="preserve">. O 17 % se navýšil </w:t>
      </w:r>
      <w:r w:rsidRPr="00DF68A6">
        <w:t>počet dobrovolníků</w:t>
      </w:r>
      <w:r w:rsidR="005A5126">
        <w:t>,</w:t>
      </w:r>
      <w:r w:rsidRPr="00DF68A6">
        <w:t xml:space="preserve"> </w:t>
      </w:r>
      <w:r w:rsidR="005A5126">
        <w:t xml:space="preserve">kteří </w:t>
      </w:r>
      <w:r w:rsidRPr="00DF68A6">
        <w:t xml:space="preserve">odpracovali </w:t>
      </w:r>
      <w:r w:rsidR="00A34F8E">
        <w:t xml:space="preserve">v neziskových institucích i </w:t>
      </w:r>
      <w:r w:rsidRPr="00DF68A6">
        <w:t>více hodin práce.</w:t>
      </w:r>
    </w:p>
    <w:p w14:paraId="3196C802" w14:textId="4B62A62B" w:rsidR="00AF14BE" w:rsidRDefault="00AF14BE" w:rsidP="00125F4F">
      <w:pPr>
        <w:spacing w:line="252" w:lineRule="auto"/>
      </w:pPr>
      <w:r>
        <w:t>Neziskové instituce se v roce 2022 podílel</w:t>
      </w:r>
      <w:r w:rsidR="005A5126">
        <w:t>y</w:t>
      </w:r>
      <w:r>
        <w:t xml:space="preserve"> na tvorbě HDP 1,8 %. Produkce se zvýšila na 194,8 mld. Kč</w:t>
      </w:r>
      <w:r w:rsidR="005A5126">
        <w:t>, přičemž</w:t>
      </w:r>
      <w:r w:rsidR="00F434B4">
        <w:t xml:space="preserve"> </w:t>
      </w:r>
      <w:r>
        <w:t>téměř 41</w:t>
      </w:r>
      <w:r w:rsidR="00F73023">
        <w:t xml:space="preserve"> </w:t>
      </w:r>
      <w:r>
        <w:t xml:space="preserve">% této hodnoty vytvořily </w:t>
      </w:r>
      <w:r w:rsidR="00954791">
        <w:t>veřejné vysoké školy</w:t>
      </w:r>
      <w:r w:rsidR="0016470D">
        <w:t xml:space="preserve"> (ty v pojetí Satelitního účtu neziskových organizací</w:t>
      </w:r>
      <w:bookmarkStart w:id="0" w:name="_GoBack"/>
      <w:bookmarkEnd w:id="0"/>
      <w:r w:rsidR="00125F4F">
        <w:t xml:space="preserve"> patří mezi neziskové instituce)</w:t>
      </w:r>
      <w:r w:rsidR="00954791">
        <w:t xml:space="preserve">. </w:t>
      </w:r>
      <w:r>
        <w:t xml:space="preserve">67 % produkce </w:t>
      </w:r>
      <w:r w:rsidR="00954791">
        <w:t xml:space="preserve">bylo </w:t>
      </w:r>
      <w:r>
        <w:t>pos</w:t>
      </w:r>
      <w:r w:rsidR="00954791">
        <w:t xml:space="preserve">kytnuto bezplatně domácnostem, </w:t>
      </w:r>
      <w:r>
        <w:t>dalších 22 % za netržní ceny.</w:t>
      </w:r>
      <w:r w:rsidR="006A2C6D">
        <w:t xml:space="preserve"> Vyplývá to z údajů </w:t>
      </w:r>
      <w:hyperlink r:id="rId10" w:history="1">
        <w:r w:rsidR="006A2C6D" w:rsidRPr="00125F4F">
          <w:rPr>
            <w:rStyle w:val="Hypertextovodkaz"/>
          </w:rPr>
          <w:t>Satelitního účtu neziskových institucí</w:t>
        </w:r>
      </w:hyperlink>
      <w:r w:rsidR="006A2C6D">
        <w:t xml:space="preserve">. </w:t>
      </w:r>
    </w:p>
    <w:p w14:paraId="0083C8E0" w14:textId="77777777" w:rsidR="00AF14BE" w:rsidRDefault="00AF14BE" w:rsidP="00125F4F">
      <w:pPr>
        <w:spacing w:line="252" w:lineRule="auto"/>
      </w:pPr>
    </w:p>
    <w:p w14:paraId="5ABDEC2D" w14:textId="62CAEFAE" w:rsidR="00AF14BE" w:rsidRDefault="00AF14BE" w:rsidP="00125F4F">
      <w:pPr>
        <w:spacing w:line="252" w:lineRule="auto"/>
      </w:pPr>
      <w:r>
        <w:t>V roce 2022 působilo v Česk</w:t>
      </w:r>
      <w:r w:rsidR="005A5126">
        <w:t>u</w:t>
      </w:r>
      <w:r>
        <w:t xml:space="preserve"> přes 148 tisíc neziskových institucí</w:t>
      </w:r>
      <w:r w:rsidR="005A5126">
        <w:t xml:space="preserve">, v roce 2021 jich bylo </w:t>
      </w:r>
      <w:r w:rsidR="002240B4">
        <w:t>přes</w:t>
      </w:r>
      <w:r w:rsidR="005A5126">
        <w:t xml:space="preserve"> 150 tisíc</w:t>
      </w:r>
      <w:r w:rsidR="00F73023">
        <w:t>.</w:t>
      </w:r>
      <w:r w:rsidR="00786DA6">
        <w:t xml:space="preserve"> </w:t>
      </w:r>
      <w:r w:rsidR="005A5126" w:rsidRPr="00347791">
        <w:rPr>
          <w:i/>
        </w:rPr>
        <w:t>„</w:t>
      </w:r>
      <w:r w:rsidR="00786DA6" w:rsidRPr="00347791">
        <w:rPr>
          <w:i/>
        </w:rPr>
        <w:t xml:space="preserve">Největší pokles jsme zaznamenali u spolků, </w:t>
      </w:r>
      <w:r w:rsidR="00954791">
        <w:rPr>
          <w:i/>
        </w:rPr>
        <w:t>kdy</w:t>
      </w:r>
      <w:r w:rsidR="005A5126" w:rsidRPr="00347791">
        <w:rPr>
          <w:i/>
        </w:rPr>
        <w:t xml:space="preserve"> v roce 2022 ukončilo </w:t>
      </w:r>
      <w:r w:rsidR="00786DA6" w:rsidRPr="00347791">
        <w:rPr>
          <w:i/>
        </w:rPr>
        <w:t>činnost skoro 1,5 tisíc</w:t>
      </w:r>
      <w:r w:rsidR="00F73023">
        <w:rPr>
          <w:i/>
        </w:rPr>
        <w:t>e</w:t>
      </w:r>
      <w:r w:rsidR="00786DA6" w:rsidRPr="00347791">
        <w:rPr>
          <w:i/>
        </w:rPr>
        <w:t xml:space="preserve"> institucí.</w:t>
      </w:r>
      <w:r w:rsidRPr="00347791">
        <w:rPr>
          <w:i/>
        </w:rPr>
        <w:t xml:space="preserve"> </w:t>
      </w:r>
      <w:r w:rsidR="00786DA6" w:rsidRPr="00347791">
        <w:rPr>
          <w:i/>
        </w:rPr>
        <w:t xml:space="preserve">Poprvé máme </w:t>
      </w:r>
      <w:r w:rsidR="00954791">
        <w:rPr>
          <w:i/>
        </w:rPr>
        <w:t xml:space="preserve">také </w:t>
      </w:r>
      <w:r w:rsidR="00786DA6" w:rsidRPr="00347791">
        <w:rPr>
          <w:i/>
        </w:rPr>
        <w:t xml:space="preserve">informace o počtu neaktivních spolků a pobočných spolků, kterých </w:t>
      </w:r>
      <w:r w:rsidR="005A5126" w:rsidRPr="00347791">
        <w:rPr>
          <w:i/>
        </w:rPr>
        <w:t xml:space="preserve">bylo </w:t>
      </w:r>
      <w:r w:rsidR="00786DA6" w:rsidRPr="00347791">
        <w:rPr>
          <w:i/>
        </w:rPr>
        <w:t>přes 28 tisíc</w:t>
      </w:r>
      <w:r w:rsidR="000453BA" w:rsidRPr="00347791">
        <w:rPr>
          <w:i/>
        </w:rPr>
        <w:t>,</w:t>
      </w:r>
      <w:r w:rsidRPr="00347791">
        <w:rPr>
          <w:i/>
        </w:rPr>
        <w:t>“</w:t>
      </w:r>
      <w:r w:rsidR="00954791">
        <w:t xml:space="preserve"> říká Petr Musil, ředitel sekce makroekonomických statistik ČS</w:t>
      </w:r>
      <w:r w:rsidR="00BF0AB9">
        <w:t>Ú</w:t>
      </w:r>
      <w:r>
        <w:t xml:space="preserve">. </w:t>
      </w:r>
    </w:p>
    <w:p w14:paraId="431A5A08" w14:textId="77777777" w:rsidR="00AF14BE" w:rsidRDefault="00AF14BE" w:rsidP="00125F4F">
      <w:pPr>
        <w:spacing w:line="252" w:lineRule="auto"/>
      </w:pPr>
    </w:p>
    <w:p w14:paraId="64FCC87C" w14:textId="5520ED0B" w:rsidR="00AF14BE" w:rsidRDefault="00954791" w:rsidP="00125F4F">
      <w:pPr>
        <w:spacing w:line="252" w:lineRule="auto"/>
      </w:pPr>
      <w:r>
        <w:t>P</w:t>
      </w:r>
      <w:r w:rsidR="00AF14BE">
        <w:t>očet zaměstnanců neziskových organizací vyjádřený v přepočtených úvazcích</w:t>
      </w:r>
      <w:r w:rsidR="005A5126">
        <w:t xml:space="preserve"> </w:t>
      </w:r>
      <w:r w:rsidR="005540D2">
        <w:t xml:space="preserve">činil </w:t>
      </w:r>
      <w:r w:rsidR="00AF14BE">
        <w:t>1</w:t>
      </w:r>
      <w:r w:rsidR="003B048A">
        <w:t>24</w:t>
      </w:r>
      <w:r w:rsidR="00AF14BE">
        <w:t xml:space="preserve"> tisíc</w:t>
      </w:r>
      <w:r w:rsidR="005A5126">
        <w:t xml:space="preserve"> a meziročně se zvýšil </w:t>
      </w:r>
      <w:r w:rsidR="00AF14BE">
        <w:t xml:space="preserve">o </w:t>
      </w:r>
      <w:r w:rsidR="003B048A">
        <w:t>4</w:t>
      </w:r>
      <w:r w:rsidR="00786DA6">
        <w:t>,7</w:t>
      </w:r>
      <w:r w:rsidR="00AF14BE">
        <w:t xml:space="preserve"> %. </w:t>
      </w:r>
      <w:r w:rsidR="005A5126">
        <w:t>Jejich p</w:t>
      </w:r>
      <w:r w:rsidR="00AF14BE">
        <w:t>odíl na celkové zaměstnanosti Česk</w:t>
      </w:r>
      <w:r w:rsidR="005A5126">
        <w:t>a</w:t>
      </w:r>
      <w:r w:rsidR="00AF14BE">
        <w:t xml:space="preserve"> </w:t>
      </w:r>
      <w:r w:rsidR="005A5126">
        <w:t>činil</w:t>
      </w:r>
      <w:r w:rsidR="00AF14BE">
        <w:t xml:space="preserve"> 2,</w:t>
      </w:r>
      <w:r w:rsidR="003B048A">
        <w:t>4</w:t>
      </w:r>
      <w:r w:rsidR="00AF14BE">
        <w:t xml:space="preserve"> %. </w:t>
      </w:r>
      <w:r w:rsidR="00AF14BE" w:rsidRPr="00347791">
        <w:rPr>
          <w:i/>
        </w:rPr>
        <w:t xml:space="preserve">„Počet hodin odpracovaných dobrovolníky </w:t>
      </w:r>
      <w:r w:rsidR="00A34F8E">
        <w:rPr>
          <w:i/>
        </w:rPr>
        <w:t xml:space="preserve">v neziskových institucích </w:t>
      </w:r>
      <w:r w:rsidR="00AF14BE" w:rsidRPr="00347791">
        <w:rPr>
          <w:i/>
        </w:rPr>
        <w:t>vzrostl v roce 20</w:t>
      </w:r>
      <w:r w:rsidR="003B048A" w:rsidRPr="00347791">
        <w:rPr>
          <w:i/>
        </w:rPr>
        <w:t>22</w:t>
      </w:r>
      <w:r w:rsidR="00AF14BE" w:rsidRPr="00347791">
        <w:rPr>
          <w:i/>
        </w:rPr>
        <w:t xml:space="preserve"> meziročně o </w:t>
      </w:r>
      <w:r w:rsidR="003B048A" w:rsidRPr="00347791">
        <w:rPr>
          <w:i/>
        </w:rPr>
        <w:t>17</w:t>
      </w:r>
      <w:r w:rsidR="00AF14BE" w:rsidRPr="00347791">
        <w:rPr>
          <w:i/>
        </w:rPr>
        <w:t>,</w:t>
      </w:r>
      <w:r w:rsidR="003B048A" w:rsidRPr="00347791">
        <w:rPr>
          <w:i/>
        </w:rPr>
        <w:t>3</w:t>
      </w:r>
      <w:r w:rsidR="00AF14BE" w:rsidRPr="00347791">
        <w:rPr>
          <w:i/>
        </w:rPr>
        <w:t xml:space="preserve"> % na </w:t>
      </w:r>
      <w:r w:rsidR="003B048A" w:rsidRPr="00347791">
        <w:rPr>
          <w:i/>
        </w:rPr>
        <w:t>45</w:t>
      </w:r>
      <w:r w:rsidR="00AF14BE" w:rsidRPr="00347791">
        <w:rPr>
          <w:i/>
        </w:rPr>
        <w:t xml:space="preserve"> milionů. Hodnota </w:t>
      </w:r>
      <w:r w:rsidR="006A2C6D">
        <w:rPr>
          <w:i/>
        </w:rPr>
        <w:t xml:space="preserve">jejich </w:t>
      </w:r>
      <w:r w:rsidR="00AF14BE" w:rsidRPr="00347791">
        <w:rPr>
          <w:i/>
        </w:rPr>
        <w:t>dobrovolnické práce byla 9,</w:t>
      </w:r>
      <w:r w:rsidR="003B048A" w:rsidRPr="00347791">
        <w:rPr>
          <w:i/>
        </w:rPr>
        <w:t>4</w:t>
      </w:r>
      <w:r w:rsidR="00AF14BE" w:rsidRPr="00347791">
        <w:rPr>
          <w:i/>
        </w:rPr>
        <w:t xml:space="preserve"> </w:t>
      </w:r>
      <w:r w:rsidR="005A5126" w:rsidRPr="00347791">
        <w:rPr>
          <w:i/>
        </w:rPr>
        <w:t>miliardy korun</w:t>
      </w:r>
      <w:r w:rsidR="00AF14BE" w:rsidRPr="00347791">
        <w:rPr>
          <w:i/>
        </w:rPr>
        <w:t xml:space="preserve">, což </w:t>
      </w:r>
      <w:r w:rsidR="003B048A" w:rsidRPr="00347791">
        <w:rPr>
          <w:i/>
        </w:rPr>
        <w:t>meziročně představ</w:t>
      </w:r>
      <w:r w:rsidR="005A5126" w:rsidRPr="00347791">
        <w:rPr>
          <w:i/>
        </w:rPr>
        <w:t>ovalo</w:t>
      </w:r>
      <w:r w:rsidR="003B048A" w:rsidRPr="00347791">
        <w:rPr>
          <w:i/>
        </w:rPr>
        <w:t xml:space="preserve"> nárůst o </w:t>
      </w:r>
      <w:r w:rsidR="00AF14BE" w:rsidRPr="00347791">
        <w:rPr>
          <w:i/>
        </w:rPr>
        <w:t>2</w:t>
      </w:r>
      <w:r w:rsidR="003B048A" w:rsidRPr="00347791">
        <w:rPr>
          <w:i/>
        </w:rPr>
        <w:t>6</w:t>
      </w:r>
      <w:r w:rsidR="00AF14BE" w:rsidRPr="00347791">
        <w:rPr>
          <w:i/>
        </w:rPr>
        <w:t xml:space="preserve"> %</w:t>
      </w:r>
      <w:r w:rsidR="003B048A" w:rsidRPr="00347791">
        <w:rPr>
          <w:i/>
        </w:rPr>
        <w:t>,</w:t>
      </w:r>
      <w:r w:rsidR="00AF14BE" w:rsidRPr="00347791">
        <w:rPr>
          <w:i/>
        </w:rPr>
        <w:t>“</w:t>
      </w:r>
      <w:r w:rsidR="00AF14BE">
        <w:t xml:space="preserve"> upozorňuje Jitka Fořtová z odboru vládních a finančních účtů ČSÚ.</w:t>
      </w:r>
      <w:r w:rsidR="003B048A" w:rsidRPr="003B048A">
        <w:t xml:space="preserve"> </w:t>
      </w:r>
      <w:r w:rsidR="005540D2">
        <w:t>I přes nárůst se p</w:t>
      </w:r>
      <w:r w:rsidR="003B048A">
        <w:t xml:space="preserve">očet </w:t>
      </w:r>
      <w:r w:rsidR="005540D2">
        <w:t xml:space="preserve">odpracovaných </w:t>
      </w:r>
      <w:r w:rsidR="003B048A">
        <w:t xml:space="preserve">hodin </w:t>
      </w:r>
      <w:r w:rsidR="005540D2">
        <w:t xml:space="preserve">nedostal na </w:t>
      </w:r>
      <w:r w:rsidR="003B048A">
        <w:t>úroveň</w:t>
      </w:r>
      <w:r w:rsidR="005540D2">
        <w:t xml:space="preserve"> před propuknutím epidemie onemocnění covid-19</w:t>
      </w:r>
      <w:r w:rsidR="00AD17E8">
        <w:t>.</w:t>
      </w:r>
    </w:p>
    <w:p w14:paraId="50A4263F" w14:textId="631A8BBC" w:rsidR="00AF14BE" w:rsidRDefault="00AF14BE" w:rsidP="00125F4F">
      <w:pPr>
        <w:spacing w:line="252" w:lineRule="auto"/>
      </w:pPr>
    </w:p>
    <w:p w14:paraId="50F64518" w14:textId="7F828945" w:rsidR="00786DA6" w:rsidRPr="00AE6D5B" w:rsidRDefault="00786DA6" w:rsidP="00125F4F">
      <w:pPr>
        <w:spacing w:line="252" w:lineRule="auto"/>
      </w:pPr>
      <w:r>
        <w:t xml:space="preserve">Financování netržních neziskových institucí se </w:t>
      </w:r>
      <w:r w:rsidR="000708EE">
        <w:t xml:space="preserve">v roce 2022 </w:t>
      </w:r>
      <w:r>
        <w:t>z největší části sklád</w:t>
      </w:r>
      <w:r w:rsidR="000708EE">
        <w:t>alo</w:t>
      </w:r>
      <w:r>
        <w:t xml:space="preserve"> z transferů a dotací z veřejných zdrojů (37,2 %) a příjmů za netržní produkci (22,2 %). </w:t>
      </w:r>
      <w:r w:rsidR="0035118F">
        <w:t>Hodnota dobrovolnické práce činí</w:t>
      </w:r>
      <w:r>
        <w:t xml:space="preserve"> 8,8 %</w:t>
      </w:r>
      <w:r w:rsidR="000708EE">
        <w:t xml:space="preserve"> a f</w:t>
      </w:r>
      <w:r>
        <w:t>iremní dárcovství přispív</w:t>
      </w:r>
      <w:r w:rsidR="000708EE">
        <w:t>alo</w:t>
      </w:r>
      <w:r>
        <w:t xml:space="preserve"> na provoz neziskových institucí 6,2 %</w:t>
      </w:r>
      <w:r w:rsidR="000708EE">
        <w:t>.</w:t>
      </w:r>
      <w:r w:rsidR="00F434B4">
        <w:t xml:space="preserve"> </w:t>
      </w:r>
      <w:r w:rsidR="000708EE">
        <w:t>D</w:t>
      </w:r>
      <w:r>
        <w:t>omácnost</w:t>
      </w:r>
      <w:r w:rsidR="000708EE">
        <w:t>i</w:t>
      </w:r>
      <w:r>
        <w:t xml:space="preserve"> pak </w:t>
      </w:r>
      <w:r w:rsidR="000708EE">
        <w:t xml:space="preserve">přispěly </w:t>
      </w:r>
      <w:r>
        <w:t xml:space="preserve">9,8 %, z čehož 5,7 % </w:t>
      </w:r>
      <w:r w:rsidR="000708EE">
        <w:t xml:space="preserve">bylo </w:t>
      </w:r>
      <w:r>
        <w:t xml:space="preserve">placeno jako členské příspěvky a zbytek </w:t>
      </w:r>
      <w:r w:rsidR="000708EE">
        <w:t xml:space="preserve">tvořily </w:t>
      </w:r>
      <w:r w:rsidR="005540D2">
        <w:t>dary. Ze zahraničí</w:t>
      </w:r>
      <w:r>
        <w:t xml:space="preserve"> neziskové instituce získaly 4,7 % svých zdrojů.</w:t>
      </w:r>
    </w:p>
    <w:p w14:paraId="0C6FA4AF" w14:textId="77777777" w:rsidR="00786DA6" w:rsidRDefault="00786DA6" w:rsidP="00125F4F">
      <w:pPr>
        <w:spacing w:line="252" w:lineRule="auto"/>
      </w:pPr>
    </w:p>
    <w:p w14:paraId="31416CFB" w14:textId="33A9C6AC" w:rsidR="00AE6D5B" w:rsidRDefault="00AF14BE" w:rsidP="00125F4F">
      <w:pPr>
        <w:spacing w:line="252" w:lineRule="auto"/>
      </w:pPr>
      <w:r>
        <w:t xml:space="preserve">Kromě terciárního vzdělávání a výzkumu a vývoje v oblasti vzdělávání, na které vynakládají své </w:t>
      </w:r>
      <w:r w:rsidR="005A5126">
        <w:t xml:space="preserve">finanční </w:t>
      </w:r>
      <w:r>
        <w:t>prostředky veřejné vysoké školy, připad</w:t>
      </w:r>
      <w:r w:rsidR="005A5126">
        <w:t>al</w:t>
      </w:r>
      <w:r>
        <w:t xml:space="preserve"> největší podíl prostředků </w:t>
      </w:r>
      <w:r w:rsidR="005A5126">
        <w:t xml:space="preserve">vynaložených </w:t>
      </w:r>
      <w:r>
        <w:t>neziskovými institucemi na rekreační a sportovní služby (1</w:t>
      </w:r>
      <w:r w:rsidR="00AD17E8">
        <w:t>2</w:t>
      </w:r>
      <w:r>
        <w:t>,</w:t>
      </w:r>
      <w:r w:rsidR="00AD17E8">
        <w:t>9</w:t>
      </w:r>
      <w:r>
        <w:t xml:space="preserve"> %), </w:t>
      </w:r>
      <w:r w:rsidR="00AD17E8">
        <w:t xml:space="preserve">služby sociální péče (11,2 %), </w:t>
      </w:r>
      <w:r>
        <w:t>ostatní v</w:t>
      </w:r>
      <w:r w:rsidR="00AD17E8">
        <w:t>zdělávání (5 %)</w:t>
      </w:r>
      <w:r>
        <w:t xml:space="preserve"> a kulturní služby (4,</w:t>
      </w:r>
      <w:r w:rsidR="00AD17E8">
        <w:t>7</w:t>
      </w:r>
      <w:r>
        <w:t xml:space="preserve"> %).</w:t>
      </w:r>
    </w:p>
    <w:p w14:paraId="133778AC" w14:textId="514813AD" w:rsidR="006A2C6D" w:rsidRDefault="006A2C6D" w:rsidP="00125F4F">
      <w:pPr>
        <w:spacing w:line="252" w:lineRule="auto"/>
      </w:pPr>
    </w:p>
    <w:p w14:paraId="5527B70D" w14:textId="66FABB83" w:rsidR="006A2C6D" w:rsidRDefault="006A2C6D" w:rsidP="00125F4F">
      <w:pPr>
        <w:spacing w:line="252" w:lineRule="auto"/>
      </w:pPr>
      <w:r>
        <w:t>V červnu 2024 publikoval ČSÚ</w:t>
      </w:r>
      <w:r w:rsidRPr="006A2C6D">
        <w:t xml:space="preserve"> údaje </w:t>
      </w:r>
      <w:r>
        <w:t>s </w:t>
      </w:r>
      <w:hyperlink r:id="rId11" w:history="1">
        <w:r w:rsidRPr="006A2C6D">
          <w:rPr>
            <w:rStyle w:val="Hypertextovodkaz"/>
          </w:rPr>
          <w:t>výsledky o dobrovolnících šetřených v rámci Výběrového šetření pracovních sil</w:t>
        </w:r>
      </w:hyperlink>
      <w:r w:rsidRPr="006A2C6D">
        <w:t>, kde jsou zahrnuti dobrovolníci zapojující se nejen v rámci neziskových institucí, ale také pracujíc</w:t>
      </w:r>
      <w:r w:rsidR="00125F4F">
        <w:t>í pro komunitní projekty, obce či</w:t>
      </w:r>
      <w:r w:rsidRPr="006A2C6D">
        <w:t xml:space="preserve"> sousedy.</w:t>
      </w:r>
    </w:p>
    <w:p w14:paraId="35FE9414" w14:textId="77777777" w:rsidR="00AE6D5B" w:rsidRDefault="00AE6D5B" w:rsidP="00AE6D5B"/>
    <w:p w14:paraId="02839444" w14:textId="779856DD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10A533C2" w14:textId="77777777" w:rsidR="000708EE" w:rsidRPr="001B6F48" w:rsidRDefault="000708EE" w:rsidP="000708EE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2CBF5F50" w14:textId="77777777" w:rsidR="000708EE" w:rsidRPr="00C62D32" w:rsidRDefault="000708EE" w:rsidP="000708EE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44B83EA1" w14:textId="77777777" w:rsidR="000708EE" w:rsidRPr="00C62D32" w:rsidRDefault="000708EE" w:rsidP="000708EE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4D727F49" w14:textId="551CC097" w:rsidR="004920AD" w:rsidRPr="00125F4F" w:rsidRDefault="000708EE" w:rsidP="00125F4F">
      <w:pPr>
        <w:spacing w:after="160"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845C15">
        <w:rPr>
          <w:rFonts w:cs="Arial"/>
        </w:rPr>
        <w:t>jan.cieslar@c</w:t>
      </w:r>
      <w:r>
        <w:rPr>
          <w:rFonts w:cs="Arial"/>
        </w:rPr>
        <w:t>su.gov</w:t>
      </w:r>
      <w:r w:rsidRPr="00845C15">
        <w:rPr>
          <w:rFonts w:cs="Arial"/>
        </w:rPr>
        <w:t>.cz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>
        <w:rPr>
          <w:rFonts w:cs="Arial"/>
          <w:color w:val="0070C0"/>
        </w:rPr>
        <w:t>X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  <w:r w:rsidRPr="00026195">
        <w:rPr>
          <w:rFonts w:cs="Arial"/>
        </w:rPr>
        <w:t xml:space="preserve"> </w:t>
      </w:r>
    </w:p>
    <w:sectPr w:rsidR="004920AD" w:rsidRPr="00125F4F" w:rsidSect="003D02AA">
      <w:headerReference w:type="default" r:id="rId12"/>
      <w:footerReference w:type="defaul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4D55" w14:textId="77777777" w:rsidR="00F766BA" w:rsidRDefault="00F766BA" w:rsidP="00BA6370">
      <w:r>
        <w:separator/>
      </w:r>
    </w:p>
  </w:endnote>
  <w:endnote w:type="continuationSeparator" w:id="0">
    <w:p w14:paraId="369AEBB1" w14:textId="77777777" w:rsidR="00F766BA" w:rsidRDefault="00F766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41CD7" w14:textId="77777777" w:rsidR="00BF0AB9" w:rsidRDefault="00BF0A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770AAB" wp14:editId="45E12E9E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6FA0B" w14:textId="77777777" w:rsidR="00BF0AB9" w:rsidRPr="000842D2" w:rsidRDefault="00BF0AB9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3B935728" w14:textId="77777777" w:rsidR="00BF0AB9" w:rsidRPr="000842D2" w:rsidRDefault="00BF0AB9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1E83673C" w14:textId="4B662D21" w:rsidR="00BF0AB9" w:rsidRPr="00E600D3" w:rsidRDefault="00BF0AB9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766B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0A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5A66FA0B" w14:textId="77777777" w:rsidR="00BF0AB9" w:rsidRPr="000842D2" w:rsidRDefault="00BF0AB9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3B935728" w14:textId="77777777" w:rsidR="00BF0AB9" w:rsidRPr="000842D2" w:rsidRDefault="00BF0AB9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1E83673C" w14:textId="4B662D21" w:rsidR="00BF0AB9" w:rsidRPr="00E600D3" w:rsidRDefault="00BF0AB9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766B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AC63DD6" wp14:editId="523F1DC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56F6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ABCA" w14:textId="77777777" w:rsidR="00F766BA" w:rsidRDefault="00F766BA" w:rsidP="00BA6370">
      <w:r>
        <w:separator/>
      </w:r>
    </w:p>
  </w:footnote>
  <w:footnote w:type="continuationSeparator" w:id="0">
    <w:p w14:paraId="0EFF2AEB" w14:textId="77777777" w:rsidR="00F766BA" w:rsidRDefault="00F766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744B" w14:textId="77777777" w:rsidR="00BF0AB9" w:rsidRDefault="00BF0A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7DD78A" wp14:editId="41C2AD16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4955DC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5"/>
    <w:rsid w:val="00001E59"/>
    <w:rsid w:val="00023DA8"/>
    <w:rsid w:val="00043BF4"/>
    <w:rsid w:val="000453BA"/>
    <w:rsid w:val="000708EE"/>
    <w:rsid w:val="000842D2"/>
    <w:rsid w:val="000843A5"/>
    <w:rsid w:val="000B58E7"/>
    <w:rsid w:val="000B6F63"/>
    <w:rsid w:val="000C435D"/>
    <w:rsid w:val="000E1BE5"/>
    <w:rsid w:val="000F455F"/>
    <w:rsid w:val="00100C55"/>
    <w:rsid w:val="00125F4F"/>
    <w:rsid w:val="001404AB"/>
    <w:rsid w:val="00146745"/>
    <w:rsid w:val="0016470D"/>
    <w:rsid w:val="001658A9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40B4"/>
    <w:rsid w:val="002272A6"/>
    <w:rsid w:val="00233F26"/>
    <w:rsid w:val="002406FA"/>
    <w:rsid w:val="002460EA"/>
    <w:rsid w:val="002848DA"/>
    <w:rsid w:val="002B2E47"/>
    <w:rsid w:val="002D6A6C"/>
    <w:rsid w:val="002F7C8C"/>
    <w:rsid w:val="00322412"/>
    <w:rsid w:val="003301A3"/>
    <w:rsid w:val="00345B43"/>
    <w:rsid w:val="00347791"/>
    <w:rsid w:val="0035118F"/>
    <w:rsid w:val="0035578A"/>
    <w:rsid w:val="0035603B"/>
    <w:rsid w:val="0036777B"/>
    <w:rsid w:val="0038282A"/>
    <w:rsid w:val="00397580"/>
    <w:rsid w:val="003A1794"/>
    <w:rsid w:val="003A45C8"/>
    <w:rsid w:val="003B048A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D05B3"/>
    <w:rsid w:val="004E479E"/>
    <w:rsid w:val="004E583B"/>
    <w:rsid w:val="004F78E6"/>
    <w:rsid w:val="00512D99"/>
    <w:rsid w:val="00531DBB"/>
    <w:rsid w:val="005540D2"/>
    <w:rsid w:val="005A5126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A2C6D"/>
    <w:rsid w:val="006E024F"/>
    <w:rsid w:val="006E4E81"/>
    <w:rsid w:val="00707F7D"/>
    <w:rsid w:val="00717EC5"/>
    <w:rsid w:val="00727525"/>
    <w:rsid w:val="00737B80"/>
    <w:rsid w:val="00752101"/>
    <w:rsid w:val="00765515"/>
    <w:rsid w:val="00786DA6"/>
    <w:rsid w:val="007914B5"/>
    <w:rsid w:val="007A57F2"/>
    <w:rsid w:val="007B1333"/>
    <w:rsid w:val="007D4442"/>
    <w:rsid w:val="007F4AEB"/>
    <w:rsid w:val="007F75B2"/>
    <w:rsid w:val="008043C4"/>
    <w:rsid w:val="00831B1B"/>
    <w:rsid w:val="0083336A"/>
    <w:rsid w:val="0084463F"/>
    <w:rsid w:val="00861D0E"/>
    <w:rsid w:val="00867569"/>
    <w:rsid w:val="008A750A"/>
    <w:rsid w:val="008C384C"/>
    <w:rsid w:val="008D0F11"/>
    <w:rsid w:val="008F35B4"/>
    <w:rsid w:val="008F73B4"/>
    <w:rsid w:val="009058FC"/>
    <w:rsid w:val="0094402F"/>
    <w:rsid w:val="00954791"/>
    <w:rsid w:val="009668FF"/>
    <w:rsid w:val="00977CDC"/>
    <w:rsid w:val="009B55B1"/>
    <w:rsid w:val="00A00672"/>
    <w:rsid w:val="00A34F8E"/>
    <w:rsid w:val="00A365FE"/>
    <w:rsid w:val="00A4343D"/>
    <w:rsid w:val="00A502F1"/>
    <w:rsid w:val="00A56483"/>
    <w:rsid w:val="00A70A83"/>
    <w:rsid w:val="00A81EB3"/>
    <w:rsid w:val="00A842CF"/>
    <w:rsid w:val="00AD17E8"/>
    <w:rsid w:val="00AE6D5B"/>
    <w:rsid w:val="00AF0ACF"/>
    <w:rsid w:val="00AF14BE"/>
    <w:rsid w:val="00B00C1D"/>
    <w:rsid w:val="00B03E21"/>
    <w:rsid w:val="00B565EB"/>
    <w:rsid w:val="00BA439F"/>
    <w:rsid w:val="00BA6370"/>
    <w:rsid w:val="00BE4B48"/>
    <w:rsid w:val="00BF0AB9"/>
    <w:rsid w:val="00C269D4"/>
    <w:rsid w:val="00C4160D"/>
    <w:rsid w:val="00C52466"/>
    <w:rsid w:val="00C8406E"/>
    <w:rsid w:val="00CA6E52"/>
    <w:rsid w:val="00CB2709"/>
    <w:rsid w:val="00CB6F89"/>
    <w:rsid w:val="00CD4431"/>
    <w:rsid w:val="00CE228C"/>
    <w:rsid w:val="00CF545B"/>
    <w:rsid w:val="00D018F0"/>
    <w:rsid w:val="00D27074"/>
    <w:rsid w:val="00D27D69"/>
    <w:rsid w:val="00D448C2"/>
    <w:rsid w:val="00D666C3"/>
    <w:rsid w:val="00DA3178"/>
    <w:rsid w:val="00DB3587"/>
    <w:rsid w:val="00DC0D7B"/>
    <w:rsid w:val="00DF47FE"/>
    <w:rsid w:val="00DF68A6"/>
    <w:rsid w:val="00E15790"/>
    <w:rsid w:val="00E2374E"/>
    <w:rsid w:val="00E26704"/>
    <w:rsid w:val="00E27C40"/>
    <w:rsid w:val="00E31980"/>
    <w:rsid w:val="00E4212E"/>
    <w:rsid w:val="00E57646"/>
    <w:rsid w:val="00E6423C"/>
    <w:rsid w:val="00E93830"/>
    <w:rsid w:val="00E93E0E"/>
    <w:rsid w:val="00EA42C5"/>
    <w:rsid w:val="00EB1ED3"/>
    <w:rsid w:val="00EB5C5A"/>
    <w:rsid w:val="00EC2D51"/>
    <w:rsid w:val="00F26395"/>
    <w:rsid w:val="00F434B4"/>
    <w:rsid w:val="00F46D88"/>
    <w:rsid w:val="00F46F18"/>
    <w:rsid w:val="00F73023"/>
    <w:rsid w:val="00F766BA"/>
    <w:rsid w:val="00FB005B"/>
    <w:rsid w:val="00FB687C"/>
    <w:rsid w:val="00FC404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880280F"/>
  <w15:docId w15:val="{B1DF51D3-5122-4D29-9246-94BD5CB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4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3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3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5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53B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produkty/bez-naroku-na-odmenu-pomaha-kazdy-pa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su.gov.cz/satelitni-ucet-neziskovych-instituci?pocet=10&amp;start=0&amp;podskupiny=057&amp;razeni=-datumVydan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469</Form_c>
    <NazevForm xmlns="8675fb2b-b414-4bad-b4c4-d9349268b5a1">Tisková zpráva CZ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2A3FB646-C2A1-4CB9-ADA0-DD0C4ED0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E127A-47A4-4D81-AD77-66820977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3007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Cieslar Jan</cp:lastModifiedBy>
  <cp:revision>3</cp:revision>
  <cp:lastPrinted>2024-10-15T07:43:00Z</cp:lastPrinted>
  <dcterms:created xsi:type="dcterms:W3CDTF">2024-10-14T10:07:00Z</dcterms:created>
  <dcterms:modified xsi:type="dcterms:W3CDTF">2024-10-15T09:32:00Z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