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9" w:rsidRPr="00387724" w:rsidRDefault="005641A1" w:rsidP="00307BF7">
      <w:pPr>
        <w:pStyle w:val="Nadpis2"/>
        <w:pageBreakBefore/>
        <w:tabs>
          <w:tab w:val="left" w:pos="360"/>
        </w:tabs>
        <w:spacing w:after="120" w:line="276" w:lineRule="auto"/>
        <w:jc w:val="both"/>
        <w:rPr>
          <w:i/>
          <w:iCs/>
          <w:color w:val="20959B"/>
          <w:sz w:val="22"/>
        </w:rPr>
      </w:pPr>
      <w:r>
        <w:rPr>
          <w:sz w:val="30"/>
          <w:szCs w:val="30"/>
        </w:rPr>
        <w:t>1</w:t>
      </w:r>
      <w:r w:rsidR="002E6F9F">
        <w:rPr>
          <w:sz w:val="30"/>
          <w:szCs w:val="30"/>
        </w:rPr>
        <w:t>4</w:t>
      </w:r>
      <w:r w:rsidR="00553139" w:rsidRPr="0098620F">
        <w:rPr>
          <w:sz w:val="30"/>
          <w:szCs w:val="30"/>
        </w:rPr>
        <w:t>.</w:t>
      </w:r>
      <w:r w:rsidR="00553139" w:rsidRPr="0098620F">
        <w:rPr>
          <w:sz w:val="30"/>
          <w:szCs w:val="30"/>
        </w:rPr>
        <w:tab/>
      </w:r>
      <w:r w:rsidR="002E6F9F">
        <w:rPr>
          <w:sz w:val="30"/>
          <w:szCs w:val="30"/>
        </w:rPr>
        <w:t>Internet věcí</w:t>
      </w:r>
    </w:p>
    <w:p w:rsidR="00406B6D" w:rsidRPr="00A55B34" w:rsidRDefault="00772EF0" w:rsidP="00A55B3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Ukazuje se, že mnoho firem v České republice již využívá zařízení internetu věcí. Mohou díky nim např. hlídat či regulovat osvětlení nebo spotřebu energie, mohou ovládat bezpečnostní kamery a vzdáleně hlídat zabezpečení firemních prostor. Internet věcí pronikl </w:t>
      </w:r>
      <w:r w:rsidR="00393B5D">
        <w:rPr>
          <w:rFonts w:ascii="Arial" w:hAnsi="Arial" w:cs="Arial"/>
          <w:i/>
          <w:sz w:val="20"/>
          <w:szCs w:val="20"/>
        </w:rPr>
        <w:t>také</w:t>
      </w:r>
      <w:r>
        <w:rPr>
          <w:rFonts w:ascii="Arial" w:hAnsi="Arial" w:cs="Arial"/>
          <w:i/>
          <w:sz w:val="20"/>
          <w:szCs w:val="20"/>
        </w:rPr>
        <w:t xml:space="preserve"> do výroby, firmy mohou monitorovat výrobní procesy v reálném čase a na základě analýz je optimalizovat, mohou sledovat pohyb zboží či provozní stav vozidel nebo také sledovat chování zákazníků a pochopit tak jejich uvažování a potřeby</w:t>
      </w:r>
      <w:r w:rsidR="00393B5D">
        <w:rPr>
          <w:rFonts w:ascii="Arial" w:hAnsi="Arial" w:cs="Arial"/>
          <w:i/>
          <w:sz w:val="20"/>
          <w:szCs w:val="20"/>
        </w:rPr>
        <w:t xml:space="preserve"> a</w:t>
      </w:r>
      <w:r>
        <w:rPr>
          <w:rFonts w:ascii="Arial" w:hAnsi="Arial" w:cs="Arial"/>
          <w:i/>
          <w:sz w:val="20"/>
          <w:szCs w:val="20"/>
        </w:rPr>
        <w:t xml:space="preserve"> aktivně na ně reagovat.</w:t>
      </w:r>
    </w:p>
    <w:p w:rsidR="00553139" w:rsidRPr="0098620F" w:rsidRDefault="00553139" w:rsidP="00AD3DC6">
      <w:pPr>
        <w:pStyle w:val="Nadpis2"/>
        <w:spacing w:before="240" w:after="120" w:line="240" w:lineRule="auto"/>
        <w:rPr>
          <w:sz w:val="24"/>
          <w:szCs w:val="24"/>
        </w:rPr>
      </w:pPr>
      <w:r w:rsidRPr="0098620F">
        <w:rPr>
          <w:sz w:val="24"/>
          <w:szCs w:val="24"/>
        </w:rPr>
        <w:t>Hlavní zjištění</w:t>
      </w:r>
    </w:p>
    <w:p w:rsidR="0017452F" w:rsidRDefault="0017452F" w:rsidP="004455D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šetření v roce 2020 byly poprvé zařazeny otázky zjišťující používání vzájemně propojených tzv. chytrých (smart) zařízení, kter</w:t>
      </w:r>
      <w:r w:rsidR="00BE3298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jsou vybaven</w:t>
      </w:r>
      <w:r w:rsidR="00BE329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</w:t>
      </w:r>
      <w:r w:rsidR="00BE3298">
        <w:rPr>
          <w:rFonts w:ascii="Arial" w:hAnsi="Arial" w:cs="Arial"/>
          <w:sz w:val="20"/>
        </w:rPr>
        <w:t>snímači, senzory, čipy, programy či aplikacemi a síťovou konektivitou a lze je přes internet vzdáleně sledovat a řídit.</w:t>
      </w:r>
    </w:p>
    <w:p w:rsidR="004455D9" w:rsidRDefault="004455D9" w:rsidP="004455D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Některý z typů zařízení internetu věcí využívala v roce </w:t>
      </w:r>
      <w:r w:rsidR="00393B5D">
        <w:rPr>
          <w:rFonts w:ascii="Arial" w:hAnsi="Arial" w:cs="Arial"/>
          <w:b/>
          <w:sz w:val="20"/>
        </w:rPr>
        <w:t>více než</w:t>
      </w:r>
      <w:r w:rsidR="00393B5D" w:rsidRPr="00393B5D">
        <w:rPr>
          <w:rFonts w:ascii="Arial" w:hAnsi="Arial" w:cs="Arial"/>
          <w:b/>
          <w:sz w:val="20"/>
        </w:rPr>
        <w:t xml:space="preserve"> dvě pětiny</w:t>
      </w:r>
      <w:r>
        <w:rPr>
          <w:rFonts w:ascii="Arial" w:hAnsi="Arial" w:cs="Arial"/>
          <w:sz w:val="20"/>
        </w:rPr>
        <w:t xml:space="preserve"> podniků s 10 a více zaměstnanci v ČR. Internet věcí využívaly více než dvě třetiny velkých firem (67 %), více než polovina středně velkých (56 %) a dvě pětiny malých subjektů.</w:t>
      </w:r>
    </w:p>
    <w:p w:rsidR="003A1BDD" w:rsidRDefault="00A13EBF" w:rsidP="004455D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Nejčastěji využívaným typem zařízení internetu věcí byly snímače nebo </w:t>
      </w:r>
      <w:r w:rsidRPr="003A1BDD">
        <w:rPr>
          <w:rFonts w:ascii="Arial" w:hAnsi="Arial" w:cs="Arial"/>
          <w:b/>
          <w:sz w:val="20"/>
        </w:rPr>
        <w:t>senzory sledující provozní stav firemních dopravních prostředků</w:t>
      </w:r>
      <w:r>
        <w:rPr>
          <w:rFonts w:ascii="Arial" w:hAnsi="Arial" w:cs="Arial"/>
          <w:sz w:val="20"/>
        </w:rPr>
        <w:t>. Může jít např. o využití satelitní GPS lokalizace nebo čipů fungujících na rádiové frekvenci, které jsou rozmístěné na využívaných trasách. Informace z nich jsou shromažďovány do palubních počítačů</w:t>
      </w:r>
      <w:r w:rsidR="003A1BDD">
        <w:rPr>
          <w:rFonts w:ascii="Arial" w:hAnsi="Arial" w:cs="Arial"/>
          <w:sz w:val="20"/>
        </w:rPr>
        <w:t xml:space="preserve"> a z nich jsou přenášeny online do centrálního systému k další analýze. Sesbíraná data se využívají pro předcházení technickým poruchám nebo pro jejich včasné odhalení a načasování údržby. Tato zařízení využívala pětina všech firem</w:t>
      </w:r>
      <w:r w:rsidR="00393B5D">
        <w:rPr>
          <w:rFonts w:ascii="Arial" w:hAnsi="Arial" w:cs="Arial"/>
          <w:sz w:val="20"/>
        </w:rPr>
        <w:t xml:space="preserve"> a</w:t>
      </w:r>
      <w:r w:rsidR="003A1BDD">
        <w:rPr>
          <w:rFonts w:ascii="Arial" w:hAnsi="Arial" w:cs="Arial"/>
          <w:sz w:val="20"/>
        </w:rPr>
        <w:t xml:space="preserve"> třetina velkých. Nejčastěji je využívají subjekty působící </w:t>
      </w:r>
      <w:r w:rsidR="0017452F">
        <w:rPr>
          <w:rFonts w:ascii="Arial" w:hAnsi="Arial" w:cs="Arial"/>
          <w:sz w:val="20"/>
        </w:rPr>
        <w:t xml:space="preserve">v dopravě a skladování nebo </w:t>
      </w:r>
      <w:r w:rsidR="003A1BDD">
        <w:rPr>
          <w:rFonts w:ascii="Arial" w:hAnsi="Arial" w:cs="Arial"/>
          <w:sz w:val="20"/>
        </w:rPr>
        <w:t>v energetice.</w:t>
      </w:r>
    </w:p>
    <w:p w:rsidR="00DF4355" w:rsidRDefault="003A1BDD" w:rsidP="004455D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Druhým nejčastěji využívaným systémem internetu věcí byly např. chytré elektroměry, vodoměry, termostaty či svítidla sloužící ke </w:t>
      </w:r>
      <w:r w:rsidRPr="003A1BDD">
        <w:rPr>
          <w:rFonts w:ascii="Arial" w:hAnsi="Arial" w:cs="Arial"/>
          <w:b/>
          <w:sz w:val="20"/>
        </w:rPr>
        <w:t>sledování spotřeby energie či vody</w:t>
      </w:r>
      <w:r>
        <w:rPr>
          <w:rFonts w:ascii="Arial" w:hAnsi="Arial" w:cs="Arial"/>
          <w:sz w:val="20"/>
        </w:rPr>
        <w:t xml:space="preserve"> v prostorách firmy. V roce 2020 je využívalo 12 %</w:t>
      </w:r>
      <w:r w:rsidR="00DF4355">
        <w:rPr>
          <w:rFonts w:ascii="Arial" w:hAnsi="Arial" w:cs="Arial"/>
          <w:sz w:val="20"/>
        </w:rPr>
        <w:t xml:space="preserve"> všech</w:t>
      </w:r>
      <w:r>
        <w:rPr>
          <w:rFonts w:ascii="Arial" w:hAnsi="Arial" w:cs="Arial"/>
          <w:sz w:val="20"/>
        </w:rPr>
        <w:t xml:space="preserve"> firem</w:t>
      </w:r>
      <w:r w:rsidR="00DF4355">
        <w:rPr>
          <w:rFonts w:ascii="Arial" w:hAnsi="Arial" w:cs="Arial"/>
          <w:sz w:val="20"/>
        </w:rPr>
        <w:t>, nejčastěji velké firmy (34</w:t>
      </w:r>
      <w:r w:rsidR="00393B5D">
        <w:rPr>
          <w:rFonts w:ascii="Arial" w:hAnsi="Arial" w:cs="Arial"/>
          <w:sz w:val="20"/>
        </w:rPr>
        <w:t> </w:t>
      </w:r>
      <w:r w:rsidR="00DF4355">
        <w:rPr>
          <w:rFonts w:ascii="Arial" w:hAnsi="Arial" w:cs="Arial"/>
          <w:sz w:val="20"/>
        </w:rPr>
        <w:t>%). Zařízení internetu věcí ke sledování spotřeby energie využívají nejčastěji firmy působící v ubytování nebo v telekomunikačních činnostech.</w:t>
      </w:r>
    </w:p>
    <w:p w:rsidR="00DF4355" w:rsidRDefault="00DF4355" w:rsidP="004455D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třetím místě je využívání vzájemně propojených zařízení sloužících </w:t>
      </w:r>
      <w:r w:rsidRPr="00DF4355">
        <w:rPr>
          <w:rFonts w:ascii="Arial" w:hAnsi="Arial" w:cs="Arial"/>
          <w:b/>
          <w:sz w:val="20"/>
        </w:rPr>
        <w:t>k zabezpečení objektů firmy</w:t>
      </w:r>
      <w:r>
        <w:rPr>
          <w:rFonts w:ascii="Arial" w:hAnsi="Arial" w:cs="Arial"/>
          <w:sz w:val="20"/>
        </w:rPr>
        <w:t>. Patří sem např. chytré alarmy, bezpečnostní kamery, které je možné vzdáleně přes internet sledovat, kontrolovat a řídit. Tato zařízená využívalo 11 % firem s 10 a více zaměstnanci. V tomto případě je využívaly častěji malé firmy než velké. Nejvíce firem využívajících tato zařízení nalézáme v odvětví stravování a pohostinství (20</w:t>
      </w:r>
      <w:r w:rsidR="00393B5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%), nebo činnosti v oblasti IT (19 %).</w:t>
      </w:r>
    </w:p>
    <w:p w:rsidR="009962E6" w:rsidRDefault="00DF4355" w:rsidP="004455D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Osm procent firem využívalo v roce 2020 dat</w:t>
      </w:r>
      <w:r w:rsidR="00393B5D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přímo ze strojů nebo ze vzájemné komunikace mezi zařízeními (M2M) – např. data o aktuální spotřebě materiálu, energií, součástek, opotřebení strojů apod.</w:t>
      </w:r>
      <w:r w:rsidR="003F0084">
        <w:rPr>
          <w:rFonts w:ascii="Arial" w:hAnsi="Arial" w:cs="Arial"/>
          <w:sz w:val="20"/>
        </w:rPr>
        <w:t xml:space="preserve"> Zařízení internetu věcí k </w:t>
      </w:r>
      <w:r w:rsidR="003F0084" w:rsidRPr="003F0084">
        <w:rPr>
          <w:rFonts w:ascii="Arial" w:hAnsi="Arial" w:cs="Arial"/>
          <w:b/>
          <w:sz w:val="20"/>
        </w:rPr>
        <w:t>monitorování procesu výroby</w:t>
      </w:r>
      <w:r w:rsidR="003A1BDD">
        <w:rPr>
          <w:rFonts w:ascii="Arial" w:hAnsi="Arial" w:cs="Arial"/>
          <w:sz w:val="20"/>
        </w:rPr>
        <w:t xml:space="preserve"> </w:t>
      </w:r>
      <w:r w:rsidR="003F0084">
        <w:rPr>
          <w:rFonts w:ascii="Arial" w:hAnsi="Arial" w:cs="Arial"/>
          <w:sz w:val="20"/>
        </w:rPr>
        <w:t>využívala téměř třetina velkých firem, nejčastěji opět subjekty působící v energetice (24</w:t>
      </w:r>
      <w:r w:rsidR="00393B5D">
        <w:rPr>
          <w:rFonts w:ascii="Arial" w:hAnsi="Arial" w:cs="Arial"/>
          <w:sz w:val="20"/>
        </w:rPr>
        <w:t> </w:t>
      </w:r>
      <w:r w:rsidR="003F0084">
        <w:rPr>
          <w:rFonts w:ascii="Arial" w:hAnsi="Arial" w:cs="Arial"/>
          <w:sz w:val="20"/>
        </w:rPr>
        <w:t>%), nebo také ve zpracovatelském průmyslu</w:t>
      </w:r>
      <w:r w:rsidR="009962E6">
        <w:rPr>
          <w:rFonts w:ascii="Arial" w:hAnsi="Arial" w:cs="Arial"/>
          <w:sz w:val="20"/>
        </w:rPr>
        <w:t>, především v metalurgickém či farmaceutickém průmyslu nebo v automobilové výrobě.</w:t>
      </w:r>
    </w:p>
    <w:p w:rsidR="00EC2479" w:rsidRDefault="009962E6" w:rsidP="00EC247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Využívání snímačů, senzorů nebo čipů pro </w:t>
      </w:r>
      <w:r w:rsidRPr="009962E6">
        <w:rPr>
          <w:rFonts w:ascii="Arial" w:hAnsi="Arial" w:cs="Arial"/>
          <w:b/>
          <w:sz w:val="20"/>
        </w:rPr>
        <w:t>monitorování zboží během jeho skladování nebo přepravy</w:t>
      </w:r>
      <w:r>
        <w:rPr>
          <w:rFonts w:ascii="Arial" w:hAnsi="Arial" w:cs="Arial"/>
          <w:sz w:val="20"/>
        </w:rPr>
        <w:t xml:space="preserve"> využívala jen 4 % všech firem a téměř pětina velkých subjektů. Může jít také o </w:t>
      </w:r>
      <w:r w:rsidRPr="009962E6">
        <w:rPr>
          <w:rFonts w:ascii="Arial" w:hAnsi="Arial" w:cs="Arial"/>
          <w:sz w:val="20"/>
        </w:rPr>
        <w:t xml:space="preserve">sledování </w:t>
      </w:r>
      <w:r w:rsidRPr="009962E6">
        <w:rPr>
          <w:rFonts w:ascii="Arial" w:hAnsi="Arial" w:cs="Arial"/>
          <w:b/>
          <w:sz w:val="20"/>
        </w:rPr>
        <w:t>přepravy hotových produktů k jejich zákazníkům</w:t>
      </w:r>
      <w:r w:rsidRPr="009962E6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Systém funguje tak, že</w:t>
      </w:r>
      <w:r w:rsidRPr="009962E6">
        <w:rPr>
          <w:rFonts w:ascii="Arial" w:hAnsi="Arial" w:cs="Arial"/>
          <w:sz w:val="20"/>
        </w:rPr>
        <w:t xml:space="preserve"> čidla sdělují v pravidelném intervalu svoji aktuální polohu, </w:t>
      </w:r>
      <w:r>
        <w:rPr>
          <w:rFonts w:ascii="Arial" w:hAnsi="Arial" w:cs="Arial"/>
          <w:sz w:val="20"/>
        </w:rPr>
        <w:t>ta</w:t>
      </w:r>
      <w:r w:rsidRPr="009962E6">
        <w:rPr>
          <w:rFonts w:ascii="Arial" w:hAnsi="Arial" w:cs="Arial"/>
          <w:sz w:val="20"/>
        </w:rPr>
        <w:t xml:space="preserve"> se promítá do skladových a logistických systémů</w:t>
      </w:r>
      <w:r>
        <w:rPr>
          <w:rFonts w:ascii="Arial" w:hAnsi="Arial" w:cs="Arial"/>
          <w:sz w:val="20"/>
        </w:rPr>
        <w:t xml:space="preserve"> firmy</w:t>
      </w:r>
      <w:r w:rsidRPr="009962E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Tyto systém internetu věcí používala v roce 2020 </w:t>
      </w:r>
      <w:r w:rsidR="00EC2479">
        <w:rPr>
          <w:rFonts w:ascii="Arial" w:hAnsi="Arial" w:cs="Arial"/>
          <w:sz w:val="20"/>
        </w:rPr>
        <w:t>přibližně desetina firem působících v energetice či v dopravě a skladování.</w:t>
      </w:r>
    </w:p>
    <w:p w:rsidR="00A13EBF" w:rsidRDefault="00EC2479" w:rsidP="004455D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Využívání síťových kamer nebo jiných čipů sloužících ke </w:t>
      </w:r>
      <w:r w:rsidRPr="00EC2479">
        <w:rPr>
          <w:rFonts w:ascii="Arial" w:hAnsi="Arial" w:cs="Arial"/>
          <w:b/>
          <w:sz w:val="20"/>
        </w:rPr>
        <w:t>sledování chování zákazníků</w:t>
      </w:r>
      <w:r>
        <w:rPr>
          <w:rFonts w:ascii="Arial" w:hAnsi="Arial" w:cs="Arial"/>
          <w:sz w:val="20"/>
        </w:rPr>
        <w:t xml:space="preserve"> není u českých firem zatím příliš rozšířené</w:t>
      </w:r>
      <w:r w:rsidR="00393B5D">
        <w:rPr>
          <w:rFonts w:ascii="Arial" w:hAnsi="Arial" w:cs="Arial"/>
          <w:sz w:val="20"/>
        </w:rPr>
        <w:t>, v roce 2020 je používala 3 % firem v ČR</w:t>
      </w:r>
      <w:r>
        <w:rPr>
          <w:rFonts w:ascii="Arial" w:hAnsi="Arial" w:cs="Arial"/>
          <w:sz w:val="20"/>
        </w:rPr>
        <w:t xml:space="preserve">. </w:t>
      </w:r>
      <w:r w:rsidR="0017452F">
        <w:rPr>
          <w:rFonts w:ascii="Arial" w:hAnsi="Arial" w:cs="Arial"/>
          <w:sz w:val="20"/>
        </w:rPr>
        <w:t xml:space="preserve">Patří sem také využívání dat ze samoobslužného nakupování se skenerem, poskytování cílených slev nebo personalizovaných služeb. </w:t>
      </w:r>
      <w:r>
        <w:rPr>
          <w:rFonts w:ascii="Arial" w:hAnsi="Arial" w:cs="Arial"/>
          <w:sz w:val="20"/>
        </w:rPr>
        <w:t>Nejčastěji tato zařízení využívají subjekty působící v</w:t>
      </w:r>
      <w:r w:rsidR="00393B5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maloobchodě</w:t>
      </w:r>
      <w:r w:rsidR="00393B5D">
        <w:rPr>
          <w:rFonts w:ascii="Arial" w:hAnsi="Arial" w:cs="Arial"/>
          <w:sz w:val="20"/>
        </w:rPr>
        <w:t xml:space="preserve"> (7 %)</w:t>
      </w:r>
      <w:r>
        <w:rPr>
          <w:rFonts w:ascii="Arial" w:hAnsi="Arial" w:cs="Arial"/>
          <w:sz w:val="20"/>
        </w:rPr>
        <w:t xml:space="preserve">. </w:t>
      </w:r>
      <w:r w:rsidR="003F0084">
        <w:rPr>
          <w:rFonts w:ascii="Arial" w:hAnsi="Arial" w:cs="Arial"/>
          <w:sz w:val="20"/>
        </w:rPr>
        <w:t xml:space="preserve"> </w:t>
      </w:r>
    </w:p>
    <w:p w:rsidR="0017452F" w:rsidRPr="00E05C93" w:rsidRDefault="0017452F" w:rsidP="004455D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Využívání jiných systémů internetu věcí, např. virtuálních hlasových asistentů, kteří dokáží vést komunikaci, ovládat hlasem různá zařízení, vyhledávat na internetu nebo např. plánovat schůzky, se v českém podnikatelském sektoru</w:t>
      </w:r>
      <w:r w:rsidR="00393B5D">
        <w:rPr>
          <w:rFonts w:ascii="Arial" w:hAnsi="Arial" w:cs="Arial"/>
          <w:sz w:val="20"/>
        </w:rPr>
        <w:t xml:space="preserve"> zatím prakticky</w:t>
      </w:r>
      <w:r>
        <w:rPr>
          <w:rFonts w:ascii="Arial" w:hAnsi="Arial" w:cs="Arial"/>
          <w:sz w:val="20"/>
        </w:rPr>
        <w:t xml:space="preserve"> nevyskytuje. </w:t>
      </w:r>
    </w:p>
    <w:p w:rsidR="00EF21C4" w:rsidRPr="005E0DDA" w:rsidRDefault="002A6A57" w:rsidP="00330C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br w:type="page"/>
      </w:r>
    </w:p>
    <w:p w:rsidR="00DD457A" w:rsidRDefault="00BF709B" w:rsidP="00BE2E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Tab. </w:t>
      </w:r>
      <w:r w:rsidR="005641A1">
        <w:rPr>
          <w:rFonts w:ascii="Arial" w:hAnsi="Arial" w:cs="Arial"/>
          <w:b/>
          <w:sz w:val="20"/>
        </w:rPr>
        <w:t>1</w:t>
      </w:r>
      <w:r w:rsidR="002E6F9F">
        <w:rPr>
          <w:rFonts w:ascii="Arial" w:hAnsi="Arial" w:cs="Arial"/>
          <w:b/>
          <w:sz w:val="20"/>
        </w:rPr>
        <w:t>4</w:t>
      </w:r>
      <w:r w:rsidR="005641A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1: </w:t>
      </w:r>
      <w:r w:rsidR="002E6F9F">
        <w:rPr>
          <w:rFonts w:ascii="Arial" w:hAnsi="Arial" w:cs="Arial"/>
          <w:b/>
          <w:sz w:val="20"/>
        </w:rPr>
        <w:t>Využívání internetu věcí f</w:t>
      </w:r>
      <w:r>
        <w:rPr>
          <w:rFonts w:ascii="Arial" w:hAnsi="Arial" w:cs="Arial"/>
          <w:b/>
          <w:sz w:val="20"/>
        </w:rPr>
        <w:t>irm</w:t>
      </w:r>
      <w:r w:rsidR="002E6F9F">
        <w:rPr>
          <w:rFonts w:ascii="Arial" w:hAnsi="Arial" w:cs="Arial"/>
          <w:b/>
          <w:sz w:val="20"/>
        </w:rPr>
        <w:t>ami</w:t>
      </w:r>
      <w:r w:rsidR="00DD457A" w:rsidRPr="00DD457A">
        <w:rPr>
          <w:rFonts w:ascii="Arial" w:hAnsi="Arial" w:cs="Arial"/>
          <w:b/>
          <w:sz w:val="20"/>
        </w:rPr>
        <w:t xml:space="preserve"> </w:t>
      </w:r>
      <w:r w:rsidR="002E6F9F">
        <w:rPr>
          <w:rFonts w:ascii="Arial" w:hAnsi="Arial" w:cs="Arial"/>
          <w:b/>
          <w:sz w:val="20"/>
        </w:rPr>
        <w:t xml:space="preserve">s 10 a více zaměstnanci </w:t>
      </w:r>
      <w:r w:rsidR="00DD457A" w:rsidRPr="00DD457A">
        <w:rPr>
          <w:rFonts w:ascii="Arial" w:hAnsi="Arial" w:cs="Arial"/>
          <w:b/>
          <w:sz w:val="20"/>
        </w:rPr>
        <w:t xml:space="preserve">v ČR </w:t>
      </w:r>
      <w:r w:rsidR="00AD3DC6">
        <w:rPr>
          <w:rFonts w:ascii="Arial" w:hAnsi="Arial" w:cs="Arial"/>
          <w:b/>
          <w:sz w:val="20"/>
        </w:rPr>
        <w:t>v roce</w:t>
      </w:r>
      <w:r w:rsidR="00BE2E81">
        <w:rPr>
          <w:rFonts w:ascii="Arial" w:hAnsi="Arial" w:cs="Arial"/>
          <w:b/>
          <w:sz w:val="20"/>
        </w:rPr>
        <w:t xml:space="preserve"> 20</w:t>
      </w:r>
      <w:r w:rsidR="005641A1">
        <w:rPr>
          <w:rFonts w:ascii="Arial" w:hAnsi="Arial" w:cs="Arial"/>
          <w:b/>
          <w:sz w:val="20"/>
        </w:rPr>
        <w:t>20</w:t>
      </w:r>
    </w:p>
    <w:tbl>
      <w:tblPr>
        <w:tblW w:w="9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905"/>
        <w:gridCol w:w="935"/>
        <w:gridCol w:w="938"/>
        <w:gridCol w:w="850"/>
        <w:gridCol w:w="1065"/>
        <w:gridCol w:w="932"/>
        <w:gridCol w:w="871"/>
        <w:gridCol w:w="11"/>
      </w:tblGrid>
      <w:tr w:rsidR="004C2F98" w:rsidRPr="004C2F98" w:rsidTr="004C2F98">
        <w:trPr>
          <w:trHeight w:val="255"/>
        </w:trPr>
        <w:tc>
          <w:tcPr>
            <w:tcW w:w="3318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5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používající internet věcí celkem</w:t>
            </w:r>
          </w:p>
        </w:tc>
        <w:tc>
          <w:tcPr>
            <w:tcW w:w="5602" w:type="dxa"/>
            <w:gridSpan w:val="7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toho firmy používající zařízení internetu věcí pro:</w:t>
            </w:r>
          </w:p>
        </w:tc>
      </w:tr>
      <w:tr w:rsidR="004C2F98" w:rsidRPr="004C2F98" w:rsidTr="004C2F98">
        <w:trPr>
          <w:gridAfter w:val="1"/>
          <w:wAfter w:w="20" w:type="dxa"/>
          <w:trHeight w:val="1066"/>
        </w:trPr>
        <w:tc>
          <w:tcPr>
            <w:tcW w:w="3318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5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sledování spotřeby energie v prostorách firmy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</w:t>
            </w: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abezpe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čení </w:t>
            </w:r>
          </w:p>
          <w:p w:rsid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objektů </w:t>
            </w:r>
          </w:p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onitoro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vání výrobního procesu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onitoro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vání pohybu zboží během skladování/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přepravy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sledování provozního stavu strojů/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vozidel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sledování chování zákazníků </w:t>
            </w:r>
          </w:p>
        </w:tc>
      </w:tr>
      <w:tr w:rsidR="004C2F98" w:rsidRPr="004C2F98" w:rsidTr="004C2F98">
        <w:trPr>
          <w:gridAfter w:val="1"/>
          <w:wAfter w:w="20" w:type="dxa"/>
          <w:trHeight w:val="22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44,0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29,3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34,0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31,7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34,5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45,5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</w:tr>
      <w:tr w:rsidR="004C2F98" w:rsidRPr="004C2F98" w:rsidTr="004C2F98">
        <w:trPr>
          <w:gridAfter w:val="1"/>
          <w:wAfter w:w="20" w:type="dxa"/>
          <w:trHeight w:val="255"/>
        </w:trPr>
        <w:tc>
          <w:tcPr>
            <w:tcW w:w="331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4C2F98" w:rsidRPr="004C2F98" w:rsidRDefault="004C2F98" w:rsidP="004C2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C2F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</w:tr>
    </w:tbl>
    <w:p w:rsidR="00BE2E81" w:rsidRPr="00463942" w:rsidRDefault="00BE2E81" w:rsidP="00BE2E81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6"/>
          <w:szCs w:val="16"/>
        </w:rPr>
      </w:pPr>
      <w:r w:rsidRPr="00463942">
        <w:rPr>
          <w:rFonts w:ascii="Arial" w:hAnsi="Arial" w:cs="Arial"/>
          <w:i/>
          <w:sz w:val="16"/>
          <w:szCs w:val="16"/>
        </w:rPr>
        <w:t>Pozn. tečky v tabulce značí nespolehlivé údaje (velmi malý počet firem v daných velikostních a odvětvových skupinách)</w:t>
      </w:r>
    </w:p>
    <w:p w:rsidR="00BE2E81" w:rsidRPr="00AD3DC6" w:rsidRDefault="00BE2E81" w:rsidP="00BE2E81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>podíl na celkovém počtu firem s 10 a více zaměstnanci v dané velikostní a odvětvové skupině (v %)</w:t>
      </w:r>
    </w:p>
    <w:p w:rsidR="002E6F9F" w:rsidRDefault="002E6F9F" w:rsidP="00330C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-4"/>
          <w:sz w:val="20"/>
        </w:rPr>
      </w:pPr>
    </w:p>
    <w:p w:rsidR="00330C3A" w:rsidRPr="00330C3A" w:rsidRDefault="00330C3A" w:rsidP="00330C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-4"/>
          <w:sz w:val="20"/>
        </w:rPr>
      </w:pPr>
      <w:r w:rsidRPr="00330C3A">
        <w:rPr>
          <w:rFonts w:ascii="Arial" w:hAnsi="Arial" w:cs="Arial"/>
          <w:b/>
          <w:spacing w:val="-4"/>
          <w:sz w:val="20"/>
        </w:rPr>
        <w:t>Graf 1</w:t>
      </w:r>
      <w:r w:rsidR="002E6F9F">
        <w:rPr>
          <w:rFonts w:ascii="Arial" w:hAnsi="Arial" w:cs="Arial"/>
          <w:b/>
          <w:spacing w:val="-4"/>
          <w:sz w:val="20"/>
        </w:rPr>
        <w:t>4</w:t>
      </w:r>
      <w:r w:rsidRPr="00330C3A">
        <w:rPr>
          <w:rFonts w:ascii="Arial" w:hAnsi="Arial" w:cs="Arial"/>
          <w:b/>
          <w:spacing w:val="-4"/>
          <w:sz w:val="20"/>
        </w:rPr>
        <w:t>.</w:t>
      </w:r>
      <w:r w:rsidR="002E6F9F">
        <w:rPr>
          <w:rFonts w:ascii="Arial" w:hAnsi="Arial" w:cs="Arial"/>
          <w:b/>
          <w:spacing w:val="-4"/>
          <w:sz w:val="20"/>
        </w:rPr>
        <w:t>1</w:t>
      </w:r>
      <w:r w:rsidRPr="00330C3A">
        <w:rPr>
          <w:rFonts w:ascii="Arial" w:hAnsi="Arial" w:cs="Arial"/>
          <w:b/>
          <w:spacing w:val="-4"/>
          <w:sz w:val="20"/>
        </w:rPr>
        <w:t>:</w:t>
      </w:r>
      <w:r w:rsidRPr="00330C3A">
        <w:rPr>
          <w:spacing w:val="-4"/>
        </w:rPr>
        <w:t xml:space="preserve"> </w:t>
      </w:r>
      <w:r w:rsidR="002E6F9F" w:rsidRPr="002E6F9F">
        <w:rPr>
          <w:rFonts w:ascii="Arial" w:hAnsi="Arial" w:cs="Arial"/>
          <w:b/>
          <w:spacing w:val="-4"/>
          <w:sz w:val="20"/>
        </w:rPr>
        <w:t>Použ</w:t>
      </w:r>
      <w:r w:rsidR="002E6F9F">
        <w:rPr>
          <w:rFonts w:ascii="Arial" w:hAnsi="Arial" w:cs="Arial"/>
          <w:b/>
          <w:spacing w:val="-4"/>
          <w:sz w:val="20"/>
        </w:rPr>
        <w:t>ívání zařízení internetu věcí</w:t>
      </w:r>
      <w:r w:rsidRPr="00330C3A">
        <w:rPr>
          <w:rFonts w:ascii="Arial" w:hAnsi="Arial" w:cs="Arial"/>
          <w:b/>
          <w:spacing w:val="-4"/>
          <w:sz w:val="20"/>
        </w:rPr>
        <w:t xml:space="preserve"> firmami s 10 a více zaměstnanci v ČR v r</w:t>
      </w:r>
      <w:r w:rsidR="002E6F9F">
        <w:rPr>
          <w:rFonts w:ascii="Arial" w:hAnsi="Arial" w:cs="Arial"/>
          <w:b/>
          <w:spacing w:val="-4"/>
          <w:sz w:val="20"/>
        </w:rPr>
        <w:t>oce</w:t>
      </w:r>
      <w:r w:rsidRPr="00330C3A">
        <w:rPr>
          <w:rFonts w:ascii="Arial" w:hAnsi="Arial" w:cs="Arial"/>
          <w:b/>
          <w:spacing w:val="-4"/>
          <w:sz w:val="20"/>
        </w:rPr>
        <w:t xml:space="preserve"> 2020</w:t>
      </w:r>
      <w:r w:rsidR="004C2F98">
        <w:rPr>
          <w:rFonts w:ascii="Arial" w:hAnsi="Arial" w:cs="Arial"/>
          <w:b/>
          <w:noProof/>
          <w:spacing w:val="-4"/>
          <w:sz w:val="20"/>
          <w:lang w:eastAsia="cs-CZ"/>
        </w:rPr>
        <w:drawing>
          <wp:inline distT="0" distB="0" distL="0" distR="0" wp14:anchorId="05DADC8E">
            <wp:extent cx="6244647" cy="306705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11" cy="3067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C3A" w:rsidRPr="00AD3DC6" w:rsidRDefault="00330C3A" w:rsidP="00330C3A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 xml:space="preserve">podíl na celkovém počtu firem s 10 a více zaměstnanci v dané velikostní </w:t>
      </w:r>
      <w:r w:rsidR="00393B5D">
        <w:rPr>
          <w:rFonts w:ascii="Arial" w:hAnsi="Arial" w:cs="Arial"/>
          <w:i/>
          <w:sz w:val="18"/>
          <w:szCs w:val="18"/>
        </w:rPr>
        <w:t xml:space="preserve">a odvětvové </w:t>
      </w:r>
      <w:r w:rsidRPr="00AD3DC6">
        <w:rPr>
          <w:rFonts w:ascii="Arial" w:hAnsi="Arial" w:cs="Arial"/>
          <w:i/>
          <w:sz w:val="18"/>
          <w:szCs w:val="18"/>
        </w:rPr>
        <w:t xml:space="preserve">skupině </w:t>
      </w:r>
    </w:p>
    <w:p w:rsidR="004C2F98" w:rsidRPr="00393B5D" w:rsidRDefault="004C2F98" w:rsidP="004C2F98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sz w:val="18"/>
          <w:szCs w:val="18"/>
        </w:rPr>
      </w:pPr>
      <w:r w:rsidRPr="00393B5D">
        <w:rPr>
          <w:rFonts w:ascii="Arial" w:hAnsi="Arial" w:cs="Arial"/>
          <w:sz w:val="18"/>
          <w:szCs w:val="18"/>
        </w:rPr>
        <w:t>Zdroj: Český statistický úřad, 2020</w:t>
      </w:r>
    </w:p>
    <w:p w:rsidR="00330C3A" w:rsidRPr="005E0DDA" w:rsidRDefault="00330C3A" w:rsidP="00330C3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</w:p>
    <w:p w:rsidR="00605817" w:rsidRDefault="00EF21C4" w:rsidP="00EF21C4">
      <w:pPr>
        <w:autoSpaceDE w:val="0"/>
        <w:autoSpaceDN w:val="0"/>
        <w:adjustRightInd w:val="0"/>
        <w:spacing w:after="120" w:line="240" w:lineRule="auto"/>
        <w:jc w:val="both"/>
      </w:pPr>
      <w:r w:rsidRPr="00125F1E">
        <w:rPr>
          <w:rFonts w:ascii="Arial" w:hAnsi="Arial" w:cs="Arial"/>
          <w:b/>
          <w:sz w:val="20"/>
        </w:rPr>
        <w:t xml:space="preserve">Graf </w:t>
      </w:r>
      <w:r w:rsidR="002E6F9F">
        <w:rPr>
          <w:rFonts w:ascii="Arial" w:hAnsi="Arial" w:cs="Arial"/>
          <w:b/>
          <w:sz w:val="20"/>
        </w:rPr>
        <w:t>14.2:</w:t>
      </w:r>
      <w:r w:rsidRPr="00DD457A">
        <w:t xml:space="preserve"> </w:t>
      </w:r>
      <w:r w:rsidR="00605817" w:rsidRPr="00605817">
        <w:rPr>
          <w:rFonts w:ascii="Arial" w:hAnsi="Arial" w:cs="Arial"/>
          <w:b/>
          <w:sz w:val="20"/>
        </w:rPr>
        <w:t>Typy zařízení internetu věcí používaných ve firmách s 10 a více zaměst</w:t>
      </w:r>
      <w:r w:rsidR="00605817">
        <w:rPr>
          <w:rFonts w:ascii="Arial" w:hAnsi="Arial" w:cs="Arial"/>
          <w:b/>
          <w:sz w:val="20"/>
        </w:rPr>
        <w:t>n</w:t>
      </w:r>
      <w:r w:rsidR="00605817" w:rsidRPr="00605817">
        <w:rPr>
          <w:rFonts w:ascii="Arial" w:hAnsi="Arial" w:cs="Arial"/>
          <w:b/>
          <w:sz w:val="20"/>
        </w:rPr>
        <w:t>anci v ČR v</w:t>
      </w:r>
      <w:r w:rsidR="00605817">
        <w:rPr>
          <w:rFonts w:ascii="Arial" w:hAnsi="Arial" w:cs="Arial"/>
          <w:b/>
          <w:sz w:val="20"/>
        </w:rPr>
        <w:t> </w:t>
      </w:r>
      <w:r w:rsidR="00605817" w:rsidRPr="00605817">
        <w:rPr>
          <w:rFonts w:ascii="Arial" w:hAnsi="Arial" w:cs="Arial"/>
          <w:b/>
          <w:sz w:val="20"/>
        </w:rPr>
        <w:t>r</w:t>
      </w:r>
      <w:r w:rsidR="00605817">
        <w:rPr>
          <w:rFonts w:ascii="Arial" w:hAnsi="Arial" w:cs="Arial"/>
          <w:b/>
          <w:sz w:val="20"/>
        </w:rPr>
        <w:t xml:space="preserve">. </w:t>
      </w:r>
      <w:r w:rsidR="00605817" w:rsidRPr="00605817">
        <w:rPr>
          <w:rFonts w:ascii="Arial" w:hAnsi="Arial" w:cs="Arial"/>
          <w:b/>
          <w:sz w:val="20"/>
        </w:rPr>
        <w:t>2020</w:t>
      </w:r>
      <w:r w:rsidR="00605817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4F0A23B5">
            <wp:extent cx="5993130" cy="301180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1C4" w:rsidRDefault="00EF21C4" w:rsidP="00EF21C4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 xml:space="preserve">podíl na celkovém počtu firem s 10 a více zaměstnanci </w:t>
      </w:r>
      <w:bookmarkStart w:id="0" w:name="_GoBack"/>
      <w:bookmarkEnd w:id="0"/>
    </w:p>
    <w:p w:rsidR="00D1209F" w:rsidRPr="00504646" w:rsidRDefault="00D1209F" w:rsidP="00D1209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4"/>
          <w:szCs w:val="4"/>
        </w:rPr>
      </w:pPr>
    </w:p>
    <w:p w:rsidR="00605817" w:rsidRDefault="00E06CE5" w:rsidP="0060581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noProof/>
          <w:sz w:val="20"/>
          <w:lang w:eastAsia="cs-CZ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14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125F1E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605817">
        <w:rPr>
          <w:rFonts w:ascii="Arial" w:hAnsi="Arial" w:cs="Arial"/>
          <w:b/>
          <w:sz w:val="20"/>
        </w:rPr>
        <w:t>Používání zařízení umožňujících zvýšit bezpečnost v prostorách firmy – top 5 odvětví v roce 2020</w:t>
      </w:r>
      <w:r w:rsidR="004A4A57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790FD72B">
            <wp:extent cx="6120765" cy="16643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C90" w:rsidRPr="00AD3DC6" w:rsidRDefault="00341C90" w:rsidP="00341C90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>podíl na celkovém počtu firem s 10 a více zaměstnanci v dané odvětvové skupině</w:t>
      </w:r>
    </w:p>
    <w:p w:rsidR="00341C90" w:rsidRDefault="00341C90" w:rsidP="002E6F9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2E6F9F" w:rsidRDefault="00D1209F" w:rsidP="002E6F9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</w:t>
      </w:r>
      <w:r w:rsidR="002E6F9F">
        <w:rPr>
          <w:rFonts w:ascii="Arial" w:hAnsi="Arial" w:cs="Arial"/>
          <w:b/>
          <w:sz w:val="20"/>
        </w:rPr>
        <w:t>4</w:t>
      </w:r>
      <w:r w:rsidRPr="00125F1E">
        <w:rPr>
          <w:rFonts w:ascii="Arial" w:hAnsi="Arial" w:cs="Arial"/>
          <w:b/>
          <w:sz w:val="20"/>
        </w:rPr>
        <w:t>.</w:t>
      </w:r>
      <w:r w:rsidR="00E06CE5">
        <w:rPr>
          <w:rFonts w:ascii="Arial" w:hAnsi="Arial" w:cs="Arial"/>
          <w:b/>
          <w:sz w:val="20"/>
        </w:rPr>
        <w:t>4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 w:rsidR="002E6F9F">
        <w:rPr>
          <w:rFonts w:ascii="Arial" w:hAnsi="Arial" w:cs="Arial"/>
          <w:b/>
          <w:sz w:val="20"/>
        </w:rPr>
        <w:t>Používání zařízení internetu věcí pro monitorování výrobního procesu – top 5 odvětví v roce 2020</w:t>
      </w:r>
      <w:r w:rsidR="004A4A57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2E08B088">
            <wp:extent cx="6108700" cy="1859280"/>
            <wp:effectExtent l="0" t="0" r="635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09F" w:rsidRPr="00AD3DC6" w:rsidRDefault="00D1209F" w:rsidP="00D1209F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AD3DC6">
        <w:rPr>
          <w:rFonts w:ascii="Arial" w:hAnsi="Arial" w:cs="Arial"/>
          <w:i/>
          <w:sz w:val="18"/>
          <w:szCs w:val="18"/>
        </w:rPr>
        <w:t>podíl na celkovém počtu firem s 10 a více zaměstnanci v dané odvětvové skupině</w:t>
      </w:r>
    </w:p>
    <w:p w:rsidR="00DD457A" w:rsidRPr="00D86E58" w:rsidRDefault="00DD457A" w:rsidP="00DD45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4"/>
          <w:szCs w:val="4"/>
        </w:rPr>
      </w:pPr>
    </w:p>
    <w:p w:rsidR="00553139" w:rsidRPr="00393B5D" w:rsidRDefault="00553139" w:rsidP="00381AE4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sz w:val="18"/>
          <w:szCs w:val="18"/>
        </w:rPr>
      </w:pPr>
      <w:r w:rsidRPr="00393B5D">
        <w:rPr>
          <w:rFonts w:ascii="Arial" w:hAnsi="Arial" w:cs="Arial"/>
          <w:sz w:val="18"/>
          <w:szCs w:val="18"/>
        </w:rPr>
        <w:t>Zdroj: Český statistický úřad</w:t>
      </w:r>
      <w:r w:rsidR="00AD3DC6" w:rsidRPr="00393B5D">
        <w:rPr>
          <w:rFonts w:ascii="Arial" w:hAnsi="Arial" w:cs="Arial"/>
          <w:sz w:val="18"/>
          <w:szCs w:val="18"/>
        </w:rPr>
        <w:t>,</w:t>
      </w:r>
      <w:r w:rsidRPr="00393B5D">
        <w:rPr>
          <w:rFonts w:ascii="Arial" w:hAnsi="Arial" w:cs="Arial"/>
          <w:sz w:val="18"/>
          <w:szCs w:val="18"/>
        </w:rPr>
        <w:t xml:space="preserve"> 20</w:t>
      </w:r>
      <w:r w:rsidR="005641A1" w:rsidRPr="00393B5D">
        <w:rPr>
          <w:rFonts w:ascii="Arial" w:hAnsi="Arial" w:cs="Arial"/>
          <w:sz w:val="18"/>
          <w:szCs w:val="18"/>
        </w:rPr>
        <w:t>20</w:t>
      </w:r>
    </w:p>
    <w:sectPr w:rsidR="00553139" w:rsidRPr="00393B5D" w:rsidSect="00393B5D">
      <w:pgSz w:w="11906" w:h="16838" w:code="9"/>
      <w:pgMar w:top="1134" w:right="991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C2" w:rsidRDefault="00C207C2" w:rsidP="00E71A58">
      <w:r>
        <w:separator/>
      </w:r>
    </w:p>
  </w:endnote>
  <w:endnote w:type="continuationSeparator" w:id="0">
    <w:p w:rsidR="00C207C2" w:rsidRDefault="00C207C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C2" w:rsidRDefault="00C207C2" w:rsidP="00E71A58">
      <w:r>
        <w:separator/>
      </w:r>
    </w:p>
  </w:footnote>
  <w:footnote w:type="continuationSeparator" w:id="0">
    <w:p w:rsidR="00C207C2" w:rsidRDefault="00C207C2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6F"/>
    <w:rsid w:val="00006B05"/>
    <w:rsid w:val="0000767A"/>
    <w:rsid w:val="00010702"/>
    <w:rsid w:val="00042B8A"/>
    <w:rsid w:val="0004694F"/>
    <w:rsid w:val="00062EC5"/>
    <w:rsid w:val="00063183"/>
    <w:rsid w:val="00082897"/>
    <w:rsid w:val="00087634"/>
    <w:rsid w:val="00094959"/>
    <w:rsid w:val="000968DA"/>
    <w:rsid w:val="000A1183"/>
    <w:rsid w:val="000B1E42"/>
    <w:rsid w:val="000C3408"/>
    <w:rsid w:val="000F4681"/>
    <w:rsid w:val="001405FA"/>
    <w:rsid w:val="001425C3"/>
    <w:rsid w:val="00143453"/>
    <w:rsid w:val="001442E6"/>
    <w:rsid w:val="00163793"/>
    <w:rsid w:val="0016380A"/>
    <w:rsid w:val="001714F2"/>
    <w:rsid w:val="0017452F"/>
    <w:rsid w:val="00177562"/>
    <w:rsid w:val="00185010"/>
    <w:rsid w:val="00194F66"/>
    <w:rsid w:val="001A552F"/>
    <w:rsid w:val="001B3110"/>
    <w:rsid w:val="001D6E0A"/>
    <w:rsid w:val="001E06F6"/>
    <w:rsid w:val="001F3765"/>
    <w:rsid w:val="001F4597"/>
    <w:rsid w:val="0021040E"/>
    <w:rsid w:val="0022139E"/>
    <w:rsid w:val="002252E0"/>
    <w:rsid w:val="002255F6"/>
    <w:rsid w:val="00233729"/>
    <w:rsid w:val="00236443"/>
    <w:rsid w:val="00236AB7"/>
    <w:rsid w:val="0024001C"/>
    <w:rsid w:val="002436BA"/>
    <w:rsid w:val="00244A15"/>
    <w:rsid w:val="0024799E"/>
    <w:rsid w:val="00282B49"/>
    <w:rsid w:val="00284200"/>
    <w:rsid w:val="00285A0E"/>
    <w:rsid w:val="0028698F"/>
    <w:rsid w:val="002A3F3B"/>
    <w:rsid w:val="002A6A57"/>
    <w:rsid w:val="002B6465"/>
    <w:rsid w:val="002C31D3"/>
    <w:rsid w:val="002C43BD"/>
    <w:rsid w:val="002C55F2"/>
    <w:rsid w:val="002E02A1"/>
    <w:rsid w:val="002E6F9F"/>
    <w:rsid w:val="00304771"/>
    <w:rsid w:val="00306C5B"/>
    <w:rsid w:val="00307793"/>
    <w:rsid w:val="00307BF7"/>
    <w:rsid w:val="003209D6"/>
    <w:rsid w:val="00330C3A"/>
    <w:rsid w:val="00341C90"/>
    <w:rsid w:val="00343E00"/>
    <w:rsid w:val="003451EB"/>
    <w:rsid w:val="003657F3"/>
    <w:rsid w:val="00381AE4"/>
    <w:rsid w:val="00385D98"/>
    <w:rsid w:val="00393A23"/>
    <w:rsid w:val="00393B5D"/>
    <w:rsid w:val="003A1BDD"/>
    <w:rsid w:val="003A2B4D"/>
    <w:rsid w:val="003A2F65"/>
    <w:rsid w:val="003A327C"/>
    <w:rsid w:val="003A478C"/>
    <w:rsid w:val="003A5525"/>
    <w:rsid w:val="003A6B38"/>
    <w:rsid w:val="003B5A32"/>
    <w:rsid w:val="003F0059"/>
    <w:rsid w:val="003F0084"/>
    <w:rsid w:val="003F313C"/>
    <w:rsid w:val="00406B6D"/>
    <w:rsid w:val="00413550"/>
    <w:rsid w:val="00414240"/>
    <w:rsid w:val="0043194A"/>
    <w:rsid w:val="00435BBC"/>
    <w:rsid w:val="004455D9"/>
    <w:rsid w:val="0048139F"/>
    <w:rsid w:val="004A4A57"/>
    <w:rsid w:val="004A77DF"/>
    <w:rsid w:val="004B55B7"/>
    <w:rsid w:val="004C2F98"/>
    <w:rsid w:val="004C3867"/>
    <w:rsid w:val="004C4CD0"/>
    <w:rsid w:val="004C70DC"/>
    <w:rsid w:val="004D0211"/>
    <w:rsid w:val="004F06F5"/>
    <w:rsid w:val="004F0DF9"/>
    <w:rsid w:val="004F108C"/>
    <w:rsid w:val="004F33A0"/>
    <w:rsid w:val="004F4666"/>
    <w:rsid w:val="00504646"/>
    <w:rsid w:val="005068F4"/>
    <w:rsid w:val="005108C0"/>
    <w:rsid w:val="00511873"/>
    <w:rsid w:val="00513B7E"/>
    <w:rsid w:val="00515D71"/>
    <w:rsid w:val="00525137"/>
    <w:rsid w:val="005251DD"/>
    <w:rsid w:val="005428F8"/>
    <w:rsid w:val="00553139"/>
    <w:rsid w:val="00560365"/>
    <w:rsid w:val="005641A1"/>
    <w:rsid w:val="00582874"/>
    <w:rsid w:val="00583FFD"/>
    <w:rsid w:val="00585475"/>
    <w:rsid w:val="00593152"/>
    <w:rsid w:val="005A13B3"/>
    <w:rsid w:val="005A21E0"/>
    <w:rsid w:val="005B4204"/>
    <w:rsid w:val="005B64C6"/>
    <w:rsid w:val="005D5802"/>
    <w:rsid w:val="005E0DDA"/>
    <w:rsid w:val="005F419A"/>
    <w:rsid w:val="005F7FA5"/>
    <w:rsid w:val="00604307"/>
    <w:rsid w:val="0060487F"/>
    <w:rsid w:val="00605817"/>
    <w:rsid w:val="006123F0"/>
    <w:rsid w:val="00612D62"/>
    <w:rsid w:val="00624093"/>
    <w:rsid w:val="0064036A"/>
    <w:rsid w:val="006404A7"/>
    <w:rsid w:val="006451E4"/>
    <w:rsid w:val="00645416"/>
    <w:rsid w:val="00657968"/>
    <w:rsid w:val="00657E87"/>
    <w:rsid w:val="00662237"/>
    <w:rsid w:val="00666591"/>
    <w:rsid w:val="006710C9"/>
    <w:rsid w:val="00675E37"/>
    <w:rsid w:val="0068260E"/>
    <w:rsid w:val="00684ECC"/>
    <w:rsid w:val="00693235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46AD"/>
    <w:rsid w:val="006E7DE3"/>
    <w:rsid w:val="007044A4"/>
    <w:rsid w:val="00715794"/>
    <w:rsid w:val="007211F5"/>
    <w:rsid w:val="00730AE8"/>
    <w:rsid w:val="00741493"/>
    <w:rsid w:val="00752180"/>
    <w:rsid w:val="00755D3A"/>
    <w:rsid w:val="007609C6"/>
    <w:rsid w:val="00761B3D"/>
    <w:rsid w:val="00772EF0"/>
    <w:rsid w:val="00776527"/>
    <w:rsid w:val="00785B2D"/>
    <w:rsid w:val="007A03DC"/>
    <w:rsid w:val="007A5C36"/>
    <w:rsid w:val="007B6105"/>
    <w:rsid w:val="007C3F6A"/>
    <w:rsid w:val="007C6E70"/>
    <w:rsid w:val="007D7174"/>
    <w:rsid w:val="007E3D24"/>
    <w:rsid w:val="007E7E61"/>
    <w:rsid w:val="007F0845"/>
    <w:rsid w:val="00801A67"/>
    <w:rsid w:val="00821FF6"/>
    <w:rsid w:val="00824159"/>
    <w:rsid w:val="0083143E"/>
    <w:rsid w:val="00831D06"/>
    <w:rsid w:val="00834FAA"/>
    <w:rsid w:val="00836086"/>
    <w:rsid w:val="0085364D"/>
    <w:rsid w:val="00870380"/>
    <w:rsid w:val="00876086"/>
    <w:rsid w:val="008B7C02"/>
    <w:rsid w:val="008C0E88"/>
    <w:rsid w:val="008D2A16"/>
    <w:rsid w:val="008E31FF"/>
    <w:rsid w:val="008F41A9"/>
    <w:rsid w:val="009003A8"/>
    <w:rsid w:val="00902EFF"/>
    <w:rsid w:val="00921F14"/>
    <w:rsid w:val="0094217D"/>
    <w:rsid w:val="0094427A"/>
    <w:rsid w:val="0096710B"/>
    <w:rsid w:val="00974923"/>
    <w:rsid w:val="0098620F"/>
    <w:rsid w:val="00987E97"/>
    <w:rsid w:val="009962E6"/>
    <w:rsid w:val="009B6FD3"/>
    <w:rsid w:val="009E1356"/>
    <w:rsid w:val="009E2517"/>
    <w:rsid w:val="00A10D66"/>
    <w:rsid w:val="00A13EBF"/>
    <w:rsid w:val="00A23E43"/>
    <w:rsid w:val="00A41901"/>
    <w:rsid w:val="00A42547"/>
    <w:rsid w:val="00A46DE0"/>
    <w:rsid w:val="00A55B34"/>
    <w:rsid w:val="00A62CE1"/>
    <w:rsid w:val="00A75E40"/>
    <w:rsid w:val="00A857C0"/>
    <w:rsid w:val="00AA559A"/>
    <w:rsid w:val="00AB0401"/>
    <w:rsid w:val="00AB2AF1"/>
    <w:rsid w:val="00AB76F3"/>
    <w:rsid w:val="00AC77ED"/>
    <w:rsid w:val="00AD306C"/>
    <w:rsid w:val="00AD3DC6"/>
    <w:rsid w:val="00AD6167"/>
    <w:rsid w:val="00AF2A1B"/>
    <w:rsid w:val="00B112AC"/>
    <w:rsid w:val="00B11A11"/>
    <w:rsid w:val="00B14740"/>
    <w:rsid w:val="00B17E71"/>
    <w:rsid w:val="00B17FDE"/>
    <w:rsid w:val="00B21D75"/>
    <w:rsid w:val="00B32DDB"/>
    <w:rsid w:val="00B6608F"/>
    <w:rsid w:val="00B66868"/>
    <w:rsid w:val="00B76D1E"/>
    <w:rsid w:val="00B917BA"/>
    <w:rsid w:val="00B95940"/>
    <w:rsid w:val="00BD258B"/>
    <w:rsid w:val="00BD366B"/>
    <w:rsid w:val="00BD6D50"/>
    <w:rsid w:val="00BE2E81"/>
    <w:rsid w:val="00BE3298"/>
    <w:rsid w:val="00BF709B"/>
    <w:rsid w:val="00C0475C"/>
    <w:rsid w:val="00C124B7"/>
    <w:rsid w:val="00C15C55"/>
    <w:rsid w:val="00C207C2"/>
    <w:rsid w:val="00C21F94"/>
    <w:rsid w:val="00C4292E"/>
    <w:rsid w:val="00C847A8"/>
    <w:rsid w:val="00C878CE"/>
    <w:rsid w:val="00C90CF4"/>
    <w:rsid w:val="00C93389"/>
    <w:rsid w:val="00CA0C7F"/>
    <w:rsid w:val="00CA3500"/>
    <w:rsid w:val="00CB35AC"/>
    <w:rsid w:val="00CC0868"/>
    <w:rsid w:val="00CC61F7"/>
    <w:rsid w:val="00CD57C7"/>
    <w:rsid w:val="00CF446C"/>
    <w:rsid w:val="00CF51EC"/>
    <w:rsid w:val="00D040DD"/>
    <w:rsid w:val="00D1209F"/>
    <w:rsid w:val="00D1416F"/>
    <w:rsid w:val="00D174A4"/>
    <w:rsid w:val="00D27EFB"/>
    <w:rsid w:val="00D57B0B"/>
    <w:rsid w:val="00D74B4F"/>
    <w:rsid w:val="00D84372"/>
    <w:rsid w:val="00D86E58"/>
    <w:rsid w:val="00D9167D"/>
    <w:rsid w:val="00DB2F7F"/>
    <w:rsid w:val="00DB6B38"/>
    <w:rsid w:val="00DC5B3B"/>
    <w:rsid w:val="00DD457A"/>
    <w:rsid w:val="00DF4355"/>
    <w:rsid w:val="00E01C0E"/>
    <w:rsid w:val="00E04694"/>
    <w:rsid w:val="00E05C93"/>
    <w:rsid w:val="00E06CE5"/>
    <w:rsid w:val="00E161C9"/>
    <w:rsid w:val="00E20E07"/>
    <w:rsid w:val="00E448E8"/>
    <w:rsid w:val="00E61419"/>
    <w:rsid w:val="00E6380F"/>
    <w:rsid w:val="00E71A58"/>
    <w:rsid w:val="00EA0C68"/>
    <w:rsid w:val="00EA6798"/>
    <w:rsid w:val="00EA6E4A"/>
    <w:rsid w:val="00EB4C78"/>
    <w:rsid w:val="00EC2479"/>
    <w:rsid w:val="00EC4946"/>
    <w:rsid w:val="00EC7132"/>
    <w:rsid w:val="00EE01F9"/>
    <w:rsid w:val="00EE3B1E"/>
    <w:rsid w:val="00EE3E78"/>
    <w:rsid w:val="00EF1F5A"/>
    <w:rsid w:val="00EF21C4"/>
    <w:rsid w:val="00EF4A88"/>
    <w:rsid w:val="00EF7CCE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C0E5F"/>
    <w:rsid w:val="00FC56DE"/>
    <w:rsid w:val="00FC63A1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5F7213E"/>
  <w15:docId w15:val="{CAA25A4D-F38D-4E94-85BF-3AAA4016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78C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878CE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C87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30E3-EDFA-4D72-99BE-C5375BBD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208</TotalTime>
  <Pages>3</Pages>
  <Words>1020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6</cp:revision>
  <cp:lastPrinted>2015-10-09T11:22:00Z</cp:lastPrinted>
  <dcterms:created xsi:type="dcterms:W3CDTF">2020-12-14T11:08:00Z</dcterms:created>
  <dcterms:modified xsi:type="dcterms:W3CDTF">2020-12-18T15:53:00Z</dcterms:modified>
</cp:coreProperties>
</file>