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953BF" w14:textId="77777777" w:rsidR="00D3714A" w:rsidRDefault="00D3714A" w:rsidP="00491A87">
      <w:pPr>
        <w:rPr>
          <w:rFonts w:asciiTheme="minorHAnsi" w:eastAsiaTheme="minorHAnsi" w:hAnsiTheme="minorHAnsi" w:cstheme="minorBidi"/>
          <w:b/>
          <w:sz w:val="24"/>
          <w:bdr w:val="none" w:sz="0" w:space="0" w:color="auto"/>
          <w:lang w:val="cs-CZ"/>
        </w:rPr>
      </w:pPr>
    </w:p>
    <w:p w14:paraId="7C33AA18" w14:textId="77777777" w:rsidR="00D3714A" w:rsidRPr="00D3714A" w:rsidRDefault="00D3714A" w:rsidP="00491A87">
      <w:pPr>
        <w:rPr>
          <w:rFonts w:asciiTheme="minorHAnsi" w:eastAsiaTheme="minorHAnsi" w:hAnsiTheme="minorHAnsi" w:cstheme="minorBidi"/>
          <w:b/>
          <w:color w:val="0070C0"/>
          <w:sz w:val="24"/>
          <w:bdr w:val="none" w:sz="0" w:space="0" w:color="auto"/>
          <w:lang w:val="en-GB"/>
        </w:rPr>
      </w:pPr>
      <w:r w:rsidRPr="00D3714A">
        <w:rPr>
          <w:rFonts w:asciiTheme="minorHAnsi" w:eastAsiaTheme="minorHAnsi" w:hAnsiTheme="minorHAnsi" w:cstheme="minorBidi"/>
          <w:b/>
          <w:color w:val="0070C0"/>
          <w:sz w:val="24"/>
          <w:bdr w:val="none" w:sz="0" w:space="0" w:color="auto"/>
          <w:lang w:val="en-GB"/>
        </w:rPr>
        <w:t xml:space="preserve">More than a half of </w:t>
      </w:r>
      <w:r w:rsidR="00331C23">
        <w:rPr>
          <w:rFonts w:asciiTheme="minorHAnsi" w:eastAsiaTheme="minorHAnsi" w:hAnsiTheme="minorHAnsi" w:cstheme="minorBidi"/>
          <w:b/>
          <w:color w:val="0070C0"/>
          <w:sz w:val="24"/>
          <w:bdr w:val="none" w:sz="0" w:space="0" w:color="auto"/>
          <w:lang w:val="en-GB"/>
        </w:rPr>
        <w:t xml:space="preserve">the </w:t>
      </w:r>
      <w:r w:rsidRPr="00D3714A">
        <w:rPr>
          <w:rFonts w:asciiTheme="minorHAnsi" w:eastAsiaTheme="minorHAnsi" w:hAnsiTheme="minorHAnsi" w:cstheme="minorBidi"/>
          <w:b/>
          <w:color w:val="0070C0"/>
          <w:sz w:val="24"/>
          <w:bdr w:val="none" w:sz="0" w:space="0" w:color="auto"/>
          <w:lang w:val="en-GB"/>
        </w:rPr>
        <w:t>occupied dwellings in Czechia are in apartment buildings</w:t>
      </w:r>
    </w:p>
    <w:p w14:paraId="65116230" w14:textId="77777777" w:rsidR="00736ECE" w:rsidRDefault="00736ECE" w:rsidP="00491A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cs-CZ"/>
        </w:rPr>
      </w:pPr>
    </w:p>
    <w:p w14:paraId="3B574B91" w14:textId="24976DDA" w:rsidR="00D3714A" w:rsidRPr="00D3714A" w:rsidRDefault="00331C23" w:rsidP="00736E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Theme="minorHAnsi" w:eastAsiaTheme="minorHAnsi" w:hAnsiTheme="minorHAnsi" w:cstheme="minorBidi"/>
          <w:b/>
          <w:color w:val="0070C0"/>
          <w:sz w:val="22"/>
          <w:szCs w:val="22"/>
          <w:bdr w:val="none" w:sz="0" w:space="0" w:color="auto"/>
          <w:lang w:val="en-GB"/>
        </w:rPr>
      </w:pPr>
      <w:r w:rsidRPr="00331C23">
        <w:rPr>
          <w:rFonts w:asciiTheme="minorHAnsi" w:eastAsiaTheme="minorHAnsi" w:hAnsiTheme="minorHAnsi" w:cstheme="minorBidi"/>
          <w:b/>
          <w:color w:val="0070C0"/>
          <w:sz w:val="22"/>
          <w:szCs w:val="22"/>
          <w:bdr w:val="none" w:sz="0" w:space="0" w:color="auto"/>
          <w:lang w:val="en-GB"/>
        </w:rPr>
        <w:t>The previously published data on houses from the 2021 Census have been newly supplemented with data on the number of</w:t>
      </w:r>
      <w:r>
        <w:rPr>
          <w:rFonts w:asciiTheme="minorHAnsi" w:eastAsiaTheme="minorHAnsi" w:hAnsiTheme="minorHAnsi" w:cstheme="minorBidi"/>
          <w:b/>
          <w:color w:val="0070C0"/>
          <w:sz w:val="22"/>
          <w:szCs w:val="22"/>
          <w:bdr w:val="none" w:sz="0" w:space="0" w:color="auto"/>
          <w:lang w:val="en-GB"/>
        </w:rPr>
        <w:t xml:space="preserve"> </w:t>
      </w:r>
      <w:r w:rsidRPr="00D3714A">
        <w:rPr>
          <w:rFonts w:asciiTheme="minorHAnsi" w:eastAsiaTheme="minorHAnsi" w:hAnsiTheme="minorHAnsi" w:cstheme="minorBidi"/>
          <w:b/>
          <w:color w:val="0070C0"/>
          <w:sz w:val="22"/>
          <w:szCs w:val="22"/>
          <w:bdr w:val="none" w:sz="0" w:space="0" w:color="auto"/>
          <w:lang w:val="en-GB"/>
        </w:rPr>
        <w:t>floors and a position of a dwelling in a house.</w:t>
      </w:r>
      <w:r>
        <w:rPr>
          <w:rFonts w:asciiTheme="minorHAnsi" w:eastAsiaTheme="minorHAnsi" w:hAnsiTheme="minorHAnsi" w:cstheme="minorBidi"/>
          <w:b/>
          <w:color w:val="0070C0"/>
          <w:sz w:val="22"/>
          <w:szCs w:val="22"/>
          <w:bdr w:val="none" w:sz="0" w:space="0" w:color="auto"/>
          <w:lang w:val="en-GB"/>
        </w:rPr>
        <w:t xml:space="preserve"> </w:t>
      </w:r>
      <w:r w:rsidR="00D3714A">
        <w:rPr>
          <w:rFonts w:asciiTheme="minorHAnsi" w:eastAsiaTheme="minorHAnsi" w:hAnsiTheme="minorHAnsi" w:cstheme="minorBidi"/>
          <w:b/>
          <w:color w:val="0070C0"/>
          <w:sz w:val="22"/>
          <w:szCs w:val="22"/>
          <w:bdr w:val="none" w:sz="0" w:space="0" w:color="auto"/>
          <w:lang w:val="en-GB"/>
        </w:rPr>
        <w:t>Data on occupied dwellings by house characteristics such as a type of building, a house owner</w:t>
      </w:r>
      <w:r w:rsidR="00347D3D">
        <w:rPr>
          <w:rFonts w:asciiTheme="minorHAnsi" w:eastAsiaTheme="minorHAnsi" w:hAnsiTheme="minorHAnsi" w:cstheme="minorBidi"/>
          <w:b/>
          <w:color w:val="0070C0"/>
          <w:sz w:val="22"/>
          <w:szCs w:val="22"/>
          <w:bdr w:val="none" w:sz="0" w:space="0" w:color="auto"/>
          <w:lang w:val="en-GB"/>
        </w:rPr>
        <w:t>ship</w:t>
      </w:r>
      <w:r w:rsidR="00E456AF">
        <w:rPr>
          <w:rFonts w:asciiTheme="minorHAnsi" w:eastAsiaTheme="minorHAnsi" w:hAnsiTheme="minorHAnsi" w:cstheme="minorBidi"/>
          <w:b/>
          <w:color w:val="0070C0"/>
          <w:sz w:val="22"/>
          <w:szCs w:val="22"/>
          <w:bdr w:val="none" w:sz="0" w:space="0" w:color="auto"/>
          <w:lang w:val="en-GB"/>
        </w:rPr>
        <w:t xml:space="preserve">, a period of construction or reconstruction, materials of the building, a sewage disposal system and a lift equipment. Number of occupied houses and occupied dwellings by a type of building are available for smallest territorial units. </w:t>
      </w:r>
      <w:r w:rsidR="00D3714A" w:rsidRPr="00D3714A">
        <w:rPr>
          <w:rFonts w:asciiTheme="minorHAnsi" w:eastAsiaTheme="minorHAnsi" w:hAnsiTheme="minorHAnsi" w:cstheme="minorBidi"/>
          <w:b/>
          <w:color w:val="0070C0"/>
          <w:sz w:val="22"/>
          <w:szCs w:val="22"/>
          <w:bdr w:val="none" w:sz="0" w:space="0" w:color="auto"/>
          <w:lang w:val="en-GB"/>
        </w:rPr>
        <w:t xml:space="preserve"> </w:t>
      </w:r>
    </w:p>
    <w:p w14:paraId="1586182A" w14:textId="60AE1FAE" w:rsidR="004466F0" w:rsidRPr="004466F0" w:rsidRDefault="004466F0" w:rsidP="00736E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</w:pPr>
      <w:r w:rsidRPr="004466F0"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  <w:t xml:space="preserve">According to the 2021 Census, occupied houses in Czechia most often had one or two floors </w:t>
      </w:r>
      <w:r w:rsidRPr="004466F0"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cs-CZ"/>
        </w:rPr>
        <w:t>–</w:t>
      </w:r>
      <w:r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cs-CZ"/>
        </w:rPr>
        <w:t xml:space="preserve"> </w:t>
      </w:r>
      <w:r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  <w:t>o</w:t>
      </w:r>
      <w:r w:rsidRPr="004466F0"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  <w:t>ne-floor houses accounted for more than a third and two-floor houses for more than half of all occupied houses</w:t>
      </w:r>
      <w:r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  <w:t xml:space="preserve"> with a known</w:t>
      </w:r>
      <w:r w:rsidR="00E546ED"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  <w:t xml:space="preserve"> number. </w:t>
      </w:r>
      <w:r w:rsidR="00E546ED" w:rsidRPr="00E546ED"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  <w:t>Only about one in eight of the occupied houses had three or more floors above ground</w:t>
      </w:r>
      <w:r w:rsidR="00E546ED"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  <w:t>. T</w:t>
      </w:r>
      <w:r w:rsidR="00E546ED" w:rsidRPr="00E546ED"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  <w:t>he Capital City of Prague is in an exceptional position due to the above-average representation of apartment buildings</w:t>
      </w:r>
      <w:r w:rsidR="00E546ED"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  <w:t>, which</w:t>
      </w:r>
      <w:r w:rsidR="00E546ED" w:rsidRPr="00E546ED"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  <w:t xml:space="preserve"> had by far the highest proportion of houses with three or more floors (43.5%)</w:t>
      </w:r>
      <w:r w:rsidR="00E546ED"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  <w:t xml:space="preserve">. </w:t>
      </w:r>
      <w:r w:rsidR="006C6872" w:rsidRPr="006C6872"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  <w:t>O</w:t>
      </w:r>
      <w:r w:rsidR="006C6872"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  <w:t xml:space="preserve">n the other hand, in regions with a high share of family houses – </w:t>
      </w:r>
      <w:proofErr w:type="spellStart"/>
      <w:r w:rsidR="006C6872"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  <w:t>Středočeský</w:t>
      </w:r>
      <w:proofErr w:type="spellEnd"/>
      <w:r w:rsidR="006C6872"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  <w:t xml:space="preserve">, </w:t>
      </w:r>
      <w:proofErr w:type="spellStart"/>
      <w:r w:rsidR="006C6872"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  <w:t>Zlínský</w:t>
      </w:r>
      <w:proofErr w:type="spellEnd"/>
      <w:r w:rsidR="006C6872"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  <w:t xml:space="preserve"> and </w:t>
      </w:r>
      <w:proofErr w:type="spellStart"/>
      <w:r w:rsidR="006C6872"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  <w:t>Vysočina</w:t>
      </w:r>
      <w:proofErr w:type="spellEnd"/>
      <w:r w:rsidR="006C6872"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  <w:t xml:space="preserve"> regions – </w:t>
      </w:r>
      <w:r w:rsidR="006C6872" w:rsidRPr="006C6872"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  <w:t>three or more floor</w:t>
      </w:r>
      <w:r w:rsidR="006C6872"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  <w:t xml:space="preserve"> </w:t>
      </w:r>
      <w:r w:rsidR="006C6872" w:rsidRPr="006C6872"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  <w:t xml:space="preserve">houses </w:t>
      </w:r>
      <w:r w:rsidR="006C6872"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  <w:t>account for only 6-8% of occupied houses.</w:t>
      </w:r>
    </w:p>
    <w:p w14:paraId="13DD7847" w14:textId="663CD1D2" w:rsidR="00E02CC8" w:rsidRPr="00E02CC8" w:rsidRDefault="00AD4D11" w:rsidP="00736E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</w:pPr>
      <w:r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  <w:t>More than 2.4 m</w:t>
      </w:r>
      <w:r w:rsidR="00E02CC8" w:rsidRPr="00E02CC8"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  <w:t>illion occupied dwellings</w:t>
      </w:r>
      <w:r w:rsidR="009B1F23"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  <w:t xml:space="preserve"> </w:t>
      </w:r>
      <w:r w:rsidR="00331C23"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  <w:t>are located</w:t>
      </w:r>
      <w:r w:rsidR="009B1F23"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  <w:t xml:space="preserve"> in apartment buildings</w:t>
      </w:r>
      <w:r w:rsidR="00506F3A"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  <w:t>,</w:t>
      </w:r>
      <w:r w:rsidR="00331C23"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  <w:t xml:space="preserve"> </w:t>
      </w:r>
      <w:r w:rsidR="00331C23" w:rsidRPr="00331C23"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  <w:t xml:space="preserve">more than half (54.3%) of the total number of almost 4.5 million </w:t>
      </w:r>
      <w:r w:rsidR="00331C23"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  <w:t>occupied dwellings</w:t>
      </w:r>
      <w:r w:rsidR="00331C23" w:rsidRPr="00331C23"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  <w:t xml:space="preserve"> in the </w:t>
      </w:r>
      <w:proofErr w:type="spellStart"/>
      <w:r w:rsidR="00331C23" w:rsidRPr="00331C23"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  <w:t>Czech</w:t>
      </w:r>
      <w:r w:rsidR="00331C23"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  <w:t>ia</w:t>
      </w:r>
      <w:proofErr w:type="spellEnd"/>
      <w:r w:rsidR="00331C23"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  <w:t xml:space="preserve">. </w:t>
      </w:r>
      <w:r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  <w:t xml:space="preserve">Only one tenth of occupied houses make up </w:t>
      </w:r>
      <w:r w:rsidR="00506F3A"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  <w:t xml:space="preserve">apartment buildings. Dwellings in family houses with less than 2 million represents 44.1% occupied dwellings. Only 1.6% of occupied dwellings is situated in other types of building. </w:t>
      </w:r>
    </w:p>
    <w:p w14:paraId="0DEB253D" w14:textId="42A28132" w:rsidR="009B1F23" w:rsidRPr="009B1F23" w:rsidRDefault="009B1F23" w:rsidP="00736E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</w:pPr>
      <w:r w:rsidRPr="009B1F23"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  <w:t xml:space="preserve">The published results in the form of tables and cartograms up to the level of regions are available on the website </w:t>
      </w:r>
      <w:hyperlink r:id="rId4" w:history="1">
        <w:r w:rsidR="000F4777" w:rsidRPr="00FD2E31">
          <w:rPr>
            <w:rStyle w:val="Hypertextovodkaz"/>
            <w:rFonts w:asciiTheme="minorHAnsi" w:eastAsiaTheme="minorHAnsi" w:hAnsiTheme="minorHAnsi" w:cstheme="minorBidi"/>
            <w:b w:val="0"/>
            <w:sz w:val="22"/>
            <w:szCs w:val="22"/>
            <w:bdr w:val="none" w:sz="0" w:space="0" w:color="auto"/>
            <w:lang w:val="en-GB"/>
          </w:rPr>
          <w:t>scitani.cz</w:t>
        </w:r>
      </w:hyperlink>
      <w:r w:rsidRPr="009B1F23"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  <w:t xml:space="preserve">. </w:t>
      </w:r>
      <w:r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  <w:t xml:space="preserve">Detailed data on houses and dwellings </w:t>
      </w:r>
      <w:r w:rsidRPr="009B1F23"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  <w:t>for all territorial units</w:t>
      </w:r>
      <w:r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  <w:t xml:space="preserve"> </w:t>
      </w:r>
      <w:r w:rsidRPr="009B1F23"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  <w:t>up to the level of municipalities and municipality or administrative districts are available</w:t>
      </w:r>
      <w:r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  <w:t xml:space="preserve"> </w:t>
      </w:r>
      <w:r w:rsidRPr="009B1F23"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  <w:t xml:space="preserve">in the </w:t>
      </w:r>
      <w:hyperlink r:id="rId5" w:anchor="katalog=33655" w:history="1">
        <w:r w:rsidRPr="00FD2E31">
          <w:rPr>
            <w:rStyle w:val="Hypertextovodkaz"/>
            <w:rFonts w:asciiTheme="minorHAnsi" w:eastAsiaTheme="minorHAnsi" w:hAnsiTheme="minorHAnsi" w:cstheme="minorBidi"/>
            <w:b w:val="0"/>
            <w:sz w:val="22"/>
            <w:szCs w:val="22"/>
            <w:bdr w:val="none" w:sz="0" w:space="0" w:color="auto"/>
            <w:lang w:val="en-GB"/>
          </w:rPr>
          <w:t>CZSO Public Database</w:t>
        </w:r>
      </w:hyperlink>
      <w:r w:rsidRPr="009B1F23"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  <w:t>.</w:t>
      </w:r>
      <w:r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  <w:t xml:space="preserve"> Here in the </w:t>
      </w:r>
      <w:hyperlink r:id="rId6" w:history="1">
        <w:r w:rsidRPr="00FD2E31">
          <w:rPr>
            <w:rStyle w:val="Hypertextovodkaz"/>
            <w:rFonts w:asciiTheme="minorHAnsi" w:eastAsiaTheme="minorHAnsi" w:hAnsiTheme="minorHAnsi" w:cstheme="minorBidi"/>
            <w:b w:val="0"/>
            <w:sz w:val="22"/>
            <w:szCs w:val="22"/>
            <w:bdr w:val="none" w:sz="0" w:space="0" w:color="auto"/>
            <w:lang w:val="en-GB"/>
          </w:rPr>
          <w:t>Public Census 2021 - basic data</w:t>
        </w:r>
      </w:hyperlink>
      <w:r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  <w:t xml:space="preserve"> </w:t>
      </w:r>
      <w:r w:rsidR="00506F3A"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  <w:t xml:space="preserve">section </w:t>
      </w:r>
      <w:r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  <w:t xml:space="preserve">data on number of occupied houses and occupied dwellings by a type of building is published for the smallest territorial units: </w:t>
      </w:r>
      <w:r w:rsidRPr="009B1F23"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  <w:t>parts of municipality, parts of municipality – segments, ZSJ and</w:t>
      </w:r>
      <w:r w:rsidR="00CD6905">
        <w:rPr>
          <w:rFonts w:asciiTheme="minorHAnsi" w:eastAsiaTheme="minorHAnsi" w:hAnsiTheme="minorHAnsi" w:cstheme="minorBidi"/>
          <w:color w:val="0070C0"/>
          <w:sz w:val="22"/>
          <w:szCs w:val="22"/>
          <w:bdr w:val="none" w:sz="0" w:space="0" w:color="auto"/>
          <w:lang w:val="en-GB"/>
        </w:rPr>
        <w:t xml:space="preserve"> ZSJ – segments.</w:t>
      </w:r>
    </w:p>
    <w:p w14:paraId="11005407" w14:textId="77777777" w:rsidR="005A0645" w:rsidRPr="00736ECE" w:rsidRDefault="005A0645">
      <w:pPr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cs-CZ"/>
        </w:rPr>
      </w:pPr>
    </w:p>
    <w:p w14:paraId="54A4533A" w14:textId="77777777" w:rsidR="00736ECE" w:rsidRPr="00736ECE" w:rsidRDefault="00736ECE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736ECE" w:rsidRPr="00736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ECE"/>
    <w:rsid w:val="000A657A"/>
    <w:rsid w:val="000F4777"/>
    <w:rsid w:val="00196051"/>
    <w:rsid w:val="001C2702"/>
    <w:rsid w:val="00331C23"/>
    <w:rsid w:val="00347D3D"/>
    <w:rsid w:val="003F2D4A"/>
    <w:rsid w:val="00424307"/>
    <w:rsid w:val="004466F0"/>
    <w:rsid w:val="00491A87"/>
    <w:rsid w:val="00506F3A"/>
    <w:rsid w:val="005A0645"/>
    <w:rsid w:val="005E43C5"/>
    <w:rsid w:val="00645379"/>
    <w:rsid w:val="006716CF"/>
    <w:rsid w:val="00675F68"/>
    <w:rsid w:val="006C6872"/>
    <w:rsid w:val="00713DE3"/>
    <w:rsid w:val="00736ECE"/>
    <w:rsid w:val="007A2C9F"/>
    <w:rsid w:val="00810A07"/>
    <w:rsid w:val="009353F3"/>
    <w:rsid w:val="009B1F23"/>
    <w:rsid w:val="00AD4D11"/>
    <w:rsid w:val="00AE3568"/>
    <w:rsid w:val="00C06AD1"/>
    <w:rsid w:val="00C1475E"/>
    <w:rsid w:val="00C53697"/>
    <w:rsid w:val="00C85FDB"/>
    <w:rsid w:val="00CD6905"/>
    <w:rsid w:val="00D24A06"/>
    <w:rsid w:val="00D3714A"/>
    <w:rsid w:val="00D75629"/>
    <w:rsid w:val="00E01692"/>
    <w:rsid w:val="00E02CC8"/>
    <w:rsid w:val="00E151B0"/>
    <w:rsid w:val="00E456AF"/>
    <w:rsid w:val="00E546ED"/>
    <w:rsid w:val="00E644C5"/>
    <w:rsid w:val="00F37BF5"/>
    <w:rsid w:val="00F85143"/>
    <w:rsid w:val="00FA548A"/>
    <w:rsid w:val="00FD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910DC"/>
  <w15:chartTrackingRefBased/>
  <w15:docId w15:val="{3EC46F5F-6335-4110-A433-AB7D151A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736E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Times New Roman"/>
      <w:sz w:val="20"/>
      <w:szCs w:val="24"/>
      <w:bdr w:val="nil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36ECE"/>
    <w:rPr>
      <w:rFonts w:ascii="Arial" w:hAnsi="Arial"/>
      <w:b/>
      <w:color w:val="000099"/>
      <w:sz w:val="20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06AD1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714A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db.czso.cz/vdbvo2/faces/en/index.jsf?page=statistiky&amp;katalog=33475" TargetMode="External"/><Relationship Id="rId5" Type="http://schemas.openxmlformats.org/officeDocument/2006/relationships/hyperlink" Target="https://vdb.czso.cz/vdbvo2/faces/en/index.jsf?page=statistiky" TargetMode="External"/><Relationship Id="rId4" Type="http://schemas.openxmlformats.org/officeDocument/2006/relationships/hyperlink" Target="https://www.czso.cz/csu/scitani2021/hom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363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Radolfová Marie</dc:creator>
  <cp:keywords/>
  <dc:description/>
  <cp:lastModifiedBy>Radolfová Marie</cp:lastModifiedBy>
  <cp:revision>3</cp:revision>
  <dcterms:created xsi:type="dcterms:W3CDTF">2022-12-20T13:03:00Z</dcterms:created>
  <dcterms:modified xsi:type="dcterms:W3CDTF">2022-12-20T13:08:00Z</dcterms:modified>
</cp:coreProperties>
</file>