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CA415" w14:textId="77777777" w:rsidR="008E3424" w:rsidRDefault="008E3424">
      <w:pPr>
        <w:pStyle w:val="Normlnweb"/>
        <w:spacing w:before="0" w:beforeAutospacing="0" w:after="0" w:afterAutospacing="0"/>
        <w:jc w:val="center"/>
        <w:rPr>
          <w:rFonts w:ascii="Arial" w:hAnsi="Arial" w:cs="Arial"/>
          <w:color w:val="auto"/>
        </w:rPr>
      </w:pPr>
      <w:bookmarkStart w:id="0" w:name="_GoBack"/>
      <w:bookmarkEnd w:id="0"/>
      <w:r>
        <w:rPr>
          <w:rFonts w:ascii="Arial" w:hAnsi="Arial" w:cs="Arial"/>
          <w:b/>
          <w:bCs/>
          <w:color w:val="auto"/>
        </w:rPr>
        <w:t>9. PŘÍJMY A VÝDAJE DOMÁCNOSTÍ</w:t>
      </w:r>
    </w:p>
    <w:p w14:paraId="357F88E7" w14:textId="77777777" w:rsidR="008E3424" w:rsidRDefault="008E3424">
      <w:pPr>
        <w:pStyle w:val="Normlnweb"/>
        <w:spacing w:before="0" w:beforeAutospacing="0" w:after="0" w:afterAutospacing="0"/>
        <w:rPr>
          <w:rFonts w:ascii="Arial" w:hAnsi="Arial" w:cs="Arial"/>
          <w:color w:val="auto"/>
          <w:sz w:val="20"/>
          <w:szCs w:val="20"/>
        </w:rPr>
      </w:pPr>
    </w:p>
    <w:p w14:paraId="78B3E67F" w14:textId="77777777" w:rsidR="008E3424" w:rsidRDefault="008E3424">
      <w:pPr>
        <w:pStyle w:val="Normlnweb"/>
        <w:spacing w:before="0" w:beforeAutospacing="0" w:after="0" w:afterAutospacing="0"/>
        <w:ind w:firstLine="709"/>
        <w:jc w:val="both"/>
        <w:rPr>
          <w:rFonts w:ascii="Arial" w:hAnsi="Arial" w:cs="Arial"/>
          <w:color w:val="auto"/>
          <w:sz w:val="20"/>
          <w:szCs w:val="20"/>
        </w:rPr>
      </w:pPr>
      <w:r>
        <w:rPr>
          <w:rFonts w:ascii="Arial" w:hAnsi="Arial" w:cs="Arial"/>
          <w:color w:val="auto"/>
          <w:sz w:val="20"/>
          <w:szCs w:val="20"/>
        </w:rPr>
        <w:t>Zdrojem údajů v této kapitole jsou výsledky ze sociálních še</w:t>
      </w:r>
      <w:r w:rsidR="001565F8">
        <w:rPr>
          <w:rFonts w:ascii="Arial" w:hAnsi="Arial" w:cs="Arial"/>
          <w:color w:val="auto"/>
          <w:sz w:val="20"/>
          <w:szCs w:val="20"/>
        </w:rPr>
        <w:t>tření prováděných u domácností.</w:t>
      </w:r>
    </w:p>
    <w:p w14:paraId="289E9B83" w14:textId="4851D488" w:rsidR="008E3424" w:rsidRDefault="008E3424">
      <w:pPr>
        <w:pStyle w:val="Normlnweb"/>
        <w:spacing w:before="120" w:beforeAutospacing="0" w:after="0" w:afterAutospacing="0"/>
        <w:ind w:firstLine="709"/>
        <w:jc w:val="both"/>
        <w:rPr>
          <w:rFonts w:ascii="Arial" w:hAnsi="Arial" w:cs="Arial"/>
          <w:color w:val="auto"/>
          <w:sz w:val="20"/>
          <w:szCs w:val="20"/>
        </w:rPr>
      </w:pPr>
      <w:r>
        <w:rPr>
          <w:rFonts w:ascii="Arial" w:hAnsi="Arial" w:cs="Arial"/>
          <w:color w:val="auto"/>
          <w:sz w:val="20"/>
          <w:szCs w:val="20"/>
        </w:rPr>
        <w:t xml:space="preserve">Výběrové šetření </w:t>
      </w:r>
      <w:r>
        <w:rPr>
          <w:rFonts w:ascii="Arial" w:hAnsi="Arial" w:cs="Arial"/>
          <w:b/>
          <w:bCs/>
          <w:color w:val="auto"/>
          <w:sz w:val="20"/>
          <w:szCs w:val="20"/>
        </w:rPr>
        <w:t>Životní podmínky</w:t>
      </w:r>
      <w:r>
        <w:rPr>
          <w:rFonts w:ascii="Arial" w:hAnsi="Arial" w:cs="Arial"/>
          <w:color w:val="auto"/>
          <w:sz w:val="20"/>
          <w:szCs w:val="20"/>
        </w:rPr>
        <w:t xml:space="preserve"> probíhá každoročně v rámci programu </w:t>
      </w:r>
      <w:r>
        <w:rPr>
          <w:rFonts w:ascii="Arial" w:hAnsi="Arial" w:cs="Arial"/>
          <w:b/>
          <w:bCs/>
          <w:color w:val="auto"/>
          <w:sz w:val="20"/>
          <w:szCs w:val="20"/>
        </w:rPr>
        <w:t>EU-SILC</w:t>
      </w:r>
      <w:r>
        <w:rPr>
          <w:rFonts w:ascii="Arial" w:hAnsi="Arial" w:cs="Arial"/>
          <w:color w:val="auto"/>
          <w:sz w:val="20"/>
          <w:szCs w:val="20"/>
        </w:rPr>
        <w:t xml:space="preserve"> (</w:t>
      </w:r>
      <w:r>
        <w:rPr>
          <w:rFonts w:ascii="Arial" w:hAnsi="Arial" w:cs="Arial"/>
          <w:i/>
          <w:iCs/>
          <w:color w:val="auto"/>
          <w:sz w:val="20"/>
          <w:szCs w:val="20"/>
        </w:rPr>
        <w:t>European Union – Statistics on Income and Living Conditions</w:t>
      </w:r>
      <w:r>
        <w:rPr>
          <w:rFonts w:ascii="Arial" w:hAnsi="Arial" w:cs="Arial"/>
          <w:color w:val="auto"/>
          <w:sz w:val="20"/>
          <w:szCs w:val="20"/>
        </w:rPr>
        <w:t xml:space="preserve">) u náhodně vybraných bytových domácností České republiky. Realizuje se jako čtyřletý rotační panel, každoročně se čtvrtina domácností obmění. Smyslem šetření je dlouhodobě získávat data o sociální situaci obyvatel srovnatelná s ostatními </w:t>
      </w:r>
      <w:r w:rsidR="007B6B54">
        <w:rPr>
          <w:rFonts w:ascii="Arial" w:hAnsi="Arial" w:cs="Arial"/>
          <w:color w:val="auto"/>
          <w:sz w:val="20"/>
          <w:szCs w:val="20"/>
        </w:rPr>
        <w:t xml:space="preserve">evropskými </w:t>
      </w:r>
      <w:r>
        <w:rPr>
          <w:rFonts w:ascii="Arial" w:hAnsi="Arial" w:cs="Arial"/>
          <w:color w:val="auto"/>
          <w:sz w:val="20"/>
          <w:szCs w:val="20"/>
        </w:rPr>
        <w:t xml:space="preserve">zeměmi. Data uvedená v tabulkách </w:t>
      </w:r>
      <w:r>
        <w:rPr>
          <w:rFonts w:ascii="Arial" w:hAnsi="Arial" w:cs="Arial"/>
          <w:b/>
          <w:bCs/>
          <w:color w:val="auto"/>
          <w:sz w:val="20"/>
          <w:szCs w:val="20"/>
        </w:rPr>
        <w:t>9</w:t>
      </w:r>
      <w:r>
        <w:rPr>
          <w:rFonts w:ascii="Arial" w:hAnsi="Arial" w:cs="Arial"/>
          <w:color w:val="auto"/>
          <w:sz w:val="20"/>
          <w:szCs w:val="20"/>
        </w:rPr>
        <w:t xml:space="preserve">-1. až </w:t>
      </w:r>
      <w:r>
        <w:rPr>
          <w:rFonts w:ascii="Arial" w:hAnsi="Arial" w:cs="Arial"/>
          <w:b/>
          <w:bCs/>
          <w:color w:val="auto"/>
          <w:sz w:val="20"/>
          <w:szCs w:val="20"/>
        </w:rPr>
        <w:t>9</w:t>
      </w:r>
      <w:r>
        <w:rPr>
          <w:rFonts w:ascii="Arial" w:hAnsi="Arial" w:cs="Arial"/>
          <w:color w:val="auto"/>
          <w:sz w:val="20"/>
          <w:szCs w:val="20"/>
        </w:rPr>
        <w:t>-</w:t>
      </w:r>
      <w:r w:rsidR="00DC535C">
        <w:rPr>
          <w:rFonts w:ascii="Arial" w:hAnsi="Arial" w:cs="Arial"/>
          <w:color w:val="auto"/>
          <w:sz w:val="20"/>
          <w:szCs w:val="20"/>
        </w:rPr>
        <w:t>3</w:t>
      </w:r>
      <w:r>
        <w:rPr>
          <w:rFonts w:ascii="Arial" w:hAnsi="Arial" w:cs="Arial"/>
          <w:color w:val="auto"/>
          <w:sz w:val="20"/>
          <w:szCs w:val="20"/>
        </w:rPr>
        <w:t xml:space="preserve">. byla zpracována </w:t>
      </w:r>
      <w:r w:rsidRPr="001C18CA">
        <w:rPr>
          <w:rFonts w:ascii="Arial" w:hAnsi="Arial" w:cs="Arial"/>
          <w:color w:val="auto"/>
          <w:sz w:val="20"/>
          <w:szCs w:val="20"/>
        </w:rPr>
        <w:t>za</w:t>
      </w:r>
      <w:r w:rsidR="001114E7" w:rsidRPr="001C18CA">
        <w:rPr>
          <w:rFonts w:ascii="Arial" w:hAnsi="Arial" w:cs="Arial"/>
          <w:color w:val="auto"/>
          <w:sz w:val="20"/>
          <w:szCs w:val="20"/>
        </w:rPr>
        <w:t xml:space="preserve"> </w:t>
      </w:r>
      <w:r w:rsidR="004B3A74" w:rsidRPr="001C18CA">
        <w:rPr>
          <w:rFonts w:ascii="Arial" w:hAnsi="Arial" w:cs="Arial"/>
          <w:color w:val="auto"/>
          <w:sz w:val="20"/>
          <w:szCs w:val="20"/>
        </w:rPr>
        <w:t>8</w:t>
      </w:r>
      <w:r w:rsidR="00C11819" w:rsidRPr="001C18CA">
        <w:rPr>
          <w:rFonts w:ascii="Arial" w:hAnsi="Arial" w:cs="Arial"/>
          <w:color w:val="auto"/>
          <w:sz w:val="20"/>
          <w:szCs w:val="20"/>
        </w:rPr>
        <w:t> </w:t>
      </w:r>
      <w:r w:rsidR="0018577B" w:rsidRPr="001C18CA">
        <w:rPr>
          <w:rFonts w:ascii="Arial" w:hAnsi="Arial" w:cs="Arial"/>
          <w:color w:val="auto"/>
          <w:sz w:val="20"/>
          <w:szCs w:val="20"/>
        </w:rPr>
        <w:t>701</w:t>
      </w:r>
      <w:r w:rsidR="00544890" w:rsidRPr="001C18CA">
        <w:rPr>
          <w:rFonts w:ascii="Arial" w:hAnsi="Arial" w:cs="Arial"/>
          <w:color w:val="auto"/>
          <w:sz w:val="20"/>
          <w:szCs w:val="20"/>
        </w:rPr>
        <w:t> </w:t>
      </w:r>
      <w:r w:rsidRPr="001C18CA">
        <w:rPr>
          <w:rFonts w:ascii="Arial" w:hAnsi="Arial" w:cs="Arial"/>
          <w:color w:val="auto"/>
          <w:sz w:val="20"/>
          <w:szCs w:val="20"/>
        </w:rPr>
        <w:t>hospodařících</w:t>
      </w:r>
      <w:r>
        <w:rPr>
          <w:rFonts w:ascii="Arial" w:hAnsi="Arial" w:cs="Arial"/>
          <w:color w:val="auto"/>
          <w:sz w:val="20"/>
          <w:szCs w:val="20"/>
        </w:rPr>
        <w:t xml:space="preserve"> domácností ze všech krajů České republiky. Příjmy osob a domácností se zjišťovaly za celý rok </w:t>
      </w:r>
      <w:r w:rsidR="00791188">
        <w:rPr>
          <w:rFonts w:ascii="Arial" w:hAnsi="Arial" w:cs="Arial"/>
          <w:color w:val="auto"/>
          <w:sz w:val="20"/>
          <w:szCs w:val="20"/>
        </w:rPr>
        <w:t>2016</w:t>
      </w:r>
      <w:r>
        <w:rPr>
          <w:rFonts w:ascii="Arial" w:hAnsi="Arial" w:cs="Arial"/>
          <w:color w:val="auto"/>
          <w:sz w:val="20"/>
          <w:szCs w:val="20"/>
        </w:rPr>
        <w:t>, demografické údaje jsou podle stavu v době šetření v roce </w:t>
      </w:r>
      <w:r w:rsidR="00791188">
        <w:rPr>
          <w:rFonts w:ascii="Arial" w:hAnsi="Arial" w:cs="Arial"/>
          <w:color w:val="auto"/>
          <w:sz w:val="20"/>
          <w:szCs w:val="20"/>
        </w:rPr>
        <w:t>2017</w:t>
      </w:r>
      <w:r>
        <w:rPr>
          <w:rFonts w:ascii="Arial" w:hAnsi="Arial" w:cs="Arial"/>
          <w:color w:val="auto"/>
          <w:sz w:val="20"/>
          <w:szCs w:val="20"/>
        </w:rPr>
        <w:t>. Zjištěné údaje se přepočítávají na celou populaci v ČR.</w:t>
      </w:r>
    </w:p>
    <w:p w14:paraId="67C0B05A" w14:textId="1EF5BBE0" w:rsidR="00742F65" w:rsidRDefault="008E3424" w:rsidP="00DA6096">
      <w:pPr>
        <w:pStyle w:val="Text"/>
        <w:spacing w:before="120"/>
        <w:ind w:firstLine="709"/>
      </w:pPr>
      <w:r>
        <w:t xml:space="preserve">Výběrové šetření </w:t>
      </w:r>
      <w:r>
        <w:rPr>
          <w:b/>
          <w:bCs/>
        </w:rPr>
        <w:t>statistiky rodinných účtů (SRÚ)</w:t>
      </w:r>
      <w:r>
        <w:t xml:space="preserve"> sleduje hospodaření domácností a poskytuje informace o výši jejich vydání a struktuře spotřeby. </w:t>
      </w:r>
      <w:r w:rsidR="00693186">
        <w:t xml:space="preserve">Jednotkou výběru a zpravodajskou jednotkou šetření je hospodařící domácnost. </w:t>
      </w:r>
      <w:r w:rsidR="00791188">
        <w:t xml:space="preserve">Šetření SRÚ prošlo </w:t>
      </w:r>
      <w:r w:rsidR="00BE3104">
        <w:t xml:space="preserve">zásadní </w:t>
      </w:r>
      <w:r w:rsidR="001C18CA">
        <w:t>metodickou</w:t>
      </w:r>
      <w:r w:rsidR="006F54F5">
        <w:t xml:space="preserve"> </w:t>
      </w:r>
      <w:r w:rsidR="00791188">
        <w:t>reformou a</w:t>
      </w:r>
      <w:r w:rsidR="00EF5819">
        <w:t> </w:t>
      </w:r>
      <w:r w:rsidR="003131FA">
        <w:t xml:space="preserve">od roku 2017 je integrováno do šetření Životní podmínky. </w:t>
      </w:r>
      <w:r w:rsidR="006F54F5">
        <w:t>V</w:t>
      </w:r>
      <w:r w:rsidR="00EF5819">
        <w:t> </w:t>
      </w:r>
      <w:r w:rsidR="003131FA">
        <w:t>ro</w:t>
      </w:r>
      <w:r w:rsidR="006F54F5">
        <w:t>ce</w:t>
      </w:r>
      <w:r w:rsidR="003131FA">
        <w:t xml:space="preserve"> 2017</w:t>
      </w:r>
      <w:r w:rsidR="00B23881">
        <w:t xml:space="preserve"> byl</w:t>
      </w:r>
      <w:r w:rsidR="004079FC">
        <w:t>y</w:t>
      </w:r>
      <w:r w:rsidR="00B23881">
        <w:t xml:space="preserve"> získán</w:t>
      </w:r>
      <w:r w:rsidR="004079FC">
        <w:t>y</w:t>
      </w:r>
      <w:r w:rsidR="00B23881">
        <w:t xml:space="preserve"> </w:t>
      </w:r>
      <w:r w:rsidR="004079FC">
        <w:t xml:space="preserve">informace </w:t>
      </w:r>
      <w:r w:rsidR="003908C4">
        <w:t>od</w:t>
      </w:r>
      <w:r w:rsidR="00B23881">
        <w:t xml:space="preserve"> </w:t>
      </w:r>
      <w:r w:rsidR="003908C4">
        <w:t xml:space="preserve">celkem </w:t>
      </w:r>
      <w:r w:rsidR="006F54F5">
        <w:t>1</w:t>
      </w:r>
      <w:r w:rsidR="00EF5819">
        <w:t> </w:t>
      </w:r>
      <w:r w:rsidR="006F54F5">
        <w:t xml:space="preserve">097 domácností, </w:t>
      </w:r>
      <w:r w:rsidR="00B23881">
        <w:t xml:space="preserve">přičemž </w:t>
      </w:r>
      <w:r w:rsidR="001C18CA">
        <w:t>za</w:t>
      </w:r>
      <w:r w:rsidR="00B23881">
        <w:t xml:space="preserve"> každou jsou k dispozici její výdaje za </w:t>
      </w:r>
      <w:r w:rsidR="006F54F5">
        <w:t>období</w:t>
      </w:r>
      <w:r w:rsidR="003908C4">
        <w:t xml:space="preserve"> </w:t>
      </w:r>
      <w:r w:rsidR="00EF5819">
        <w:t>osmi</w:t>
      </w:r>
      <w:r w:rsidR="002B368E">
        <w:t xml:space="preserve"> týdnů</w:t>
      </w:r>
      <w:r w:rsidR="00B23881">
        <w:t>, kter</w:t>
      </w:r>
      <w:r w:rsidR="00BA2412">
        <w:t>é</w:t>
      </w:r>
      <w:r w:rsidR="00B23881">
        <w:t xml:space="preserve"> na celém souboru rovnoměrně pokrývají cel</w:t>
      </w:r>
      <w:r w:rsidR="003908C4">
        <w:t>ý</w:t>
      </w:r>
      <w:r w:rsidR="00B23881">
        <w:t xml:space="preserve"> rok</w:t>
      </w:r>
      <w:r w:rsidR="003131FA">
        <w:t xml:space="preserve">. </w:t>
      </w:r>
      <w:r w:rsidR="00EC54E4">
        <w:t xml:space="preserve">Vzhledem k výrazné </w:t>
      </w:r>
      <w:r w:rsidR="001C18CA">
        <w:t>organizační</w:t>
      </w:r>
      <w:r w:rsidR="00EC54E4">
        <w:t xml:space="preserve"> změně ve způsobu zjišťování SRÚ </w:t>
      </w:r>
      <w:r w:rsidR="004079FC">
        <w:t xml:space="preserve">data </w:t>
      </w:r>
      <w:r w:rsidR="00EC54E4">
        <w:t>stále procházejí detailní analytickou činností</w:t>
      </w:r>
      <w:r w:rsidR="00EF5819">
        <w:t>.</w:t>
      </w:r>
      <w:r w:rsidR="00EC54E4">
        <w:t xml:space="preserve"> </w:t>
      </w:r>
      <w:r w:rsidR="00EF5819" w:rsidRPr="00061DE3">
        <w:t>Ú</w:t>
      </w:r>
      <w:r w:rsidR="003B2AEF">
        <w:t>daje za rok</w:t>
      </w:r>
      <w:r w:rsidR="00391AF5">
        <w:t xml:space="preserve"> 2017</w:t>
      </w:r>
      <w:r w:rsidR="003B2AEF">
        <w:t xml:space="preserve"> </w:t>
      </w:r>
      <w:r w:rsidR="001D6753">
        <w:t xml:space="preserve">jsou </w:t>
      </w:r>
      <w:r w:rsidR="003B2AEF">
        <w:t>publikovány jako předběžné a</w:t>
      </w:r>
      <w:r w:rsidR="00EF5819">
        <w:t> </w:t>
      </w:r>
      <w:r w:rsidR="003B2AEF">
        <w:t>v</w:t>
      </w:r>
      <w:r w:rsidR="00EF5819">
        <w:t> </w:t>
      </w:r>
      <w:r w:rsidR="003B2AEF">
        <w:t xml:space="preserve">redukovaném rozsahu </w:t>
      </w:r>
      <w:r w:rsidR="004079FC">
        <w:t>výstupů</w:t>
      </w:r>
      <w:r w:rsidR="005418CF">
        <w:t>.</w:t>
      </w:r>
      <w:r w:rsidR="00EC54E4">
        <w:t xml:space="preserve"> </w:t>
      </w:r>
    </w:p>
    <w:p w14:paraId="647D72A0" w14:textId="77777777" w:rsidR="00EF5819" w:rsidRDefault="00EF5819" w:rsidP="00061DE3">
      <w:pPr>
        <w:pStyle w:val="Text"/>
        <w:ind w:firstLine="0"/>
      </w:pPr>
    </w:p>
    <w:p w14:paraId="663A5CA3" w14:textId="77777777" w:rsidR="008E3424" w:rsidRPr="00061DE3" w:rsidRDefault="008E3424" w:rsidP="00061DE3">
      <w:pPr>
        <w:pStyle w:val="Text"/>
        <w:ind w:firstLine="0"/>
      </w:pPr>
    </w:p>
    <w:p w14:paraId="6800C14A" w14:textId="77777777" w:rsidR="008E3424" w:rsidRDefault="008E3424">
      <w:pPr>
        <w:pStyle w:val="Zkladntext"/>
        <w:widowControl w:val="0"/>
        <w:tabs>
          <w:tab w:val="left" w:pos="0"/>
        </w:tabs>
        <w:rPr>
          <w:rFonts w:ascii="Arial" w:hAnsi="Arial" w:cs="Arial"/>
          <w:b/>
          <w:bCs/>
          <w:sz w:val="20"/>
          <w:szCs w:val="20"/>
        </w:rPr>
      </w:pPr>
      <w:r>
        <w:rPr>
          <w:rFonts w:ascii="Arial" w:hAnsi="Arial" w:cs="Arial"/>
          <w:b/>
          <w:bCs/>
          <w:sz w:val="20"/>
          <w:szCs w:val="20"/>
        </w:rPr>
        <w:t>Vysvětlivky k ukazatelům a tříděním</w:t>
      </w:r>
    </w:p>
    <w:p w14:paraId="00041931" w14:textId="77777777" w:rsidR="008E3424" w:rsidRDefault="008E3424">
      <w:pPr>
        <w:tabs>
          <w:tab w:val="left" w:pos="540"/>
        </w:tabs>
        <w:spacing w:before="120"/>
        <w:ind w:firstLine="709"/>
        <w:jc w:val="both"/>
        <w:rPr>
          <w:rFonts w:ascii="Arial" w:hAnsi="Arial" w:cs="Arial"/>
          <w:sz w:val="20"/>
          <w:szCs w:val="20"/>
        </w:rPr>
      </w:pPr>
      <w:r>
        <w:rPr>
          <w:rFonts w:ascii="Arial" w:hAnsi="Arial" w:cs="Arial"/>
          <w:b/>
          <w:bCs/>
          <w:sz w:val="20"/>
          <w:szCs w:val="20"/>
        </w:rPr>
        <w:t>Hospodařící domácnost</w:t>
      </w:r>
      <w:r>
        <w:rPr>
          <w:rFonts w:ascii="Arial" w:hAnsi="Arial" w:cs="Arial"/>
          <w:sz w:val="20"/>
          <w:szCs w:val="20"/>
        </w:rPr>
        <w:t xml:space="preserve"> je soubor osob společně bydlících, které se společně podílejí na úhradě základních výdajů (na výživu, provoz domácnosti, údržbu bytu apod.).</w:t>
      </w:r>
    </w:p>
    <w:p w14:paraId="38471018" w14:textId="77777777" w:rsidR="008E3424" w:rsidRDefault="008E3424">
      <w:pPr>
        <w:tabs>
          <w:tab w:val="left" w:pos="540"/>
        </w:tabs>
        <w:spacing w:before="120"/>
        <w:ind w:firstLine="709"/>
        <w:jc w:val="both"/>
        <w:rPr>
          <w:rFonts w:ascii="Arial" w:hAnsi="Arial" w:cs="Arial"/>
          <w:sz w:val="20"/>
          <w:szCs w:val="20"/>
        </w:rPr>
      </w:pPr>
      <w:r>
        <w:rPr>
          <w:rFonts w:ascii="Arial" w:hAnsi="Arial" w:cs="Arial"/>
          <w:b/>
          <w:bCs/>
          <w:sz w:val="20"/>
          <w:szCs w:val="20"/>
        </w:rPr>
        <w:t>Pracující</w:t>
      </w:r>
      <w:r>
        <w:rPr>
          <w:rFonts w:ascii="Arial" w:hAnsi="Arial" w:cs="Arial"/>
          <w:sz w:val="20"/>
          <w:szCs w:val="20"/>
        </w:rPr>
        <w:t xml:space="preserve"> jsou osoby, které po celý rok, příp. jeho převážnou část, měly placené zaměstnání (zaměstnanci) nebo byly tzv. sebezaměstnané (samostatně činní, pomáhající rodinní příslušníci). Není rozhodující, zda jejich pracovní aktivita má trvalý, dočasný, sezónní či příležitostný charakter, ale rozhoduje, zda mají formální vazbu k zaměstnání (vč</w:t>
      </w:r>
      <w:r w:rsidR="00C3237B">
        <w:rPr>
          <w:rFonts w:ascii="Arial" w:hAnsi="Arial" w:cs="Arial"/>
          <w:sz w:val="20"/>
          <w:szCs w:val="20"/>
        </w:rPr>
        <w:t>etně</w:t>
      </w:r>
      <w:r>
        <w:rPr>
          <w:rFonts w:ascii="Arial" w:hAnsi="Arial" w:cs="Arial"/>
          <w:sz w:val="20"/>
          <w:szCs w:val="20"/>
        </w:rPr>
        <w:t xml:space="preserve"> případů dovolené, nemoci, řádné mateřské dovolené apod.). Jsou započteni také studenti, důchodci a osoby pobírající rodičovský příspěvek, pokud mají pravidelné příjmy ze zaměstnání nebo podnikání. Naopak nejsou zahrnuty osoby, které byly celý rok, resp. převažující část roku nezaměstnané.</w:t>
      </w:r>
    </w:p>
    <w:p w14:paraId="19413167" w14:textId="77777777" w:rsidR="008E3424" w:rsidRDefault="008E3424">
      <w:pPr>
        <w:tabs>
          <w:tab w:val="left" w:pos="540"/>
          <w:tab w:val="left" w:pos="2340"/>
        </w:tabs>
        <w:spacing w:before="120"/>
        <w:ind w:firstLine="709"/>
        <w:jc w:val="both"/>
        <w:rPr>
          <w:rFonts w:ascii="Arial" w:hAnsi="Arial" w:cs="Arial"/>
          <w:sz w:val="20"/>
          <w:szCs w:val="20"/>
        </w:rPr>
      </w:pPr>
      <w:r>
        <w:rPr>
          <w:rFonts w:ascii="Arial" w:hAnsi="Arial" w:cs="Arial"/>
          <w:b/>
          <w:bCs/>
          <w:sz w:val="20"/>
          <w:szCs w:val="20"/>
        </w:rPr>
        <w:t xml:space="preserve">Vyživované dítě </w:t>
      </w:r>
      <w:r>
        <w:rPr>
          <w:rFonts w:ascii="Arial" w:hAnsi="Arial" w:cs="Arial"/>
          <w:sz w:val="20"/>
          <w:szCs w:val="20"/>
        </w:rPr>
        <w:t>je dítě do 25 let včetně, pokud se soustavně připravuje na budoucí povolání, i</w:t>
      </w:r>
      <w:r w:rsidR="009775A8">
        <w:rPr>
          <w:rFonts w:ascii="Arial" w:hAnsi="Arial" w:cs="Arial"/>
          <w:sz w:val="20"/>
          <w:szCs w:val="20"/>
        </w:rPr>
        <w:t> </w:t>
      </w:r>
      <w:r>
        <w:rPr>
          <w:rFonts w:ascii="Arial" w:hAnsi="Arial" w:cs="Arial"/>
          <w:sz w:val="20"/>
          <w:szCs w:val="20"/>
        </w:rPr>
        <w:t xml:space="preserve">když má vlastní příjem (sirotčí důchod, stipendium, sociální dávky, příjmy z krátkodobé </w:t>
      </w:r>
      <w:r w:rsidR="009775A8">
        <w:rPr>
          <w:rFonts w:ascii="Arial" w:hAnsi="Arial" w:cs="Arial"/>
          <w:sz w:val="20"/>
          <w:szCs w:val="20"/>
        </w:rPr>
        <w:t>pracovní činnosti) a </w:t>
      </w:r>
      <w:r>
        <w:rPr>
          <w:rFonts w:ascii="Arial" w:hAnsi="Arial" w:cs="Arial"/>
          <w:sz w:val="20"/>
          <w:szCs w:val="20"/>
        </w:rPr>
        <w:t>dále dítě, které pro svůj duševní nebo tělesný stav není schopno připravovat se na budoucí povolání ne</w:t>
      </w:r>
      <w:r w:rsidR="009775A8">
        <w:rPr>
          <w:rFonts w:ascii="Arial" w:hAnsi="Arial" w:cs="Arial"/>
          <w:sz w:val="20"/>
          <w:szCs w:val="20"/>
        </w:rPr>
        <w:t>bo si zajistit vlastní obživu a </w:t>
      </w:r>
      <w:r>
        <w:rPr>
          <w:rFonts w:ascii="Arial" w:hAnsi="Arial" w:cs="Arial"/>
          <w:sz w:val="20"/>
          <w:szCs w:val="20"/>
        </w:rPr>
        <w:t xml:space="preserve">dosud nepobírá invalidní důchod. </w:t>
      </w:r>
    </w:p>
    <w:p w14:paraId="75110518" w14:textId="77777777" w:rsidR="008E3424" w:rsidRDefault="008E3424">
      <w:pPr>
        <w:tabs>
          <w:tab w:val="left" w:pos="540"/>
        </w:tabs>
        <w:spacing w:before="120"/>
        <w:ind w:firstLine="709"/>
        <w:jc w:val="both"/>
        <w:rPr>
          <w:rFonts w:ascii="Arial" w:hAnsi="Arial" w:cs="Arial"/>
          <w:sz w:val="20"/>
          <w:szCs w:val="20"/>
        </w:rPr>
      </w:pPr>
      <w:r>
        <w:rPr>
          <w:rFonts w:ascii="Arial" w:hAnsi="Arial" w:cs="Arial"/>
          <w:b/>
          <w:bCs/>
          <w:sz w:val="20"/>
          <w:szCs w:val="20"/>
        </w:rPr>
        <w:t xml:space="preserve">Počet spotřebních jednotek </w:t>
      </w:r>
      <w:r>
        <w:rPr>
          <w:rFonts w:ascii="Arial" w:hAnsi="Arial" w:cs="Arial"/>
          <w:sz w:val="20"/>
          <w:szCs w:val="20"/>
        </w:rPr>
        <w:t>vyjadřuje složení domácností přepočtené podle vah spotřeby jednotlivých členů domácnosti. Spotřební jednotky podle stupnice OECD mají váhy definovány takto: první dospělý v domácnosti = 1,0; každý další dospělý (osoba starší 13 let) = 0,7; každé dítě (13leté nebo mladší) = 0,5. Spotřební jednotky podle modifikované stupnice OECD jsou definovány takto: první dospělý v domácnosti = 1,0; každý další dospělý (osoba starší 13 let) = 0,5; každé dítě (13leté nebo mladší) = 0,3.</w:t>
      </w:r>
    </w:p>
    <w:p w14:paraId="1DEF07CF" w14:textId="77777777" w:rsidR="00160288" w:rsidRDefault="00160288" w:rsidP="00061DE3">
      <w:pPr>
        <w:pStyle w:val="Normlnweb"/>
        <w:spacing w:before="120" w:beforeAutospacing="0" w:after="0" w:afterAutospacing="0"/>
        <w:ind w:firstLine="709"/>
        <w:jc w:val="both"/>
        <w:rPr>
          <w:rFonts w:ascii="Arial" w:hAnsi="Arial" w:cs="Arial"/>
          <w:color w:val="auto"/>
          <w:sz w:val="20"/>
          <w:szCs w:val="20"/>
        </w:rPr>
      </w:pPr>
      <w:r>
        <w:rPr>
          <w:rFonts w:ascii="Arial" w:hAnsi="Arial" w:cs="Arial"/>
          <w:b/>
          <w:bCs/>
          <w:color w:val="auto"/>
          <w:sz w:val="20"/>
          <w:szCs w:val="20"/>
        </w:rPr>
        <w:t>Úplné rodiny</w:t>
      </w:r>
      <w:r>
        <w:rPr>
          <w:rFonts w:ascii="Arial" w:hAnsi="Arial" w:cs="Arial"/>
          <w:color w:val="auto"/>
          <w:sz w:val="20"/>
          <w:szCs w:val="20"/>
        </w:rPr>
        <w:t xml:space="preserve"> tvoří manželský (partnerský) pár s vyživovanými dětmi, nebo bez nich, mohou v nich být i další osoby. </w:t>
      </w:r>
      <w:r>
        <w:rPr>
          <w:rFonts w:ascii="Arial" w:hAnsi="Arial" w:cs="Arial"/>
          <w:b/>
          <w:bCs/>
          <w:color w:val="auto"/>
          <w:sz w:val="20"/>
          <w:szCs w:val="20"/>
        </w:rPr>
        <w:t>Úplné čisté rodiny</w:t>
      </w:r>
      <w:r>
        <w:rPr>
          <w:rFonts w:ascii="Arial" w:hAnsi="Arial" w:cs="Arial"/>
          <w:color w:val="auto"/>
          <w:sz w:val="20"/>
          <w:szCs w:val="20"/>
        </w:rPr>
        <w:t xml:space="preserve"> se skládají pouze z rodičů (partnerů) a vyživovaných dětí. </w:t>
      </w:r>
    </w:p>
    <w:p w14:paraId="760B5C53" w14:textId="77777777" w:rsidR="00160288" w:rsidRDefault="00160288">
      <w:pPr>
        <w:pStyle w:val="Normlnweb"/>
        <w:spacing w:before="120" w:beforeAutospacing="0" w:after="0" w:afterAutospacing="0"/>
        <w:ind w:firstLine="709"/>
        <w:jc w:val="both"/>
        <w:rPr>
          <w:rFonts w:ascii="Arial" w:hAnsi="Arial" w:cs="Arial"/>
          <w:color w:val="auto"/>
          <w:sz w:val="20"/>
          <w:szCs w:val="20"/>
        </w:rPr>
      </w:pPr>
      <w:r>
        <w:rPr>
          <w:rFonts w:ascii="Arial" w:hAnsi="Arial" w:cs="Arial"/>
          <w:b/>
          <w:bCs/>
          <w:color w:val="auto"/>
          <w:sz w:val="20"/>
          <w:szCs w:val="20"/>
        </w:rPr>
        <w:t xml:space="preserve">Neúplné rodiny </w:t>
      </w:r>
      <w:r>
        <w:rPr>
          <w:rFonts w:ascii="Arial" w:hAnsi="Arial" w:cs="Arial"/>
          <w:color w:val="auto"/>
          <w:sz w:val="20"/>
          <w:szCs w:val="20"/>
        </w:rPr>
        <w:t xml:space="preserve">tvoří rodič a alespoň jedno dítě, také v nich mohou být další osoby. </w:t>
      </w:r>
      <w:r>
        <w:rPr>
          <w:rFonts w:ascii="Arial" w:hAnsi="Arial" w:cs="Arial"/>
          <w:b/>
          <w:bCs/>
          <w:color w:val="auto"/>
          <w:sz w:val="20"/>
          <w:szCs w:val="20"/>
        </w:rPr>
        <w:t>Neúplné čisté rodiny</w:t>
      </w:r>
      <w:r>
        <w:rPr>
          <w:rFonts w:ascii="Arial" w:hAnsi="Arial" w:cs="Arial"/>
          <w:color w:val="auto"/>
          <w:sz w:val="20"/>
          <w:szCs w:val="20"/>
        </w:rPr>
        <w:t xml:space="preserve"> se skládají z jednoho z rodičů a vyživovaného dítěte (dětí).</w:t>
      </w:r>
    </w:p>
    <w:p w14:paraId="2CE1CAF9" w14:textId="77777777" w:rsidR="00160288" w:rsidRDefault="00160288">
      <w:pPr>
        <w:tabs>
          <w:tab w:val="left" w:pos="540"/>
        </w:tabs>
        <w:spacing w:before="120"/>
        <w:ind w:firstLine="709"/>
        <w:jc w:val="both"/>
        <w:rPr>
          <w:rFonts w:ascii="Arial" w:hAnsi="Arial" w:cs="Arial"/>
          <w:sz w:val="20"/>
          <w:szCs w:val="20"/>
        </w:rPr>
      </w:pPr>
      <w:r w:rsidRPr="00160288">
        <w:rPr>
          <w:rFonts w:ascii="Arial" w:hAnsi="Arial" w:cs="Arial"/>
          <w:b/>
          <w:sz w:val="20"/>
          <w:szCs w:val="20"/>
        </w:rPr>
        <w:t>Nerodinné domácnosti</w:t>
      </w:r>
      <w:r>
        <w:rPr>
          <w:rFonts w:ascii="Arial" w:hAnsi="Arial" w:cs="Arial"/>
          <w:sz w:val="20"/>
          <w:szCs w:val="20"/>
        </w:rPr>
        <w:t xml:space="preserve"> tvoří osoby, které nejsou spojeny partnerským vztahem ani vztahem rodič-dítě.</w:t>
      </w:r>
    </w:p>
    <w:p w14:paraId="6D347ECE" w14:textId="77777777" w:rsidR="00D61026" w:rsidRDefault="00D61026" w:rsidP="004E1552">
      <w:pPr>
        <w:tabs>
          <w:tab w:val="left" w:pos="540"/>
        </w:tabs>
        <w:jc w:val="both"/>
        <w:rPr>
          <w:rFonts w:ascii="Arial" w:hAnsi="Arial" w:cs="Arial"/>
          <w:sz w:val="20"/>
          <w:szCs w:val="20"/>
        </w:rPr>
      </w:pPr>
    </w:p>
    <w:p w14:paraId="11F1A890" w14:textId="77777777" w:rsidR="004E1552" w:rsidRDefault="004E1552" w:rsidP="004E1552">
      <w:pPr>
        <w:tabs>
          <w:tab w:val="left" w:pos="540"/>
        </w:tabs>
        <w:jc w:val="both"/>
        <w:rPr>
          <w:rFonts w:ascii="Arial" w:hAnsi="Arial" w:cs="Arial"/>
          <w:sz w:val="20"/>
          <w:szCs w:val="20"/>
        </w:rPr>
      </w:pPr>
    </w:p>
    <w:p w14:paraId="7EDC5C5F" w14:textId="1A57B68B" w:rsidR="008E3424" w:rsidRDefault="008E3424">
      <w:pPr>
        <w:tabs>
          <w:tab w:val="left" w:pos="540"/>
        </w:tabs>
        <w:ind w:firstLine="709"/>
        <w:jc w:val="both"/>
        <w:rPr>
          <w:rFonts w:ascii="Arial" w:hAnsi="Arial" w:cs="Arial"/>
          <w:sz w:val="20"/>
          <w:szCs w:val="20"/>
        </w:rPr>
      </w:pPr>
      <w:r>
        <w:rPr>
          <w:rFonts w:ascii="Arial" w:hAnsi="Arial" w:cs="Arial"/>
          <w:sz w:val="20"/>
          <w:szCs w:val="20"/>
        </w:rPr>
        <w:t>Základní členění domácností podle</w:t>
      </w:r>
      <w:r>
        <w:rPr>
          <w:rFonts w:ascii="Arial" w:hAnsi="Arial" w:cs="Arial"/>
          <w:b/>
          <w:bCs/>
          <w:sz w:val="20"/>
          <w:szCs w:val="20"/>
        </w:rPr>
        <w:t xml:space="preserve"> postavení osoby v</w:t>
      </w:r>
      <w:r w:rsidR="00DA6096">
        <w:rPr>
          <w:rFonts w:ascii="Arial" w:hAnsi="Arial" w:cs="Arial"/>
          <w:b/>
          <w:bCs/>
          <w:sz w:val="20"/>
          <w:szCs w:val="20"/>
        </w:rPr>
        <w:t> </w:t>
      </w:r>
      <w:r>
        <w:rPr>
          <w:rFonts w:ascii="Arial" w:hAnsi="Arial" w:cs="Arial"/>
          <w:b/>
          <w:bCs/>
          <w:sz w:val="20"/>
          <w:szCs w:val="20"/>
        </w:rPr>
        <w:t>čele</w:t>
      </w:r>
      <w:r w:rsidR="00DA6096">
        <w:rPr>
          <w:rFonts w:ascii="Arial" w:hAnsi="Arial" w:cs="Arial"/>
          <w:bCs/>
          <w:sz w:val="20"/>
          <w:szCs w:val="20"/>
        </w:rPr>
        <w:t xml:space="preserve"> (osobou v čele je v úplných rodinách vždy muž, v neúplných většinou rodič</w:t>
      </w:r>
      <w:r w:rsidR="00A2758E">
        <w:rPr>
          <w:rFonts w:ascii="Arial" w:hAnsi="Arial" w:cs="Arial"/>
          <w:bCs/>
          <w:sz w:val="20"/>
          <w:szCs w:val="20"/>
        </w:rPr>
        <w:t>; v nerodinných domácnostech se za osobu v čele domácnosti považuje osoba s nejvyšším příjmem)</w:t>
      </w:r>
      <w:r>
        <w:rPr>
          <w:rFonts w:ascii="Arial" w:hAnsi="Arial" w:cs="Arial"/>
          <w:sz w:val="20"/>
          <w:szCs w:val="20"/>
        </w:rPr>
        <w:t>:</w:t>
      </w:r>
    </w:p>
    <w:p w14:paraId="66D0B453" w14:textId="77777777" w:rsidR="008E3424" w:rsidRDefault="008E3424">
      <w:pPr>
        <w:pStyle w:val="Text"/>
        <w:spacing w:before="120"/>
        <w:ind w:firstLine="709"/>
      </w:pPr>
      <w:r>
        <w:rPr>
          <w:b/>
          <w:bCs/>
        </w:rPr>
        <w:t xml:space="preserve">Domácnosti celkem </w:t>
      </w:r>
      <w:r>
        <w:t xml:space="preserve">v šetření Životní podmínky reprezentují průměrnou domácnost České republiky. Ve zpravodajském souboru SRÚ jsou od roku 2006 již zahrnuty všechny typy domácností zastoupené v populaci. Váha jednotlivých skupin domácností odpovídá jejich podílu zjištěnému </w:t>
      </w:r>
      <w:r>
        <w:lastRenderedPageBreak/>
        <w:t>v šetření Životní podmínky. Počet domácností důchodců bez ekonomicky aktivních členů byl pro zjišťování SRÚ zredukován, při zpracování se tato disproporce eliminuje převážením.</w:t>
      </w:r>
    </w:p>
    <w:p w14:paraId="6FA2D241" w14:textId="77777777" w:rsidR="008E3424" w:rsidRDefault="008E3424">
      <w:pPr>
        <w:pStyle w:val="Text"/>
        <w:spacing w:before="120"/>
        <w:ind w:firstLine="709"/>
      </w:pPr>
      <w:r>
        <w:rPr>
          <w:b/>
          <w:bCs/>
        </w:rPr>
        <w:t>Domácnosti zaměstnanců</w:t>
      </w:r>
      <w:r>
        <w:t xml:space="preserve"> jsou domácnosti s osobou v čele v pracovním nebo služebním poměru, která pracuje na základě pracovní smlouvy nebo na základě dohody (o pracovní činnosti, o provedení práce). Zaměstnanci jsou i pracující členové produkčních družstev (včetně zemědělských), společníci s. r. o. a komanditisté komanditních společností, kteří pro společnost vykonávají práci na základě pracovní smlouvy a pobírají za ni odměnu, která je příjmem ze závislé činnosti.</w:t>
      </w:r>
    </w:p>
    <w:p w14:paraId="5468FC5A" w14:textId="77777777" w:rsidR="008E3424" w:rsidRDefault="008E3424">
      <w:pPr>
        <w:pStyle w:val="Text"/>
        <w:spacing w:before="120"/>
        <w:ind w:firstLine="709"/>
      </w:pPr>
      <w:r>
        <w:rPr>
          <w:b/>
          <w:bCs/>
        </w:rPr>
        <w:t>Domácnosti samostatně činných osob</w:t>
      </w:r>
      <w:r>
        <w:t xml:space="preserve"> jsou domácnosti s osobou v čele vykonávající samostatně výdělečnou činnost. Jedná se o osoby, které podnikají</w:t>
      </w:r>
      <w:r>
        <w:rPr>
          <w:color w:val="0000FF"/>
        </w:rPr>
        <w:t xml:space="preserve"> </w:t>
      </w:r>
      <w:r>
        <w:t>na základě živnostenského oprávnění nebo na základě zvláštních předpisů, účastníky společného podnikání na základě smlouvy (společnosti s ručením omezeným, obchodní společnosti), pokud nevykonávají pro společnost práci na základě pracovní smlouvy, dále osoby vykonávající nezávislé povolání (lékaři, advokáti, daňoví poradci) a osoby pracující za honoráře (umělci, tlumočníci).</w:t>
      </w:r>
    </w:p>
    <w:p w14:paraId="5AA5E288" w14:textId="77777777" w:rsidR="008E3424" w:rsidRDefault="008E3424">
      <w:pPr>
        <w:pStyle w:val="Text"/>
        <w:spacing w:before="120"/>
        <w:ind w:firstLine="709"/>
      </w:pPr>
      <w:r>
        <w:rPr>
          <w:b/>
          <w:bCs/>
        </w:rPr>
        <w:t xml:space="preserve">Domácnosti nezaměstnaných </w:t>
      </w:r>
      <w:r>
        <w:t>jsou domácnosti v čele s osobou, která nemá žádnou placenou práci, ale pracovat by chtěla, tzn., že si buď aktivně hledá zaměstnání, nebo má v plánu podnikat, případně hodlá zaměstnání hledat. Není rozhodující, zda pobírá hmotné zabezpečení uchazečů o zaměstnání či nikoliv.</w:t>
      </w:r>
    </w:p>
    <w:p w14:paraId="28F07371" w14:textId="77777777" w:rsidR="008E3424" w:rsidRDefault="008E3424">
      <w:pPr>
        <w:pStyle w:val="Text"/>
        <w:spacing w:before="120"/>
        <w:ind w:firstLine="709"/>
      </w:pPr>
      <w:r>
        <w:rPr>
          <w:b/>
          <w:bCs/>
        </w:rPr>
        <w:t xml:space="preserve">Domácnosti důchodců </w:t>
      </w:r>
      <w:r>
        <w:t xml:space="preserve">mají v čele osobu, která pobírá důchod (kromě sirotčího) a nepracuje buď vůbec, nebo má její pracovní činnost omezený rozsah. Za šetření Životní podmínky (tab. </w:t>
      </w:r>
      <w:r>
        <w:rPr>
          <w:b/>
          <w:bCs/>
        </w:rPr>
        <w:t>9</w:t>
      </w:r>
      <w:r>
        <w:t xml:space="preserve">-1. </w:t>
      </w:r>
      <w:r w:rsidR="00553861">
        <w:t>a </w:t>
      </w:r>
      <w:r>
        <w:rPr>
          <w:b/>
          <w:bCs/>
        </w:rPr>
        <w:t>9</w:t>
      </w:r>
      <w:r>
        <w:t>-</w:t>
      </w:r>
      <w:r w:rsidR="004527EA">
        <w:t>2</w:t>
      </w:r>
      <w:r>
        <w:t xml:space="preserve">.) jsou publikovány výsledky za </w:t>
      </w:r>
      <w:r>
        <w:rPr>
          <w:b/>
          <w:bCs/>
        </w:rPr>
        <w:t>domácnosti důchodců bez pracujících členů</w:t>
      </w:r>
      <w:r>
        <w:t>. Ty zahrnují všechny domácnosti, kde osoba v čele pobírá důchod a nepracuje (vůbec</w:t>
      </w:r>
      <w:r w:rsidR="00C3237B">
        <w:t>,</w:t>
      </w:r>
      <w:r>
        <w:t xml:space="preserve"> nebo v omezené míře) a zároveň nepracují ani jiní členové domácnosti, přičemž rozhodující je, zda reálně vykonávají nějakou pracovní činnost</w:t>
      </w:r>
      <w:r w:rsidR="00C3237B">
        <w:t>,</w:t>
      </w:r>
      <w:r>
        <w:t xml:space="preserve"> nebo ne (mohou tedy být nezaměstnaní). Naproti tomu v </w:t>
      </w:r>
      <w:r w:rsidR="007345CB">
        <w:t xml:space="preserve">tabulce </w:t>
      </w:r>
      <w:r w:rsidR="007345CB">
        <w:rPr>
          <w:b/>
          <w:bCs/>
        </w:rPr>
        <w:t>9</w:t>
      </w:r>
      <w:r w:rsidR="007345CB">
        <w:t xml:space="preserve">-5. s výsledky šetření SRÚ jsou </w:t>
      </w:r>
      <w:r>
        <w:t xml:space="preserve">jako zvláštní kategorie vyčleněny </w:t>
      </w:r>
      <w:r>
        <w:rPr>
          <w:b/>
          <w:bCs/>
        </w:rPr>
        <w:t>domácnosti důchodců bez ekonomicky aktivních členů</w:t>
      </w:r>
      <w:r>
        <w:t>, které</w:t>
      </w:r>
      <w:r>
        <w:rPr>
          <w:b/>
          <w:bCs/>
        </w:rPr>
        <w:t xml:space="preserve"> </w:t>
      </w:r>
      <w:r>
        <w:t xml:space="preserve">zahrnují domácnosti, v nichž vedle osoby v čele také ostatní členové nejsou ekonomicky aktivní buď vůbec, nebo jen v omezené míře. </w:t>
      </w:r>
    </w:p>
    <w:p w14:paraId="2B898F71" w14:textId="1B417AF0" w:rsidR="008E3424" w:rsidRDefault="008E3424">
      <w:pPr>
        <w:pStyle w:val="Normlnweb"/>
        <w:spacing w:before="0" w:beforeAutospacing="0" w:after="0" w:afterAutospacing="0"/>
        <w:jc w:val="both"/>
        <w:rPr>
          <w:rFonts w:ascii="Arial" w:hAnsi="Arial" w:cs="Arial"/>
          <w:bCs/>
          <w:color w:val="auto"/>
          <w:sz w:val="20"/>
          <w:szCs w:val="20"/>
        </w:rPr>
      </w:pPr>
    </w:p>
    <w:p w14:paraId="3A160F8C" w14:textId="77777777" w:rsidR="009058BD" w:rsidRPr="00AB1E90" w:rsidRDefault="009058BD">
      <w:pPr>
        <w:pStyle w:val="Normlnweb"/>
        <w:spacing w:before="0" w:beforeAutospacing="0" w:after="0" w:afterAutospacing="0"/>
        <w:jc w:val="both"/>
        <w:rPr>
          <w:rFonts w:ascii="Arial" w:hAnsi="Arial" w:cs="Arial"/>
          <w:bCs/>
          <w:color w:val="auto"/>
          <w:sz w:val="20"/>
          <w:szCs w:val="20"/>
        </w:rPr>
      </w:pPr>
    </w:p>
    <w:p w14:paraId="5750B046" w14:textId="77777777" w:rsidR="008E3424" w:rsidRDefault="008E3424" w:rsidP="00061DE3">
      <w:pPr>
        <w:ind w:firstLine="709"/>
        <w:jc w:val="both"/>
        <w:rPr>
          <w:rFonts w:ascii="Arial" w:hAnsi="Arial" w:cs="Arial"/>
          <w:sz w:val="20"/>
          <w:szCs w:val="20"/>
        </w:rPr>
      </w:pPr>
      <w:r>
        <w:rPr>
          <w:rFonts w:ascii="Arial" w:hAnsi="Arial" w:cs="Arial"/>
          <w:b/>
          <w:bCs/>
          <w:sz w:val="20"/>
          <w:szCs w:val="20"/>
        </w:rPr>
        <w:t>Hrubé peněžní příjmy</w:t>
      </w:r>
      <w:r>
        <w:rPr>
          <w:rFonts w:ascii="Arial" w:hAnsi="Arial" w:cs="Arial"/>
          <w:sz w:val="20"/>
          <w:szCs w:val="20"/>
        </w:rPr>
        <w:t xml:space="preserve"> zahrnují příjmy ze závislé činnosti a z podnikání v hlavní i vedlejší činnosti, všechny druhy pravidelných i jednorázových sociálních příjmů přiznaných pro domácnosti jako celek i jejich jednotlivé členy a všechny další jednorázové a mimořádné peněžní příjmy (z kapitálového majetku, příležitostných pronájmů, životního a neživotního pojištění, dědictví, soutěží aj.).</w:t>
      </w:r>
    </w:p>
    <w:p w14:paraId="4D875F8C" w14:textId="77777777" w:rsidR="008E3424" w:rsidRDefault="008E3424">
      <w:pPr>
        <w:pStyle w:val="Text"/>
        <w:spacing w:before="120"/>
        <w:ind w:firstLine="709"/>
      </w:pPr>
      <w:r>
        <w:rPr>
          <w:b/>
          <w:bCs/>
        </w:rPr>
        <w:t>Čisté peněžní příjmy</w:t>
      </w:r>
      <w:r>
        <w:t xml:space="preserve"> se získají z hrubých příjmů odečtením odvodů na zdravotní a sociální pojištění a daně z</w:t>
      </w:r>
      <w:r w:rsidR="00014377">
        <w:t xml:space="preserve"> </w:t>
      </w:r>
      <w:r>
        <w:t>příjmů</w:t>
      </w:r>
      <w:r w:rsidR="00014377">
        <w:t xml:space="preserve"> a</w:t>
      </w:r>
      <w:r w:rsidR="00DF7BD7">
        <w:t> </w:t>
      </w:r>
      <w:r w:rsidR="00014377">
        <w:t>přičtením bonusu</w:t>
      </w:r>
      <w:r w:rsidR="00DF1000">
        <w:t xml:space="preserve"> </w:t>
      </w:r>
      <w:r w:rsidR="00014377">
        <w:t>daňového zvýhodnění na děti</w:t>
      </w:r>
      <w:r w:rsidR="009A5D8A">
        <w:t>.</w:t>
      </w:r>
    </w:p>
    <w:p w14:paraId="5D6949D6" w14:textId="77777777" w:rsidR="008E3424" w:rsidRDefault="008E3424">
      <w:pPr>
        <w:pStyle w:val="Normlnweb"/>
        <w:spacing w:before="120" w:beforeAutospacing="0" w:after="0" w:afterAutospacing="0"/>
        <w:ind w:firstLine="709"/>
        <w:jc w:val="both"/>
        <w:rPr>
          <w:rFonts w:ascii="Arial" w:hAnsi="Arial" w:cs="Arial"/>
          <w:color w:val="auto"/>
          <w:sz w:val="20"/>
          <w:szCs w:val="20"/>
        </w:rPr>
      </w:pPr>
      <w:r>
        <w:rPr>
          <w:rFonts w:ascii="Arial" w:hAnsi="Arial" w:cs="Arial"/>
          <w:b/>
          <w:bCs/>
          <w:color w:val="auto"/>
          <w:sz w:val="20"/>
          <w:szCs w:val="20"/>
        </w:rPr>
        <w:t xml:space="preserve">Pracovními příjmy </w:t>
      </w:r>
      <w:r>
        <w:rPr>
          <w:rFonts w:ascii="Arial" w:hAnsi="Arial" w:cs="Arial"/>
          <w:color w:val="auto"/>
          <w:sz w:val="20"/>
          <w:szCs w:val="20"/>
        </w:rPr>
        <w:t>se rozumí příjmy z pracovní činnosti v pracovněprávním, služebním a členském poměru a příjmy z podnikání a jiné samostatně výdělečné činnosti.</w:t>
      </w:r>
    </w:p>
    <w:p w14:paraId="2B4277A0" w14:textId="77777777" w:rsidR="008E3424" w:rsidRDefault="008E3424">
      <w:pPr>
        <w:pStyle w:val="Normlnweb"/>
        <w:spacing w:before="120" w:beforeAutospacing="0" w:after="0" w:afterAutospacing="0"/>
        <w:ind w:firstLine="709"/>
        <w:jc w:val="both"/>
        <w:rPr>
          <w:rFonts w:ascii="Arial" w:hAnsi="Arial" w:cs="Arial"/>
          <w:color w:val="auto"/>
          <w:sz w:val="20"/>
          <w:szCs w:val="20"/>
        </w:rPr>
      </w:pPr>
      <w:r>
        <w:rPr>
          <w:rFonts w:ascii="Arial" w:hAnsi="Arial" w:cs="Arial"/>
          <w:color w:val="auto"/>
          <w:sz w:val="20"/>
          <w:szCs w:val="20"/>
        </w:rPr>
        <w:t xml:space="preserve">Pro zajištění mezinárodní srovnatelnosti statistických ukazatelů jsou od roku 1999 položky </w:t>
      </w:r>
      <w:r w:rsidR="00807035" w:rsidRPr="00807035">
        <w:rPr>
          <w:rFonts w:ascii="Arial" w:hAnsi="Arial" w:cs="Arial"/>
          <w:b/>
          <w:color w:val="auto"/>
          <w:sz w:val="20"/>
          <w:szCs w:val="20"/>
        </w:rPr>
        <w:t>spotřebních vydání</w:t>
      </w:r>
      <w:r>
        <w:rPr>
          <w:rFonts w:ascii="Arial" w:hAnsi="Arial" w:cs="Arial"/>
          <w:color w:val="auto"/>
          <w:sz w:val="20"/>
          <w:szCs w:val="20"/>
        </w:rPr>
        <w:t xml:space="preserve"> uspořádány podle </w:t>
      </w:r>
      <w:r w:rsidR="001147D1" w:rsidRPr="0002713B">
        <w:rPr>
          <w:rFonts w:ascii="Arial" w:hAnsi="Arial" w:cs="Arial"/>
          <w:color w:val="auto"/>
          <w:sz w:val="20"/>
          <w:szCs w:val="20"/>
        </w:rPr>
        <w:t>Klasifikace individuální spotřeby podle účelu CZ-COICOP</w:t>
      </w:r>
      <w:r w:rsidR="00883068">
        <w:rPr>
          <w:rFonts w:ascii="Arial" w:hAnsi="Arial" w:cs="Arial"/>
          <w:color w:val="auto"/>
          <w:sz w:val="20"/>
          <w:szCs w:val="20"/>
        </w:rPr>
        <w:t xml:space="preserve"> </w:t>
      </w:r>
      <w:r w:rsidR="006032D3">
        <w:rPr>
          <w:rFonts w:ascii="Arial" w:hAnsi="Arial" w:cs="Arial"/>
          <w:color w:val="auto"/>
          <w:sz w:val="20"/>
          <w:szCs w:val="20"/>
        </w:rPr>
        <w:t>(viz přehled platných statistických klasifikací a číselníků v úvodu ročenky)</w:t>
      </w:r>
      <w:r>
        <w:rPr>
          <w:rFonts w:ascii="Arial" w:hAnsi="Arial" w:cs="Arial"/>
          <w:color w:val="auto"/>
          <w:sz w:val="20"/>
          <w:szCs w:val="20"/>
        </w:rPr>
        <w:t xml:space="preserve">, která je českou verzí mezinárodního standardu COICOP </w:t>
      </w:r>
      <w:r>
        <w:rPr>
          <w:rFonts w:ascii="Arial" w:hAnsi="Arial" w:cs="Arial"/>
          <w:i/>
          <w:iCs/>
          <w:color w:val="auto"/>
          <w:sz w:val="20"/>
          <w:szCs w:val="20"/>
        </w:rPr>
        <w:t>(Classification of Individual Consumption by Purpose)</w:t>
      </w:r>
      <w:r w:rsidR="00C3237B">
        <w:rPr>
          <w:rFonts w:ascii="Arial" w:hAnsi="Arial" w:cs="Arial"/>
          <w:color w:val="auto"/>
          <w:sz w:val="20"/>
          <w:szCs w:val="20"/>
        </w:rPr>
        <w:t>,</w:t>
      </w:r>
      <w:r>
        <w:rPr>
          <w:rFonts w:ascii="Arial" w:hAnsi="Arial" w:cs="Arial"/>
          <w:color w:val="auto"/>
          <w:sz w:val="20"/>
          <w:szCs w:val="20"/>
        </w:rPr>
        <w:t xml:space="preserve"> a je závazná pro všechna statistická zjišťování. </w:t>
      </w:r>
      <w:r w:rsidR="00883068">
        <w:rPr>
          <w:rFonts w:ascii="Arial" w:hAnsi="Arial" w:cs="Arial"/>
          <w:color w:val="auto"/>
          <w:sz w:val="20"/>
          <w:szCs w:val="20"/>
        </w:rPr>
        <w:t xml:space="preserve">Podrobná náplň </w:t>
      </w:r>
      <w:r w:rsidR="001147E4">
        <w:rPr>
          <w:rFonts w:ascii="Arial" w:hAnsi="Arial" w:cs="Arial"/>
          <w:color w:val="auto"/>
          <w:sz w:val="20"/>
          <w:szCs w:val="20"/>
        </w:rPr>
        <w:t>dvanácti základních oddílů</w:t>
      </w:r>
      <w:r w:rsidR="00883068">
        <w:rPr>
          <w:rFonts w:ascii="Arial" w:hAnsi="Arial" w:cs="Arial"/>
          <w:color w:val="auto"/>
          <w:sz w:val="20"/>
          <w:szCs w:val="20"/>
        </w:rPr>
        <w:t xml:space="preserve"> je dostupná v uvedené klasifikaci. </w:t>
      </w:r>
    </w:p>
    <w:p w14:paraId="2FF409A5" w14:textId="77777777" w:rsidR="008E3424" w:rsidRDefault="008E3424">
      <w:pPr>
        <w:pStyle w:val="Normlnweb"/>
        <w:spacing w:before="0" w:beforeAutospacing="0" w:after="0" w:afterAutospacing="0"/>
        <w:jc w:val="both"/>
        <w:rPr>
          <w:rFonts w:ascii="Arial" w:hAnsi="Arial" w:cs="Arial"/>
          <w:color w:val="auto"/>
          <w:sz w:val="20"/>
          <w:szCs w:val="20"/>
        </w:rPr>
      </w:pPr>
    </w:p>
    <w:p w14:paraId="4022D496" w14:textId="77777777" w:rsidR="008E3424" w:rsidRDefault="008E3424">
      <w:pPr>
        <w:pStyle w:val="Normlnweb"/>
        <w:spacing w:before="0" w:beforeAutospacing="0" w:after="0" w:afterAutospacing="0"/>
        <w:jc w:val="both"/>
        <w:rPr>
          <w:rFonts w:ascii="Arial" w:hAnsi="Arial" w:cs="Arial"/>
          <w:color w:val="auto"/>
          <w:sz w:val="20"/>
          <w:szCs w:val="20"/>
        </w:rPr>
      </w:pPr>
    </w:p>
    <w:p w14:paraId="13424993" w14:textId="77777777" w:rsidR="008E3424" w:rsidRDefault="008E3424">
      <w:pPr>
        <w:pStyle w:val="Normlnweb"/>
        <w:spacing w:before="0" w:beforeAutospacing="0" w:after="0" w:afterAutospacing="0"/>
        <w:jc w:val="both"/>
        <w:rPr>
          <w:rFonts w:ascii="Arial" w:hAnsi="Arial" w:cs="Arial"/>
          <w:color w:val="auto"/>
          <w:sz w:val="20"/>
          <w:szCs w:val="20"/>
        </w:rPr>
      </w:pPr>
    </w:p>
    <w:p w14:paraId="710D4006" w14:textId="77777777" w:rsidR="008E3424" w:rsidRDefault="008E3424">
      <w:pPr>
        <w:pStyle w:val="Normlnweb"/>
        <w:spacing w:before="0" w:beforeAutospacing="0" w:after="0" w:afterAutospacing="0"/>
        <w:jc w:val="both"/>
        <w:rPr>
          <w:rFonts w:ascii="Arial" w:hAnsi="Arial" w:cs="Arial"/>
          <w:color w:val="auto"/>
          <w:sz w:val="20"/>
          <w:szCs w:val="20"/>
        </w:rPr>
      </w:pPr>
      <w:r>
        <w:rPr>
          <w:rFonts w:ascii="Arial" w:hAnsi="Arial" w:cs="Arial"/>
          <w:b/>
          <w:bCs/>
          <w:color w:val="auto"/>
          <w:sz w:val="20"/>
          <w:szCs w:val="20"/>
        </w:rPr>
        <w:t>Poznámky k tabulkám</w:t>
      </w:r>
      <w:r>
        <w:rPr>
          <w:rFonts w:ascii="Arial" w:hAnsi="Arial" w:cs="Arial"/>
          <w:color w:val="auto"/>
          <w:sz w:val="20"/>
          <w:szCs w:val="20"/>
        </w:rPr>
        <w:t xml:space="preserve"> </w:t>
      </w:r>
    </w:p>
    <w:p w14:paraId="245E2C27" w14:textId="77777777" w:rsidR="008E3424" w:rsidRDefault="008E3424">
      <w:pPr>
        <w:pStyle w:val="Normlnweb"/>
        <w:spacing w:before="0" w:beforeAutospacing="0" w:after="0" w:afterAutospacing="0"/>
        <w:jc w:val="both"/>
        <w:rPr>
          <w:rFonts w:ascii="Arial" w:hAnsi="Arial" w:cs="Arial"/>
          <w:color w:val="auto"/>
          <w:sz w:val="20"/>
          <w:szCs w:val="20"/>
        </w:rPr>
      </w:pPr>
    </w:p>
    <w:p w14:paraId="4BD0A551" w14:textId="77777777" w:rsidR="008E3424" w:rsidRDefault="008E3424">
      <w:pPr>
        <w:pStyle w:val="Normlnweb"/>
        <w:spacing w:before="0" w:beforeAutospacing="0" w:after="0" w:afterAutospacing="0"/>
        <w:jc w:val="both"/>
        <w:rPr>
          <w:rFonts w:ascii="Arial" w:hAnsi="Arial" w:cs="Arial"/>
          <w:color w:val="auto"/>
          <w:sz w:val="20"/>
          <w:szCs w:val="20"/>
        </w:rPr>
      </w:pPr>
    </w:p>
    <w:p w14:paraId="1E62E367" w14:textId="074AD431" w:rsidR="008E3424" w:rsidRDefault="008E3424" w:rsidP="00360F88">
      <w:pPr>
        <w:pStyle w:val="Normlnweb"/>
        <w:spacing w:before="0" w:beforeAutospacing="0" w:after="0" w:afterAutospacing="0"/>
        <w:ind w:left="709" w:hanging="709"/>
        <w:jc w:val="both"/>
        <w:rPr>
          <w:rFonts w:ascii="Arial" w:hAnsi="Arial" w:cs="Arial"/>
          <w:b/>
          <w:bCs/>
          <w:color w:val="auto"/>
          <w:sz w:val="20"/>
          <w:szCs w:val="20"/>
          <w:u w:val="single"/>
        </w:rPr>
      </w:pPr>
      <w:r>
        <w:rPr>
          <w:rFonts w:ascii="Arial" w:hAnsi="Arial" w:cs="Arial"/>
          <w:color w:val="auto"/>
          <w:sz w:val="20"/>
          <w:szCs w:val="20"/>
        </w:rPr>
        <w:t xml:space="preserve">Tab. </w:t>
      </w:r>
      <w:r>
        <w:rPr>
          <w:rFonts w:ascii="Arial" w:hAnsi="Arial" w:cs="Arial"/>
          <w:b/>
          <w:bCs/>
          <w:color w:val="auto"/>
          <w:sz w:val="20"/>
          <w:szCs w:val="20"/>
        </w:rPr>
        <w:t>9</w:t>
      </w:r>
      <w:r>
        <w:rPr>
          <w:rFonts w:ascii="Arial" w:hAnsi="Arial" w:cs="Arial"/>
          <w:color w:val="auto"/>
          <w:sz w:val="20"/>
          <w:szCs w:val="20"/>
        </w:rPr>
        <w:t xml:space="preserve">-1. </w:t>
      </w:r>
      <w:r>
        <w:rPr>
          <w:rFonts w:ascii="Arial" w:hAnsi="Arial" w:cs="Arial"/>
          <w:b/>
          <w:bCs/>
          <w:color w:val="auto"/>
          <w:sz w:val="20"/>
          <w:szCs w:val="20"/>
        </w:rPr>
        <w:t xml:space="preserve">Příjmy hospodařících domácností, míra ohrožení </w:t>
      </w:r>
      <w:r w:rsidR="00360F88">
        <w:rPr>
          <w:rFonts w:ascii="Arial" w:hAnsi="Arial" w:cs="Arial"/>
          <w:b/>
          <w:bCs/>
          <w:color w:val="auto"/>
          <w:sz w:val="20"/>
          <w:szCs w:val="20"/>
        </w:rPr>
        <w:t xml:space="preserve">příjmovou </w:t>
      </w:r>
      <w:r>
        <w:rPr>
          <w:rFonts w:ascii="Arial" w:hAnsi="Arial" w:cs="Arial"/>
          <w:b/>
          <w:bCs/>
          <w:color w:val="auto"/>
          <w:sz w:val="20"/>
          <w:szCs w:val="20"/>
        </w:rPr>
        <w:t>chudobou a náklady na bydlení</w:t>
      </w:r>
    </w:p>
    <w:p w14:paraId="52BAAB20" w14:textId="77777777" w:rsidR="008E3424" w:rsidRDefault="008E3424">
      <w:pPr>
        <w:pStyle w:val="Normlnweb"/>
        <w:spacing w:before="120" w:beforeAutospacing="0" w:after="0" w:afterAutospacing="0"/>
        <w:ind w:firstLine="709"/>
        <w:jc w:val="both"/>
        <w:rPr>
          <w:rFonts w:ascii="Arial" w:hAnsi="Arial" w:cs="Arial"/>
          <w:color w:val="auto"/>
          <w:sz w:val="20"/>
          <w:szCs w:val="20"/>
        </w:rPr>
      </w:pPr>
      <w:r>
        <w:rPr>
          <w:rFonts w:ascii="Arial" w:hAnsi="Arial" w:cs="Arial"/>
          <w:color w:val="auto"/>
          <w:sz w:val="20"/>
          <w:szCs w:val="20"/>
        </w:rPr>
        <w:t xml:space="preserve">Časová řada údajů ze šetření Životní podmínky uvádí zejména vývoj příjmů a jeho vybraných charakteristik, vývoj příjmové chudoby podle evropské metodiky a vývoj nákladů na bydlení. Hranice příjmové chudoby je stanovena na 60 % mediánu ekvivalizovaného disponibilního příjmu. </w:t>
      </w:r>
    </w:p>
    <w:p w14:paraId="5E43DA1E" w14:textId="77777777" w:rsidR="008E3424" w:rsidRDefault="008E3424">
      <w:pPr>
        <w:pStyle w:val="Normlnweb"/>
        <w:spacing w:before="0" w:beforeAutospacing="0" w:after="0" w:afterAutospacing="0"/>
        <w:jc w:val="both"/>
        <w:rPr>
          <w:rFonts w:ascii="Arial" w:hAnsi="Arial" w:cs="Arial"/>
          <w:color w:val="auto"/>
          <w:sz w:val="20"/>
          <w:szCs w:val="20"/>
        </w:rPr>
      </w:pPr>
    </w:p>
    <w:p w14:paraId="6C139586" w14:textId="77777777" w:rsidR="008E3424" w:rsidRDefault="008E3424">
      <w:pPr>
        <w:pStyle w:val="Normlnweb"/>
        <w:spacing w:before="0" w:beforeAutospacing="0" w:after="0" w:afterAutospacing="0"/>
        <w:jc w:val="both"/>
        <w:rPr>
          <w:rFonts w:ascii="Arial" w:hAnsi="Arial" w:cs="Arial"/>
          <w:color w:val="auto"/>
          <w:sz w:val="20"/>
          <w:szCs w:val="20"/>
        </w:rPr>
      </w:pPr>
    </w:p>
    <w:p w14:paraId="465C33B6" w14:textId="598DD8BE" w:rsidR="008E3424" w:rsidRDefault="008E3424">
      <w:pPr>
        <w:jc w:val="both"/>
        <w:rPr>
          <w:rFonts w:ascii="Arial" w:hAnsi="Arial" w:cs="Arial"/>
          <w:b/>
          <w:bCs/>
          <w:sz w:val="20"/>
          <w:szCs w:val="20"/>
        </w:rPr>
      </w:pPr>
      <w:r>
        <w:rPr>
          <w:rFonts w:ascii="Arial" w:hAnsi="Arial" w:cs="Arial"/>
          <w:sz w:val="20"/>
          <w:szCs w:val="20"/>
        </w:rPr>
        <w:t xml:space="preserve">Tab. </w:t>
      </w:r>
      <w:r>
        <w:rPr>
          <w:rFonts w:ascii="Arial" w:hAnsi="Arial" w:cs="Arial"/>
          <w:b/>
          <w:bCs/>
          <w:sz w:val="20"/>
          <w:szCs w:val="20"/>
        </w:rPr>
        <w:t>9</w:t>
      </w:r>
      <w:r>
        <w:rPr>
          <w:rFonts w:ascii="Arial" w:hAnsi="Arial" w:cs="Arial"/>
          <w:sz w:val="20"/>
          <w:szCs w:val="20"/>
        </w:rPr>
        <w:t xml:space="preserve">-2. </w:t>
      </w:r>
      <w:r>
        <w:rPr>
          <w:rFonts w:ascii="Arial" w:hAnsi="Arial" w:cs="Arial"/>
          <w:b/>
          <w:bCs/>
          <w:sz w:val="20"/>
          <w:szCs w:val="20"/>
        </w:rPr>
        <w:t xml:space="preserve">Hospodařící domácnosti podle postavení osoby v čele v roce </w:t>
      </w:r>
      <w:r w:rsidR="009058BD">
        <w:rPr>
          <w:rFonts w:ascii="Arial" w:hAnsi="Arial" w:cs="Arial"/>
          <w:b/>
          <w:bCs/>
          <w:sz w:val="20"/>
          <w:szCs w:val="20"/>
        </w:rPr>
        <w:t>2017</w:t>
      </w:r>
    </w:p>
    <w:p w14:paraId="5A3894AC" w14:textId="77777777" w:rsidR="008E3424" w:rsidRDefault="008E3424">
      <w:pPr>
        <w:spacing w:before="120"/>
        <w:ind w:firstLine="709"/>
        <w:jc w:val="both"/>
        <w:rPr>
          <w:rFonts w:ascii="Arial" w:hAnsi="Arial" w:cs="Arial"/>
          <w:sz w:val="20"/>
          <w:szCs w:val="20"/>
        </w:rPr>
      </w:pPr>
      <w:r>
        <w:rPr>
          <w:rFonts w:ascii="Arial" w:hAnsi="Arial" w:cs="Arial"/>
          <w:sz w:val="20"/>
          <w:szCs w:val="20"/>
        </w:rPr>
        <w:t>Údaje ze šetření Životní podmínky o</w:t>
      </w:r>
      <w:r>
        <w:rPr>
          <w:rFonts w:ascii="Arial" w:hAnsi="Arial" w:cs="Arial"/>
          <w:b/>
          <w:bCs/>
          <w:sz w:val="20"/>
          <w:szCs w:val="20"/>
        </w:rPr>
        <w:t> </w:t>
      </w:r>
      <w:r>
        <w:rPr>
          <w:rFonts w:ascii="Arial" w:hAnsi="Arial" w:cs="Arial"/>
          <w:sz w:val="20"/>
          <w:szCs w:val="20"/>
        </w:rPr>
        <w:t>složení domácností, struktuře jejich příjmů podle zdrojů a jejich příjmovém rozdělení podle decilů.</w:t>
      </w:r>
    </w:p>
    <w:p w14:paraId="47AC763B" w14:textId="77777777" w:rsidR="008E3424" w:rsidRDefault="008E3424">
      <w:pPr>
        <w:jc w:val="both"/>
        <w:rPr>
          <w:rFonts w:ascii="Arial" w:hAnsi="Arial" w:cs="Arial"/>
          <w:sz w:val="20"/>
          <w:szCs w:val="20"/>
        </w:rPr>
      </w:pPr>
    </w:p>
    <w:p w14:paraId="3E4096EA" w14:textId="77777777" w:rsidR="008E3424" w:rsidRDefault="008E3424">
      <w:pPr>
        <w:jc w:val="both"/>
        <w:rPr>
          <w:rFonts w:ascii="Arial" w:hAnsi="Arial" w:cs="Arial"/>
          <w:sz w:val="20"/>
          <w:szCs w:val="20"/>
        </w:rPr>
      </w:pPr>
    </w:p>
    <w:p w14:paraId="4EEA74E9" w14:textId="408093E8" w:rsidR="008E3424" w:rsidRDefault="008E3424">
      <w:pPr>
        <w:tabs>
          <w:tab w:val="left" w:pos="540"/>
        </w:tabs>
        <w:jc w:val="both"/>
        <w:rPr>
          <w:rFonts w:ascii="Arial" w:hAnsi="Arial" w:cs="Arial"/>
          <w:b/>
          <w:bCs/>
          <w:sz w:val="20"/>
          <w:szCs w:val="20"/>
        </w:rPr>
      </w:pPr>
      <w:r>
        <w:rPr>
          <w:rFonts w:ascii="Arial" w:hAnsi="Arial" w:cs="Arial"/>
          <w:sz w:val="20"/>
          <w:szCs w:val="20"/>
        </w:rPr>
        <w:t xml:space="preserve">Tab. </w:t>
      </w:r>
      <w:r>
        <w:rPr>
          <w:rFonts w:ascii="Arial" w:hAnsi="Arial" w:cs="Arial"/>
          <w:b/>
          <w:bCs/>
          <w:sz w:val="20"/>
          <w:szCs w:val="20"/>
        </w:rPr>
        <w:t>9</w:t>
      </w:r>
      <w:r>
        <w:rPr>
          <w:rFonts w:ascii="Arial" w:hAnsi="Arial" w:cs="Arial"/>
          <w:sz w:val="20"/>
          <w:szCs w:val="20"/>
        </w:rPr>
        <w:t>-</w:t>
      </w:r>
      <w:r w:rsidR="00DC535C">
        <w:rPr>
          <w:rFonts w:ascii="Arial" w:hAnsi="Arial" w:cs="Arial"/>
          <w:sz w:val="20"/>
          <w:szCs w:val="20"/>
        </w:rPr>
        <w:t>3</w:t>
      </w:r>
      <w:r>
        <w:rPr>
          <w:rFonts w:ascii="Arial" w:hAnsi="Arial" w:cs="Arial"/>
          <w:sz w:val="20"/>
          <w:szCs w:val="20"/>
        </w:rPr>
        <w:t xml:space="preserve">. </w:t>
      </w:r>
      <w:r>
        <w:rPr>
          <w:rFonts w:ascii="Arial" w:hAnsi="Arial" w:cs="Arial"/>
          <w:b/>
          <w:bCs/>
          <w:sz w:val="20"/>
          <w:szCs w:val="20"/>
        </w:rPr>
        <w:t>Osoby v</w:t>
      </w:r>
      <w:r>
        <w:rPr>
          <w:rFonts w:ascii="Arial" w:hAnsi="Arial" w:cs="Arial"/>
          <w:sz w:val="20"/>
          <w:szCs w:val="20"/>
        </w:rPr>
        <w:t> </w:t>
      </w:r>
      <w:r>
        <w:rPr>
          <w:rFonts w:ascii="Arial" w:hAnsi="Arial" w:cs="Arial"/>
          <w:b/>
          <w:bCs/>
          <w:sz w:val="20"/>
          <w:szCs w:val="20"/>
        </w:rPr>
        <w:t xml:space="preserve">domácnostech s příjmy pod hranicí </w:t>
      </w:r>
      <w:r w:rsidR="00360F88">
        <w:rPr>
          <w:rFonts w:ascii="Arial" w:hAnsi="Arial" w:cs="Arial"/>
          <w:b/>
          <w:bCs/>
          <w:sz w:val="20"/>
          <w:szCs w:val="20"/>
        </w:rPr>
        <w:t xml:space="preserve">příjmové </w:t>
      </w:r>
      <w:r>
        <w:rPr>
          <w:rFonts w:ascii="Arial" w:hAnsi="Arial" w:cs="Arial"/>
          <w:b/>
          <w:bCs/>
          <w:sz w:val="20"/>
          <w:szCs w:val="20"/>
        </w:rPr>
        <w:t xml:space="preserve">chudoby </w:t>
      </w:r>
    </w:p>
    <w:p w14:paraId="1393E9AF" w14:textId="1F74550A" w:rsidR="008E3424" w:rsidRPr="00AC0B95" w:rsidRDefault="003C1BA7">
      <w:pPr>
        <w:pStyle w:val="Zkladntext2"/>
        <w:spacing w:before="120"/>
        <w:ind w:firstLine="709"/>
        <w:jc w:val="both"/>
        <w:rPr>
          <w:rFonts w:ascii="Arial" w:hAnsi="Arial" w:cs="Arial"/>
          <w:sz w:val="20"/>
          <w:szCs w:val="20"/>
        </w:rPr>
      </w:pPr>
      <w:r w:rsidRPr="003C1BA7">
        <w:rPr>
          <w:rFonts w:ascii="Arial" w:hAnsi="Arial" w:cs="Arial"/>
          <w:sz w:val="20"/>
          <w:szCs w:val="20"/>
        </w:rPr>
        <w:t xml:space="preserve">Údaje ze šetření Životní podmínky jsou zpracované podle metodiky Eurostatu. Tabulka uvádí podíl osob ohrožených </w:t>
      </w:r>
      <w:r w:rsidR="009058BD">
        <w:rPr>
          <w:rFonts w:ascii="Arial" w:hAnsi="Arial" w:cs="Arial"/>
          <w:sz w:val="20"/>
          <w:szCs w:val="20"/>
        </w:rPr>
        <w:t xml:space="preserve">příjmovou </w:t>
      </w:r>
      <w:r w:rsidRPr="003C1BA7">
        <w:rPr>
          <w:rFonts w:ascii="Arial" w:hAnsi="Arial" w:cs="Arial"/>
          <w:sz w:val="20"/>
          <w:szCs w:val="20"/>
        </w:rPr>
        <w:t>chudobou, přičemž hranice chudoby byla stanovena jako 60 % mediánu ekvivalizovaných disponibilních příjmů za osoby.</w:t>
      </w:r>
    </w:p>
    <w:p w14:paraId="2C78ACA7" w14:textId="4CBD4BC0" w:rsidR="008E3424" w:rsidRPr="00AC0B95" w:rsidRDefault="003C1BA7">
      <w:pPr>
        <w:pStyle w:val="Zkladntext2"/>
        <w:spacing w:before="120"/>
        <w:ind w:firstLine="709"/>
        <w:jc w:val="both"/>
        <w:rPr>
          <w:rFonts w:ascii="Arial" w:hAnsi="Arial" w:cs="Arial"/>
          <w:sz w:val="20"/>
          <w:szCs w:val="20"/>
        </w:rPr>
      </w:pPr>
      <w:r w:rsidRPr="003C1BA7">
        <w:rPr>
          <w:rFonts w:ascii="Arial" w:hAnsi="Arial" w:cs="Arial"/>
          <w:sz w:val="20"/>
          <w:szCs w:val="20"/>
        </w:rPr>
        <w:t xml:space="preserve">V prvním řádku jsou počty osob žijících </w:t>
      </w:r>
      <w:r w:rsidR="009058BD">
        <w:rPr>
          <w:rFonts w:ascii="Arial" w:hAnsi="Arial" w:cs="Arial"/>
          <w:sz w:val="20"/>
          <w:szCs w:val="20"/>
        </w:rPr>
        <w:t xml:space="preserve">v domácnostech </w:t>
      </w:r>
      <w:r w:rsidRPr="003C1BA7">
        <w:rPr>
          <w:rFonts w:ascii="Arial" w:hAnsi="Arial" w:cs="Arial"/>
          <w:sz w:val="20"/>
          <w:szCs w:val="20"/>
        </w:rPr>
        <w:t xml:space="preserve">pod hranicí </w:t>
      </w:r>
      <w:r w:rsidR="009058BD">
        <w:rPr>
          <w:rFonts w:ascii="Arial" w:hAnsi="Arial" w:cs="Arial"/>
          <w:sz w:val="20"/>
          <w:szCs w:val="20"/>
        </w:rPr>
        <w:t xml:space="preserve">příjmové </w:t>
      </w:r>
      <w:r w:rsidRPr="003C1BA7">
        <w:rPr>
          <w:rFonts w:ascii="Arial" w:hAnsi="Arial" w:cs="Arial"/>
          <w:sz w:val="20"/>
          <w:szCs w:val="20"/>
        </w:rPr>
        <w:t>chudoby, v ostatních řádcích jejich procentuální podíl v příslušné podskupině osob.</w:t>
      </w:r>
    </w:p>
    <w:p w14:paraId="2C84407C" w14:textId="77777777" w:rsidR="008E3424" w:rsidRPr="00AC0B95" w:rsidRDefault="003C1BA7">
      <w:pPr>
        <w:tabs>
          <w:tab w:val="left" w:pos="540"/>
        </w:tabs>
        <w:spacing w:before="120"/>
        <w:ind w:firstLine="709"/>
        <w:jc w:val="both"/>
        <w:rPr>
          <w:rFonts w:ascii="Arial" w:hAnsi="Arial" w:cs="Arial"/>
          <w:sz w:val="20"/>
          <w:szCs w:val="20"/>
        </w:rPr>
      </w:pPr>
      <w:r>
        <w:rPr>
          <w:rFonts w:ascii="Arial" w:hAnsi="Arial" w:cs="Arial"/>
          <w:b/>
          <w:bCs/>
          <w:sz w:val="20"/>
          <w:szCs w:val="20"/>
        </w:rPr>
        <w:t xml:space="preserve">Ekvivalizovaný disponibilní příjem </w:t>
      </w:r>
      <w:r>
        <w:rPr>
          <w:rFonts w:ascii="Arial" w:hAnsi="Arial" w:cs="Arial"/>
          <w:sz w:val="20"/>
          <w:szCs w:val="20"/>
        </w:rPr>
        <w:t>je konstruován jako podíl čistého disponibilního příjmu domácnosti a počtu jejích spotřebních jednotek (vypočteného podle metodiky Eurostatu). Tento příjem je přiřazen všem osobám příslušné domácnosti.</w:t>
      </w:r>
    </w:p>
    <w:p w14:paraId="68AAA944" w14:textId="77777777" w:rsidR="008E3424" w:rsidRPr="00AC0B95" w:rsidRDefault="003C1BA7">
      <w:pPr>
        <w:tabs>
          <w:tab w:val="left" w:pos="540"/>
        </w:tabs>
        <w:spacing w:before="120"/>
        <w:ind w:firstLine="709"/>
        <w:jc w:val="both"/>
        <w:rPr>
          <w:rFonts w:ascii="Arial" w:hAnsi="Arial" w:cs="Arial"/>
          <w:sz w:val="20"/>
          <w:szCs w:val="20"/>
        </w:rPr>
      </w:pPr>
      <w:r>
        <w:rPr>
          <w:rFonts w:ascii="Arial" w:hAnsi="Arial" w:cs="Arial"/>
          <w:b/>
          <w:bCs/>
          <w:sz w:val="20"/>
          <w:szCs w:val="20"/>
        </w:rPr>
        <w:t xml:space="preserve">Vzdělanostní úroveň domácnosti </w:t>
      </w:r>
      <w:r>
        <w:rPr>
          <w:rFonts w:ascii="Arial" w:hAnsi="Arial" w:cs="Arial"/>
          <w:sz w:val="20"/>
          <w:szCs w:val="20"/>
        </w:rPr>
        <w:t>se určuje podle nejvyšší dosažené úrovně vzdělání osoby v čele domácnosti a jejího partnera. Domácnosti jsou do jednotlivých skupin vzdělání zařazovány následovně:</w:t>
      </w:r>
    </w:p>
    <w:p w14:paraId="762C75D5" w14:textId="77777777" w:rsidR="008E3424" w:rsidRPr="00AC0B95" w:rsidRDefault="003C1BA7">
      <w:pPr>
        <w:pStyle w:val="Zkladntextodsazen"/>
        <w:spacing w:before="120"/>
        <w:ind w:left="170" w:hanging="170"/>
        <w:jc w:val="both"/>
        <w:rPr>
          <w:rFonts w:ascii="Arial" w:hAnsi="Arial" w:cs="Arial"/>
          <w:sz w:val="20"/>
          <w:szCs w:val="20"/>
        </w:rPr>
      </w:pPr>
      <w:r w:rsidRPr="003C1BA7">
        <w:rPr>
          <w:rFonts w:ascii="Arial" w:hAnsi="Arial" w:cs="Arial"/>
          <w:sz w:val="20"/>
          <w:szCs w:val="20"/>
        </w:rPr>
        <w:t>– nízká – oba partneři mají nejvýše základní vzdělání, resp. jsou bez ukončeného základního vzdělání;</w:t>
      </w:r>
    </w:p>
    <w:p w14:paraId="22B16E4F" w14:textId="77777777" w:rsidR="008E3424" w:rsidRPr="00AC0B95" w:rsidRDefault="003C1BA7">
      <w:pPr>
        <w:pStyle w:val="Zkladntextodsazen"/>
        <w:spacing w:before="120"/>
        <w:ind w:left="170" w:hanging="170"/>
        <w:jc w:val="both"/>
        <w:rPr>
          <w:rFonts w:ascii="Arial" w:hAnsi="Arial" w:cs="Arial"/>
          <w:sz w:val="20"/>
          <w:szCs w:val="20"/>
        </w:rPr>
      </w:pPr>
      <w:r w:rsidRPr="003C1BA7">
        <w:rPr>
          <w:rFonts w:ascii="Arial" w:hAnsi="Arial" w:cs="Arial"/>
          <w:sz w:val="20"/>
          <w:szCs w:val="20"/>
        </w:rPr>
        <w:t>– střední – alespoň jeden z partnerů má vyšší vzdělání než základní a zároveň ani jeden z partnerů nemá vzdělání vysokoškolské;</w:t>
      </w:r>
    </w:p>
    <w:p w14:paraId="0BE17EFB" w14:textId="77777777" w:rsidR="008E3424" w:rsidRPr="00AC0B95" w:rsidRDefault="003C1BA7">
      <w:pPr>
        <w:pStyle w:val="Zkladntextodsazen"/>
        <w:spacing w:before="120"/>
        <w:ind w:left="170" w:hanging="170"/>
        <w:jc w:val="both"/>
        <w:rPr>
          <w:rFonts w:ascii="Arial" w:hAnsi="Arial" w:cs="Arial"/>
          <w:sz w:val="20"/>
          <w:szCs w:val="20"/>
        </w:rPr>
      </w:pPr>
      <w:r w:rsidRPr="003C1BA7">
        <w:rPr>
          <w:rFonts w:ascii="Arial" w:hAnsi="Arial" w:cs="Arial"/>
          <w:sz w:val="20"/>
          <w:szCs w:val="20"/>
        </w:rPr>
        <w:t>– vysoká – alespoň jeden z partnerů má vysokoškolské vzdělání (včetně bakalářského).</w:t>
      </w:r>
    </w:p>
    <w:p w14:paraId="64D11216" w14:textId="77777777" w:rsidR="008E3424" w:rsidRDefault="008E3424">
      <w:pPr>
        <w:pStyle w:val="Normlnweb"/>
        <w:spacing w:before="120" w:beforeAutospacing="0" w:after="0" w:afterAutospacing="0"/>
        <w:ind w:firstLine="709"/>
        <w:jc w:val="both"/>
        <w:rPr>
          <w:rFonts w:ascii="Arial" w:hAnsi="Arial" w:cs="Arial"/>
          <w:color w:val="auto"/>
          <w:sz w:val="20"/>
          <w:szCs w:val="20"/>
        </w:rPr>
      </w:pPr>
      <w:r>
        <w:rPr>
          <w:rFonts w:ascii="Arial" w:hAnsi="Arial" w:cs="Arial"/>
          <w:b/>
          <w:bCs/>
          <w:color w:val="auto"/>
          <w:sz w:val="20"/>
          <w:szCs w:val="20"/>
        </w:rPr>
        <w:t>Závislé dítě</w:t>
      </w:r>
      <w:r w:rsidRPr="00DF7BD7">
        <w:rPr>
          <w:rFonts w:ascii="Arial" w:hAnsi="Arial" w:cs="Arial"/>
          <w:bCs/>
          <w:color w:val="auto"/>
          <w:sz w:val="20"/>
          <w:szCs w:val="20"/>
        </w:rPr>
        <w:t xml:space="preserve"> </w:t>
      </w:r>
      <w:r>
        <w:rPr>
          <w:rFonts w:ascii="Arial" w:hAnsi="Arial" w:cs="Arial"/>
          <w:color w:val="auto"/>
          <w:sz w:val="20"/>
          <w:szCs w:val="20"/>
        </w:rPr>
        <w:t>– definice se liší od definice vyživovaného dítěte; zahrnují se všechny děti mladší 18</w:t>
      </w:r>
      <w:r>
        <w:rPr>
          <w:rFonts w:ascii="Arial" w:hAnsi="Arial" w:cs="Arial"/>
          <w:b/>
          <w:bCs/>
          <w:color w:val="auto"/>
          <w:sz w:val="20"/>
          <w:szCs w:val="20"/>
        </w:rPr>
        <w:t> </w:t>
      </w:r>
      <w:r>
        <w:rPr>
          <w:rFonts w:ascii="Arial" w:hAnsi="Arial" w:cs="Arial"/>
          <w:color w:val="auto"/>
          <w:sz w:val="20"/>
          <w:szCs w:val="20"/>
        </w:rPr>
        <w:t>let a dále děti ve věku 18 až 24</w:t>
      </w:r>
      <w:r>
        <w:rPr>
          <w:rFonts w:ascii="Arial" w:hAnsi="Arial" w:cs="Arial"/>
          <w:b/>
          <w:bCs/>
          <w:color w:val="auto"/>
          <w:sz w:val="20"/>
          <w:szCs w:val="20"/>
        </w:rPr>
        <w:t> </w:t>
      </w:r>
      <w:r>
        <w:rPr>
          <w:rFonts w:ascii="Arial" w:hAnsi="Arial" w:cs="Arial"/>
          <w:color w:val="auto"/>
          <w:sz w:val="20"/>
          <w:szCs w:val="20"/>
        </w:rPr>
        <w:t>let, jestliže nejsou ekonomicky aktivní a žijí alespoň s jedním z rodičů.</w:t>
      </w:r>
    </w:p>
    <w:p w14:paraId="43AFCAF5" w14:textId="77777777" w:rsidR="008E3424" w:rsidRDefault="008E3424">
      <w:pPr>
        <w:pStyle w:val="Normlnweb"/>
        <w:spacing w:before="0" w:beforeAutospacing="0" w:after="0" w:afterAutospacing="0"/>
        <w:jc w:val="both"/>
        <w:rPr>
          <w:rFonts w:ascii="Arial" w:hAnsi="Arial" w:cs="Arial"/>
          <w:color w:val="auto"/>
          <w:sz w:val="20"/>
          <w:szCs w:val="20"/>
        </w:rPr>
      </w:pPr>
    </w:p>
    <w:p w14:paraId="4A09E13C" w14:textId="77777777" w:rsidR="008E3424" w:rsidRDefault="008E3424">
      <w:pPr>
        <w:pStyle w:val="Normlnweb"/>
        <w:spacing w:before="0" w:beforeAutospacing="0" w:after="0" w:afterAutospacing="0"/>
        <w:jc w:val="both"/>
        <w:rPr>
          <w:rFonts w:ascii="Arial" w:hAnsi="Arial" w:cs="Arial"/>
          <w:color w:val="auto"/>
          <w:sz w:val="20"/>
          <w:szCs w:val="20"/>
        </w:rPr>
      </w:pPr>
    </w:p>
    <w:p w14:paraId="78129887" w14:textId="10A139D7" w:rsidR="008E3424" w:rsidRDefault="008E3424" w:rsidP="00061DE3">
      <w:pPr>
        <w:pStyle w:val="Normlnweb"/>
        <w:spacing w:before="0" w:beforeAutospacing="0" w:after="0" w:afterAutospacing="0"/>
        <w:ind w:left="709" w:hanging="709"/>
        <w:jc w:val="both"/>
        <w:rPr>
          <w:rFonts w:ascii="Arial" w:hAnsi="Arial" w:cs="Arial"/>
          <w:color w:val="auto"/>
          <w:sz w:val="20"/>
          <w:szCs w:val="20"/>
        </w:rPr>
      </w:pPr>
      <w:r>
        <w:rPr>
          <w:rFonts w:ascii="Arial" w:hAnsi="Arial" w:cs="Arial"/>
          <w:color w:val="auto"/>
          <w:sz w:val="20"/>
          <w:szCs w:val="20"/>
        </w:rPr>
        <w:t xml:space="preserve">Tab. </w:t>
      </w:r>
      <w:r>
        <w:rPr>
          <w:rFonts w:ascii="Arial" w:hAnsi="Arial" w:cs="Arial"/>
          <w:b/>
          <w:bCs/>
          <w:color w:val="auto"/>
          <w:sz w:val="20"/>
          <w:szCs w:val="20"/>
        </w:rPr>
        <w:t>9</w:t>
      </w:r>
      <w:r>
        <w:rPr>
          <w:rFonts w:ascii="Arial" w:hAnsi="Arial" w:cs="Arial"/>
          <w:color w:val="auto"/>
          <w:sz w:val="20"/>
          <w:szCs w:val="20"/>
        </w:rPr>
        <w:t>-</w:t>
      </w:r>
      <w:r w:rsidR="00DC535C">
        <w:rPr>
          <w:rFonts w:ascii="Arial" w:hAnsi="Arial" w:cs="Arial"/>
          <w:color w:val="auto"/>
          <w:sz w:val="20"/>
          <w:szCs w:val="20"/>
        </w:rPr>
        <w:t>4</w:t>
      </w:r>
      <w:r>
        <w:rPr>
          <w:rFonts w:ascii="Arial" w:hAnsi="Arial" w:cs="Arial"/>
          <w:color w:val="auto"/>
          <w:sz w:val="20"/>
          <w:szCs w:val="20"/>
        </w:rPr>
        <w:t xml:space="preserve">. </w:t>
      </w:r>
      <w:r w:rsidR="00352E54" w:rsidRPr="00352E54">
        <w:rPr>
          <w:rFonts w:ascii="Arial" w:hAnsi="Arial" w:cs="Arial"/>
          <w:b/>
          <w:bCs/>
          <w:color w:val="auto"/>
          <w:sz w:val="20"/>
          <w:szCs w:val="20"/>
        </w:rPr>
        <w:t>Struktura spotřebních vydání domácností SRÚ podle postavení osoby v</w:t>
      </w:r>
      <w:r w:rsidR="00127FD9">
        <w:rPr>
          <w:rFonts w:ascii="Arial" w:hAnsi="Arial" w:cs="Arial"/>
          <w:b/>
          <w:bCs/>
          <w:color w:val="auto"/>
          <w:sz w:val="20"/>
          <w:szCs w:val="20"/>
        </w:rPr>
        <w:t> </w:t>
      </w:r>
      <w:r w:rsidR="00352E54" w:rsidRPr="00352E54">
        <w:rPr>
          <w:rFonts w:ascii="Arial" w:hAnsi="Arial" w:cs="Arial"/>
          <w:b/>
          <w:bCs/>
          <w:color w:val="auto"/>
          <w:sz w:val="20"/>
          <w:szCs w:val="20"/>
        </w:rPr>
        <w:t>čele v</w:t>
      </w:r>
      <w:r w:rsidR="00127FD9">
        <w:rPr>
          <w:rFonts w:ascii="Arial" w:hAnsi="Arial" w:cs="Arial"/>
          <w:b/>
          <w:bCs/>
          <w:color w:val="auto"/>
          <w:sz w:val="20"/>
          <w:szCs w:val="20"/>
        </w:rPr>
        <w:t> </w:t>
      </w:r>
      <w:r w:rsidR="00352E54" w:rsidRPr="00352E54">
        <w:rPr>
          <w:rFonts w:ascii="Arial" w:hAnsi="Arial" w:cs="Arial"/>
          <w:b/>
          <w:bCs/>
          <w:color w:val="auto"/>
          <w:sz w:val="20"/>
          <w:szCs w:val="20"/>
        </w:rPr>
        <w:t>roce 2017</w:t>
      </w:r>
      <w:r>
        <w:rPr>
          <w:rFonts w:ascii="Arial" w:hAnsi="Arial" w:cs="Arial"/>
          <w:b/>
          <w:bCs/>
          <w:color w:val="auto"/>
          <w:sz w:val="20"/>
          <w:szCs w:val="20"/>
        </w:rPr>
        <w:t xml:space="preserve"> </w:t>
      </w:r>
    </w:p>
    <w:p w14:paraId="7C727C29" w14:textId="34C29E91" w:rsidR="008E3424" w:rsidRDefault="008E3424">
      <w:pPr>
        <w:pStyle w:val="Normlnweb"/>
        <w:spacing w:before="120" w:beforeAutospacing="0" w:after="0" w:afterAutospacing="0"/>
        <w:ind w:firstLine="709"/>
        <w:jc w:val="both"/>
        <w:rPr>
          <w:rFonts w:ascii="Arial" w:hAnsi="Arial" w:cs="Arial"/>
          <w:color w:val="auto"/>
          <w:sz w:val="20"/>
          <w:szCs w:val="20"/>
        </w:rPr>
      </w:pPr>
      <w:r>
        <w:rPr>
          <w:rFonts w:ascii="Arial" w:hAnsi="Arial" w:cs="Arial"/>
          <w:color w:val="auto"/>
          <w:sz w:val="20"/>
          <w:szCs w:val="20"/>
        </w:rPr>
        <w:t xml:space="preserve">Obsahuje </w:t>
      </w:r>
      <w:r w:rsidR="00352E54">
        <w:rPr>
          <w:rFonts w:ascii="Arial" w:hAnsi="Arial" w:cs="Arial"/>
          <w:color w:val="auto"/>
          <w:sz w:val="20"/>
          <w:szCs w:val="20"/>
        </w:rPr>
        <w:t xml:space="preserve">předběžné </w:t>
      </w:r>
      <w:r>
        <w:rPr>
          <w:rFonts w:ascii="Arial" w:hAnsi="Arial" w:cs="Arial"/>
          <w:color w:val="auto"/>
          <w:sz w:val="20"/>
          <w:szCs w:val="20"/>
        </w:rPr>
        <w:t xml:space="preserve">údaje za domácnosti </w:t>
      </w:r>
      <w:r w:rsidR="00352E54">
        <w:rPr>
          <w:rFonts w:ascii="Arial" w:hAnsi="Arial" w:cs="Arial"/>
          <w:color w:val="auto"/>
          <w:sz w:val="20"/>
          <w:szCs w:val="20"/>
        </w:rPr>
        <w:t>z</w:t>
      </w:r>
      <w:r w:rsidR="009058BD">
        <w:rPr>
          <w:rFonts w:ascii="Arial" w:hAnsi="Arial" w:cs="Arial"/>
          <w:color w:val="auto"/>
          <w:sz w:val="20"/>
          <w:szCs w:val="20"/>
        </w:rPr>
        <w:t> </w:t>
      </w:r>
      <w:r w:rsidR="00352E54">
        <w:rPr>
          <w:rFonts w:ascii="Arial" w:hAnsi="Arial" w:cs="Arial"/>
          <w:color w:val="auto"/>
          <w:sz w:val="20"/>
          <w:szCs w:val="20"/>
        </w:rPr>
        <w:t>šetření</w:t>
      </w:r>
      <w:r>
        <w:rPr>
          <w:rFonts w:ascii="Arial" w:hAnsi="Arial" w:cs="Arial"/>
          <w:color w:val="auto"/>
          <w:sz w:val="20"/>
          <w:szCs w:val="20"/>
        </w:rPr>
        <w:t xml:space="preserve"> SRÚ v </w:t>
      </w:r>
      <w:r w:rsidR="00352E54">
        <w:rPr>
          <w:rFonts w:ascii="Arial" w:hAnsi="Arial" w:cs="Arial"/>
          <w:color w:val="auto"/>
          <w:sz w:val="20"/>
          <w:szCs w:val="20"/>
        </w:rPr>
        <w:t>třídění podle postavení osoby v</w:t>
      </w:r>
      <w:r w:rsidR="002B368E">
        <w:rPr>
          <w:rFonts w:ascii="Arial" w:hAnsi="Arial" w:cs="Arial"/>
          <w:color w:val="auto"/>
          <w:sz w:val="20"/>
          <w:szCs w:val="20"/>
        </w:rPr>
        <w:t> </w:t>
      </w:r>
      <w:r w:rsidR="00352E54">
        <w:rPr>
          <w:rFonts w:ascii="Arial" w:hAnsi="Arial" w:cs="Arial"/>
          <w:color w:val="auto"/>
          <w:sz w:val="20"/>
          <w:szCs w:val="20"/>
        </w:rPr>
        <w:t>čele</w:t>
      </w:r>
      <w:r w:rsidR="002B368E">
        <w:rPr>
          <w:rFonts w:ascii="Arial" w:hAnsi="Arial" w:cs="Arial"/>
          <w:color w:val="auto"/>
          <w:sz w:val="20"/>
          <w:szCs w:val="20"/>
        </w:rPr>
        <w:t>,</w:t>
      </w:r>
      <w:r w:rsidR="00352E54">
        <w:rPr>
          <w:rFonts w:ascii="Arial" w:hAnsi="Arial" w:cs="Arial"/>
          <w:color w:val="auto"/>
          <w:sz w:val="20"/>
          <w:szCs w:val="20"/>
        </w:rPr>
        <w:t xml:space="preserve"> </w:t>
      </w:r>
      <w:r w:rsidR="002B368E">
        <w:rPr>
          <w:rFonts w:ascii="Arial" w:hAnsi="Arial" w:cs="Arial"/>
          <w:color w:val="auto"/>
          <w:sz w:val="20"/>
          <w:szCs w:val="20"/>
        </w:rPr>
        <w:t>a</w:t>
      </w:r>
      <w:r w:rsidR="00061DE3">
        <w:rPr>
          <w:rFonts w:ascii="Arial" w:hAnsi="Arial" w:cs="Arial"/>
          <w:color w:val="auto"/>
          <w:sz w:val="20"/>
          <w:szCs w:val="20"/>
        </w:rPr>
        <w:t> </w:t>
      </w:r>
      <w:r w:rsidR="002B368E">
        <w:rPr>
          <w:rFonts w:ascii="Arial" w:hAnsi="Arial" w:cs="Arial"/>
          <w:color w:val="auto"/>
          <w:sz w:val="20"/>
          <w:szCs w:val="20"/>
        </w:rPr>
        <w:t>to jen za domácnost</w:t>
      </w:r>
      <w:r w:rsidR="009058BD">
        <w:rPr>
          <w:rFonts w:ascii="Arial" w:hAnsi="Arial" w:cs="Arial"/>
          <w:color w:val="auto"/>
          <w:sz w:val="20"/>
          <w:szCs w:val="20"/>
        </w:rPr>
        <w:t>i</w:t>
      </w:r>
      <w:r w:rsidR="002B368E">
        <w:rPr>
          <w:rFonts w:ascii="Arial" w:hAnsi="Arial" w:cs="Arial"/>
          <w:color w:val="auto"/>
          <w:sz w:val="20"/>
          <w:szCs w:val="20"/>
        </w:rPr>
        <w:t xml:space="preserve"> zaměstnanců a</w:t>
      </w:r>
      <w:r w:rsidR="009058BD">
        <w:rPr>
          <w:rFonts w:ascii="Arial" w:hAnsi="Arial" w:cs="Arial"/>
          <w:color w:val="auto"/>
          <w:sz w:val="20"/>
          <w:szCs w:val="20"/>
        </w:rPr>
        <w:t> </w:t>
      </w:r>
      <w:r w:rsidR="002B368E">
        <w:rPr>
          <w:rFonts w:ascii="Arial" w:hAnsi="Arial" w:cs="Arial"/>
          <w:color w:val="auto"/>
          <w:sz w:val="20"/>
          <w:szCs w:val="20"/>
        </w:rPr>
        <w:t>důchodců bez pracujících členů.</w:t>
      </w:r>
    </w:p>
    <w:p w14:paraId="4F121A51" w14:textId="77777777" w:rsidR="008E3424" w:rsidRDefault="008E3424">
      <w:pPr>
        <w:pStyle w:val="Normlnweb"/>
        <w:spacing w:before="0" w:beforeAutospacing="0" w:after="0" w:afterAutospacing="0"/>
        <w:jc w:val="both"/>
        <w:rPr>
          <w:rFonts w:ascii="Arial" w:hAnsi="Arial" w:cs="Arial"/>
          <w:color w:val="auto"/>
          <w:sz w:val="20"/>
          <w:szCs w:val="20"/>
        </w:rPr>
      </w:pPr>
    </w:p>
    <w:p w14:paraId="04888526" w14:textId="77777777" w:rsidR="008E3424" w:rsidRDefault="008E3424">
      <w:pPr>
        <w:pStyle w:val="Normlnweb"/>
        <w:spacing w:before="0" w:beforeAutospacing="0" w:after="0" w:afterAutospacing="0"/>
        <w:jc w:val="both"/>
        <w:rPr>
          <w:rFonts w:ascii="Arial" w:hAnsi="Arial" w:cs="Arial"/>
          <w:color w:val="auto"/>
          <w:sz w:val="20"/>
          <w:szCs w:val="20"/>
        </w:rPr>
      </w:pPr>
    </w:p>
    <w:p w14:paraId="0468AF9E" w14:textId="65620D16" w:rsidR="008E3424" w:rsidRPr="00061DE3" w:rsidRDefault="008E3424">
      <w:pPr>
        <w:pStyle w:val="Normlnweb"/>
        <w:spacing w:before="0" w:beforeAutospacing="0" w:after="0" w:afterAutospacing="0"/>
        <w:ind w:left="709" w:hanging="709"/>
        <w:jc w:val="both"/>
        <w:rPr>
          <w:rFonts w:ascii="Arial" w:hAnsi="Arial"/>
          <w:b/>
          <w:color w:val="auto"/>
          <w:sz w:val="20"/>
        </w:rPr>
      </w:pPr>
      <w:r>
        <w:rPr>
          <w:rFonts w:ascii="Arial" w:hAnsi="Arial" w:cs="Arial"/>
          <w:color w:val="auto"/>
          <w:sz w:val="20"/>
          <w:szCs w:val="20"/>
        </w:rPr>
        <w:t>Tab.</w:t>
      </w:r>
      <w:r w:rsidR="00BF78E5">
        <w:rPr>
          <w:rFonts w:ascii="Arial" w:hAnsi="Arial" w:cs="Arial"/>
          <w:color w:val="auto"/>
          <w:sz w:val="20"/>
          <w:szCs w:val="20"/>
        </w:rPr>
        <w:t> </w:t>
      </w:r>
      <w:r>
        <w:rPr>
          <w:rFonts w:ascii="Arial" w:hAnsi="Arial" w:cs="Arial"/>
          <w:b/>
          <w:bCs/>
          <w:color w:val="auto"/>
          <w:sz w:val="20"/>
          <w:szCs w:val="20"/>
        </w:rPr>
        <w:t>9</w:t>
      </w:r>
      <w:r>
        <w:rPr>
          <w:rFonts w:ascii="Arial" w:hAnsi="Arial" w:cs="Arial"/>
          <w:color w:val="auto"/>
          <w:sz w:val="20"/>
          <w:szCs w:val="20"/>
        </w:rPr>
        <w:t>-</w:t>
      </w:r>
      <w:r w:rsidR="00DC535C">
        <w:rPr>
          <w:rFonts w:ascii="Arial" w:hAnsi="Arial" w:cs="Arial"/>
          <w:color w:val="auto"/>
          <w:sz w:val="20"/>
          <w:szCs w:val="20"/>
        </w:rPr>
        <w:t>5</w:t>
      </w:r>
      <w:r>
        <w:rPr>
          <w:rFonts w:ascii="Arial" w:hAnsi="Arial" w:cs="Arial"/>
          <w:color w:val="auto"/>
          <w:sz w:val="20"/>
          <w:szCs w:val="20"/>
        </w:rPr>
        <w:t>.</w:t>
      </w:r>
      <w:r w:rsidR="00BF78E5">
        <w:rPr>
          <w:rFonts w:ascii="Arial" w:hAnsi="Arial" w:cs="Arial"/>
          <w:color w:val="auto"/>
          <w:sz w:val="20"/>
          <w:szCs w:val="20"/>
        </w:rPr>
        <w:t> </w:t>
      </w:r>
      <w:r w:rsidR="00464AFE" w:rsidRPr="00464AFE">
        <w:rPr>
          <w:rFonts w:ascii="Arial" w:hAnsi="Arial" w:cs="Arial"/>
          <w:b/>
          <w:bCs/>
          <w:color w:val="auto"/>
          <w:sz w:val="20"/>
          <w:szCs w:val="20"/>
        </w:rPr>
        <w:t>Struktura spotřebních vydání domácností SRÚ s různou příjmovou úrovní v</w:t>
      </w:r>
      <w:r w:rsidR="00127FD9">
        <w:rPr>
          <w:rFonts w:ascii="Arial" w:hAnsi="Arial" w:cs="Arial"/>
          <w:b/>
          <w:bCs/>
          <w:color w:val="auto"/>
          <w:sz w:val="20"/>
          <w:szCs w:val="20"/>
        </w:rPr>
        <w:t> </w:t>
      </w:r>
      <w:r w:rsidR="00464AFE" w:rsidRPr="00464AFE">
        <w:rPr>
          <w:rFonts w:ascii="Arial" w:hAnsi="Arial" w:cs="Arial"/>
          <w:b/>
          <w:bCs/>
          <w:color w:val="auto"/>
          <w:sz w:val="20"/>
          <w:szCs w:val="20"/>
        </w:rPr>
        <w:t>roce 2017</w:t>
      </w:r>
      <w:r w:rsidR="001302A6">
        <w:rPr>
          <w:rFonts w:ascii="Arial" w:hAnsi="Arial" w:cs="Arial"/>
          <w:b/>
          <w:bCs/>
          <w:color w:val="auto"/>
          <w:sz w:val="20"/>
          <w:szCs w:val="20"/>
        </w:rPr>
        <w:t xml:space="preserve"> </w:t>
      </w:r>
    </w:p>
    <w:p w14:paraId="3F25E557" w14:textId="6C6C8996" w:rsidR="008E3424" w:rsidRDefault="00464AFE">
      <w:pPr>
        <w:pStyle w:val="Normlnweb"/>
        <w:spacing w:before="120" w:beforeAutospacing="0" w:after="0" w:afterAutospacing="0"/>
        <w:ind w:firstLine="709"/>
        <w:jc w:val="both"/>
        <w:rPr>
          <w:rFonts w:ascii="Arial" w:hAnsi="Arial" w:cs="Arial"/>
          <w:color w:val="auto"/>
          <w:sz w:val="20"/>
          <w:szCs w:val="20"/>
        </w:rPr>
      </w:pPr>
      <w:r>
        <w:rPr>
          <w:rFonts w:ascii="Arial" w:hAnsi="Arial" w:cs="Arial"/>
          <w:color w:val="auto"/>
          <w:sz w:val="20"/>
          <w:szCs w:val="20"/>
        </w:rPr>
        <w:t xml:space="preserve">Obsahuje </w:t>
      </w:r>
      <w:r w:rsidR="00ED16E7">
        <w:rPr>
          <w:rFonts w:ascii="Arial" w:hAnsi="Arial" w:cs="Arial"/>
          <w:color w:val="auto"/>
          <w:sz w:val="20"/>
          <w:szCs w:val="20"/>
        </w:rPr>
        <w:t xml:space="preserve">předběžné </w:t>
      </w:r>
      <w:r>
        <w:rPr>
          <w:rFonts w:ascii="Arial" w:hAnsi="Arial" w:cs="Arial"/>
          <w:color w:val="auto"/>
          <w:sz w:val="20"/>
          <w:szCs w:val="20"/>
        </w:rPr>
        <w:t xml:space="preserve">údaje </w:t>
      </w:r>
      <w:r w:rsidR="00127FD9">
        <w:rPr>
          <w:rFonts w:ascii="Arial" w:hAnsi="Arial" w:cs="Arial"/>
          <w:color w:val="auto"/>
          <w:sz w:val="20"/>
          <w:szCs w:val="20"/>
        </w:rPr>
        <w:t xml:space="preserve">o struktuře spotřebních vydání </w:t>
      </w:r>
      <w:r>
        <w:rPr>
          <w:rFonts w:ascii="Arial" w:hAnsi="Arial" w:cs="Arial"/>
          <w:color w:val="auto"/>
          <w:sz w:val="20"/>
          <w:szCs w:val="20"/>
        </w:rPr>
        <w:t>domácnost</w:t>
      </w:r>
      <w:r w:rsidR="00127FD9">
        <w:rPr>
          <w:rFonts w:ascii="Arial" w:hAnsi="Arial" w:cs="Arial"/>
          <w:color w:val="auto"/>
          <w:sz w:val="20"/>
          <w:szCs w:val="20"/>
        </w:rPr>
        <w:t>í</w:t>
      </w:r>
      <w:r>
        <w:rPr>
          <w:rFonts w:ascii="Arial" w:hAnsi="Arial" w:cs="Arial"/>
          <w:color w:val="auto"/>
          <w:sz w:val="20"/>
          <w:szCs w:val="20"/>
        </w:rPr>
        <w:t xml:space="preserve"> z šetření SRÚ v třídění podle výše čistého ročního peněžního příjmu na jednoho člena domácnosti. Do skupiny domácností s nízkými příjmy bylo zařazeno 20 % domácností s nejnižším čistým peněžním příjmem na jednoho člena</w:t>
      </w:r>
      <w:r w:rsidR="00ED16E7">
        <w:rPr>
          <w:rFonts w:ascii="Arial" w:hAnsi="Arial" w:cs="Arial"/>
          <w:color w:val="auto"/>
          <w:sz w:val="20"/>
          <w:szCs w:val="20"/>
        </w:rPr>
        <w:t xml:space="preserve"> (dolní kvintil)</w:t>
      </w:r>
      <w:r>
        <w:rPr>
          <w:rFonts w:ascii="Arial" w:hAnsi="Arial" w:cs="Arial"/>
          <w:color w:val="auto"/>
          <w:sz w:val="20"/>
          <w:szCs w:val="20"/>
        </w:rPr>
        <w:t>. Do skupiny domácností s vysokými příjmy bylo analogicky zařazeno 20 % domácností s nejvyšším příjmem na jednoho člena</w:t>
      </w:r>
      <w:r w:rsidR="00ED16E7">
        <w:rPr>
          <w:rFonts w:ascii="Arial" w:hAnsi="Arial" w:cs="Arial"/>
          <w:color w:val="auto"/>
          <w:sz w:val="20"/>
          <w:szCs w:val="20"/>
        </w:rPr>
        <w:t xml:space="preserve"> (horní kvintil)</w:t>
      </w:r>
      <w:r>
        <w:rPr>
          <w:rFonts w:ascii="Arial" w:hAnsi="Arial" w:cs="Arial"/>
          <w:color w:val="auto"/>
          <w:sz w:val="20"/>
          <w:szCs w:val="20"/>
        </w:rPr>
        <w:t>.</w:t>
      </w:r>
    </w:p>
    <w:p w14:paraId="2BDC0323" w14:textId="77777777" w:rsidR="008E3424" w:rsidRDefault="008E3424">
      <w:pPr>
        <w:pStyle w:val="Normlnweb"/>
        <w:spacing w:before="0" w:beforeAutospacing="0" w:after="0" w:afterAutospacing="0"/>
        <w:jc w:val="both"/>
        <w:rPr>
          <w:rFonts w:ascii="Arial" w:hAnsi="Arial" w:cs="Arial"/>
          <w:color w:val="auto"/>
          <w:sz w:val="20"/>
          <w:szCs w:val="20"/>
        </w:rPr>
      </w:pPr>
    </w:p>
    <w:p w14:paraId="327128F6" w14:textId="77777777" w:rsidR="008E3424" w:rsidRDefault="008E3424">
      <w:pPr>
        <w:pStyle w:val="Normlnweb"/>
        <w:spacing w:before="0" w:beforeAutospacing="0" w:after="0" w:afterAutospacing="0"/>
        <w:jc w:val="both"/>
        <w:rPr>
          <w:rFonts w:ascii="Arial" w:hAnsi="Arial" w:cs="Arial"/>
          <w:color w:val="auto"/>
          <w:sz w:val="20"/>
          <w:szCs w:val="20"/>
        </w:rPr>
      </w:pPr>
    </w:p>
    <w:p w14:paraId="1A543B29" w14:textId="77777777" w:rsidR="008E3424" w:rsidRDefault="008E3424">
      <w:pPr>
        <w:jc w:val="center"/>
        <w:rPr>
          <w:rFonts w:ascii="Arial" w:hAnsi="Arial" w:cs="Arial"/>
          <w:sz w:val="20"/>
          <w:szCs w:val="20"/>
        </w:rPr>
      </w:pPr>
      <w:r>
        <w:rPr>
          <w:rFonts w:ascii="Arial" w:hAnsi="Arial" w:cs="Arial"/>
          <w:sz w:val="20"/>
          <w:szCs w:val="20"/>
        </w:rPr>
        <w:t>*          *          *</w:t>
      </w:r>
    </w:p>
    <w:p w14:paraId="2C6E43C6" w14:textId="77777777" w:rsidR="008E3424" w:rsidRDefault="008E3424">
      <w:pPr>
        <w:jc w:val="both"/>
        <w:rPr>
          <w:rFonts w:ascii="Arial" w:hAnsi="Arial" w:cs="Arial"/>
          <w:sz w:val="20"/>
          <w:szCs w:val="20"/>
        </w:rPr>
      </w:pPr>
    </w:p>
    <w:p w14:paraId="1D2ADF65" w14:textId="77777777" w:rsidR="008E3424" w:rsidRDefault="008E3424">
      <w:pPr>
        <w:jc w:val="both"/>
        <w:rPr>
          <w:rFonts w:ascii="Arial" w:hAnsi="Arial" w:cs="Arial"/>
          <w:sz w:val="20"/>
          <w:szCs w:val="20"/>
        </w:rPr>
      </w:pPr>
    </w:p>
    <w:p w14:paraId="10C8DEB7" w14:textId="77777777" w:rsidR="008E3424" w:rsidRDefault="008E3424">
      <w:pPr>
        <w:pStyle w:val="Normlnweb"/>
        <w:widowControl w:val="0"/>
        <w:spacing w:before="0" w:beforeAutospacing="0" w:after="0" w:afterAutospacing="0"/>
        <w:ind w:firstLine="709"/>
        <w:jc w:val="both"/>
        <w:rPr>
          <w:rFonts w:ascii="Arial" w:hAnsi="Arial" w:cs="Arial"/>
          <w:color w:val="auto"/>
          <w:sz w:val="20"/>
          <w:szCs w:val="20"/>
        </w:rPr>
      </w:pPr>
      <w:r>
        <w:rPr>
          <w:rFonts w:ascii="Arial" w:hAnsi="Arial" w:cs="Arial"/>
          <w:color w:val="auto"/>
          <w:sz w:val="20"/>
          <w:szCs w:val="20"/>
        </w:rPr>
        <w:t xml:space="preserve">Další </w:t>
      </w:r>
      <w:r w:rsidR="00DB6585">
        <w:rPr>
          <w:rFonts w:ascii="Arial" w:hAnsi="Arial" w:cs="Arial"/>
          <w:color w:val="auto"/>
          <w:sz w:val="20"/>
          <w:szCs w:val="20"/>
        </w:rPr>
        <w:t xml:space="preserve">informace </w:t>
      </w:r>
      <w:r>
        <w:rPr>
          <w:rFonts w:ascii="Arial" w:hAnsi="Arial" w:cs="Arial"/>
          <w:color w:val="auto"/>
          <w:sz w:val="20"/>
          <w:szCs w:val="20"/>
        </w:rPr>
        <w:t xml:space="preserve">jsou </w:t>
      </w:r>
      <w:r w:rsidR="00DB6585">
        <w:rPr>
          <w:rFonts w:ascii="Arial" w:hAnsi="Arial" w:cs="Arial"/>
          <w:color w:val="auto"/>
          <w:sz w:val="20"/>
          <w:szCs w:val="20"/>
        </w:rPr>
        <w:t xml:space="preserve">dostupné </w:t>
      </w:r>
      <w:r>
        <w:rPr>
          <w:rFonts w:ascii="Arial" w:hAnsi="Arial" w:cs="Arial"/>
          <w:color w:val="auto"/>
          <w:sz w:val="20"/>
          <w:szCs w:val="20"/>
        </w:rPr>
        <w:t>na internetových stránkách Českého statistického úřadu:</w:t>
      </w:r>
    </w:p>
    <w:p w14:paraId="0514CEBA" w14:textId="77777777" w:rsidR="008E3424" w:rsidRPr="004347F5" w:rsidRDefault="003C1BA7">
      <w:pPr>
        <w:pStyle w:val="Normlnweb"/>
        <w:spacing w:before="120" w:beforeAutospacing="0" w:after="0" w:afterAutospacing="0"/>
        <w:ind w:left="170" w:hanging="170"/>
        <w:jc w:val="both"/>
        <w:rPr>
          <w:rFonts w:ascii="Arial" w:hAnsi="Arial" w:cs="Arial"/>
          <w:color w:val="auto"/>
          <w:sz w:val="20"/>
          <w:szCs w:val="20"/>
        </w:rPr>
      </w:pPr>
      <w:r w:rsidRPr="004347F5">
        <w:rPr>
          <w:rFonts w:ascii="Arial" w:hAnsi="Arial" w:cs="Arial"/>
          <w:color w:val="auto"/>
          <w:sz w:val="20"/>
          <w:szCs w:val="20"/>
        </w:rPr>
        <w:t>– </w:t>
      </w:r>
      <w:hyperlink r:id="rId6" w:history="1">
        <w:r w:rsidRPr="004347F5">
          <w:rPr>
            <w:rStyle w:val="Hypertextovodkaz"/>
            <w:rFonts w:ascii="Arial" w:hAnsi="Arial" w:cs="Arial"/>
            <w:sz w:val="20"/>
            <w:szCs w:val="20"/>
          </w:rPr>
          <w:t>www.czso.cz/csu/czso/zi</w:t>
        </w:r>
        <w:r w:rsidRPr="004347F5">
          <w:rPr>
            <w:rStyle w:val="Hypertextovodkaz"/>
            <w:rFonts w:ascii="Arial" w:hAnsi="Arial" w:cs="Arial"/>
            <w:sz w:val="20"/>
            <w:szCs w:val="20"/>
          </w:rPr>
          <w:t>v</w:t>
        </w:r>
        <w:r w:rsidRPr="004347F5">
          <w:rPr>
            <w:rStyle w:val="Hypertextovodkaz"/>
            <w:rFonts w:ascii="Arial" w:hAnsi="Arial" w:cs="Arial"/>
            <w:sz w:val="20"/>
            <w:szCs w:val="20"/>
          </w:rPr>
          <w:t>otni_uroven_spotreba_domacnosti_prace</w:t>
        </w:r>
      </w:hyperlink>
      <w:r w:rsidRPr="004347F5">
        <w:rPr>
          <w:rFonts w:ascii="Arial" w:hAnsi="Arial" w:cs="Arial"/>
          <w:sz w:val="20"/>
          <w:szCs w:val="20"/>
        </w:rPr>
        <w:t xml:space="preserve"> </w:t>
      </w:r>
    </w:p>
    <w:sectPr w:rsidR="008E3424" w:rsidRPr="004347F5" w:rsidSect="008E3424">
      <w:pgSz w:w="11907" w:h="16840"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F1727"/>
    <w:multiLevelType w:val="hybridMultilevel"/>
    <w:tmpl w:val="BCE05ADE"/>
    <w:lvl w:ilvl="0" w:tplc="11BEF358">
      <w:start w:val="1"/>
      <w:numFmt w:val="bullet"/>
      <w:lvlText w:val=""/>
      <w:lvlJc w:val="left"/>
      <w:pPr>
        <w:tabs>
          <w:tab w:val="num" w:pos="417"/>
        </w:tabs>
        <w:ind w:left="397" w:hanging="340"/>
      </w:pPr>
      <w:rPr>
        <w:rFonts w:ascii="Symbol" w:hAnsi="Symbol" w:cs="Symbol" w:hint="default"/>
        <w:sz w:val="16"/>
        <w:szCs w:val="16"/>
      </w:rPr>
    </w:lvl>
    <w:lvl w:ilvl="1" w:tplc="04050003">
      <w:start w:val="1"/>
      <w:numFmt w:val="bullet"/>
      <w:lvlText w:val="o"/>
      <w:lvlJc w:val="left"/>
      <w:pPr>
        <w:tabs>
          <w:tab w:val="num" w:pos="1250"/>
        </w:tabs>
        <w:ind w:left="1250" w:hanging="360"/>
      </w:pPr>
      <w:rPr>
        <w:rFonts w:ascii="Courier New" w:hAnsi="Courier New" w:cs="Courier New" w:hint="default"/>
      </w:rPr>
    </w:lvl>
    <w:lvl w:ilvl="2" w:tplc="04050005">
      <w:start w:val="1"/>
      <w:numFmt w:val="bullet"/>
      <w:lvlText w:val=""/>
      <w:lvlJc w:val="left"/>
      <w:pPr>
        <w:tabs>
          <w:tab w:val="num" w:pos="1970"/>
        </w:tabs>
        <w:ind w:left="1970" w:hanging="360"/>
      </w:pPr>
      <w:rPr>
        <w:rFonts w:ascii="Wingdings" w:hAnsi="Wingdings" w:cs="Wingdings" w:hint="default"/>
      </w:rPr>
    </w:lvl>
    <w:lvl w:ilvl="3" w:tplc="04050001">
      <w:start w:val="1"/>
      <w:numFmt w:val="bullet"/>
      <w:lvlText w:val=""/>
      <w:lvlJc w:val="left"/>
      <w:pPr>
        <w:tabs>
          <w:tab w:val="num" w:pos="2690"/>
        </w:tabs>
        <w:ind w:left="2690" w:hanging="360"/>
      </w:pPr>
      <w:rPr>
        <w:rFonts w:ascii="Symbol" w:hAnsi="Symbol" w:cs="Symbol" w:hint="default"/>
      </w:rPr>
    </w:lvl>
    <w:lvl w:ilvl="4" w:tplc="04050003">
      <w:start w:val="1"/>
      <w:numFmt w:val="bullet"/>
      <w:lvlText w:val="o"/>
      <w:lvlJc w:val="left"/>
      <w:pPr>
        <w:tabs>
          <w:tab w:val="num" w:pos="3410"/>
        </w:tabs>
        <w:ind w:left="3410" w:hanging="360"/>
      </w:pPr>
      <w:rPr>
        <w:rFonts w:ascii="Courier New" w:hAnsi="Courier New" w:cs="Courier New" w:hint="default"/>
      </w:rPr>
    </w:lvl>
    <w:lvl w:ilvl="5" w:tplc="04050005">
      <w:start w:val="1"/>
      <w:numFmt w:val="bullet"/>
      <w:lvlText w:val=""/>
      <w:lvlJc w:val="left"/>
      <w:pPr>
        <w:tabs>
          <w:tab w:val="num" w:pos="4130"/>
        </w:tabs>
        <w:ind w:left="4130" w:hanging="360"/>
      </w:pPr>
      <w:rPr>
        <w:rFonts w:ascii="Wingdings" w:hAnsi="Wingdings" w:cs="Wingdings" w:hint="default"/>
      </w:rPr>
    </w:lvl>
    <w:lvl w:ilvl="6" w:tplc="04050001">
      <w:start w:val="1"/>
      <w:numFmt w:val="bullet"/>
      <w:lvlText w:val=""/>
      <w:lvlJc w:val="left"/>
      <w:pPr>
        <w:tabs>
          <w:tab w:val="num" w:pos="4850"/>
        </w:tabs>
        <w:ind w:left="4850" w:hanging="360"/>
      </w:pPr>
      <w:rPr>
        <w:rFonts w:ascii="Symbol" w:hAnsi="Symbol" w:cs="Symbol" w:hint="default"/>
      </w:rPr>
    </w:lvl>
    <w:lvl w:ilvl="7" w:tplc="04050003">
      <w:start w:val="1"/>
      <w:numFmt w:val="bullet"/>
      <w:lvlText w:val="o"/>
      <w:lvlJc w:val="left"/>
      <w:pPr>
        <w:tabs>
          <w:tab w:val="num" w:pos="5570"/>
        </w:tabs>
        <w:ind w:left="5570" w:hanging="360"/>
      </w:pPr>
      <w:rPr>
        <w:rFonts w:ascii="Courier New" w:hAnsi="Courier New" w:cs="Courier New" w:hint="default"/>
      </w:rPr>
    </w:lvl>
    <w:lvl w:ilvl="8" w:tplc="04050005">
      <w:start w:val="1"/>
      <w:numFmt w:val="bullet"/>
      <w:lvlText w:val=""/>
      <w:lvlJc w:val="left"/>
      <w:pPr>
        <w:tabs>
          <w:tab w:val="num" w:pos="6290"/>
        </w:tabs>
        <w:ind w:left="6290" w:hanging="360"/>
      </w:pPr>
      <w:rPr>
        <w:rFonts w:ascii="Wingdings" w:hAnsi="Wingdings" w:cs="Wingdings" w:hint="default"/>
      </w:rPr>
    </w:lvl>
  </w:abstractNum>
  <w:abstractNum w:abstractNumId="1" w15:restartNumberingAfterBreak="0">
    <w:nsid w:val="150506F8"/>
    <w:multiLevelType w:val="hybridMultilevel"/>
    <w:tmpl w:val="258271E0"/>
    <w:lvl w:ilvl="0" w:tplc="024A24D2">
      <w:numFmt w:val="bullet"/>
      <w:lvlText w:val="-"/>
      <w:lvlJc w:val="left"/>
      <w:pPr>
        <w:tabs>
          <w:tab w:val="num" w:pos="1260"/>
        </w:tabs>
        <w:ind w:left="1260" w:hanging="360"/>
      </w:pPr>
      <w:rPr>
        <w:rFonts w:ascii="Times New Roman" w:eastAsia="Times New Roman" w:hAnsi="Times New Roman" w:hint="default"/>
      </w:rPr>
    </w:lvl>
    <w:lvl w:ilvl="1" w:tplc="04050003">
      <w:start w:val="1"/>
      <w:numFmt w:val="bullet"/>
      <w:lvlText w:val="o"/>
      <w:lvlJc w:val="left"/>
      <w:pPr>
        <w:tabs>
          <w:tab w:val="num" w:pos="1980"/>
        </w:tabs>
        <w:ind w:left="1980" w:hanging="360"/>
      </w:pPr>
      <w:rPr>
        <w:rFonts w:ascii="Courier New" w:hAnsi="Courier New" w:cs="Courier New" w:hint="default"/>
      </w:rPr>
    </w:lvl>
    <w:lvl w:ilvl="2" w:tplc="04050005">
      <w:start w:val="1"/>
      <w:numFmt w:val="bullet"/>
      <w:lvlText w:val=""/>
      <w:lvlJc w:val="left"/>
      <w:pPr>
        <w:tabs>
          <w:tab w:val="num" w:pos="2700"/>
        </w:tabs>
        <w:ind w:left="2700" w:hanging="360"/>
      </w:pPr>
      <w:rPr>
        <w:rFonts w:ascii="Wingdings" w:hAnsi="Wingdings" w:cs="Wingdings" w:hint="default"/>
      </w:rPr>
    </w:lvl>
    <w:lvl w:ilvl="3" w:tplc="04050001">
      <w:start w:val="1"/>
      <w:numFmt w:val="bullet"/>
      <w:lvlText w:val=""/>
      <w:lvlJc w:val="left"/>
      <w:pPr>
        <w:tabs>
          <w:tab w:val="num" w:pos="3420"/>
        </w:tabs>
        <w:ind w:left="3420" w:hanging="360"/>
      </w:pPr>
      <w:rPr>
        <w:rFonts w:ascii="Symbol" w:hAnsi="Symbol" w:cs="Symbol" w:hint="default"/>
      </w:rPr>
    </w:lvl>
    <w:lvl w:ilvl="4" w:tplc="04050003">
      <w:start w:val="1"/>
      <w:numFmt w:val="bullet"/>
      <w:lvlText w:val="o"/>
      <w:lvlJc w:val="left"/>
      <w:pPr>
        <w:tabs>
          <w:tab w:val="num" w:pos="4140"/>
        </w:tabs>
        <w:ind w:left="4140" w:hanging="360"/>
      </w:pPr>
      <w:rPr>
        <w:rFonts w:ascii="Courier New" w:hAnsi="Courier New" w:cs="Courier New" w:hint="default"/>
      </w:rPr>
    </w:lvl>
    <w:lvl w:ilvl="5" w:tplc="04050005">
      <w:start w:val="1"/>
      <w:numFmt w:val="bullet"/>
      <w:lvlText w:val=""/>
      <w:lvlJc w:val="left"/>
      <w:pPr>
        <w:tabs>
          <w:tab w:val="num" w:pos="4860"/>
        </w:tabs>
        <w:ind w:left="4860" w:hanging="360"/>
      </w:pPr>
      <w:rPr>
        <w:rFonts w:ascii="Wingdings" w:hAnsi="Wingdings" w:cs="Wingdings" w:hint="default"/>
      </w:rPr>
    </w:lvl>
    <w:lvl w:ilvl="6" w:tplc="04050001">
      <w:start w:val="1"/>
      <w:numFmt w:val="bullet"/>
      <w:lvlText w:val=""/>
      <w:lvlJc w:val="left"/>
      <w:pPr>
        <w:tabs>
          <w:tab w:val="num" w:pos="5580"/>
        </w:tabs>
        <w:ind w:left="5580" w:hanging="360"/>
      </w:pPr>
      <w:rPr>
        <w:rFonts w:ascii="Symbol" w:hAnsi="Symbol" w:cs="Symbol" w:hint="default"/>
      </w:rPr>
    </w:lvl>
    <w:lvl w:ilvl="7" w:tplc="04050003">
      <w:start w:val="1"/>
      <w:numFmt w:val="bullet"/>
      <w:lvlText w:val="o"/>
      <w:lvlJc w:val="left"/>
      <w:pPr>
        <w:tabs>
          <w:tab w:val="num" w:pos="6300"/>
        </w:tabs>
        <w:ind w:left="6300" w:hanging="360"/>
      </w:pPr>
      <w:rPr>
        <w:rFonts w:ascii="Courier New" w:hAnsi="Courier New" w:cs="Courier New" w:hint="default"/>
      </w:rPr>
    </w:lvl>
    <w:lvl w:ilvl="8" w:tplc="04050005">
      <w:start w:val="1"/>
      <w:numFmt w:val="bullet"/>
      <w:lvlText w:val=""/>
      <w:lvlJc w:val="left"/>
      <w:pPr>
        <w:tabs>
          <w:tab w:val="num" w:pos="7020"/>
        </w:tabs>
        <w:ind w:left="7020" w:hanging="360"/>
      </w:pPr>
      <w:rPr>
        <w:rFonts w:ascii="Wingdings" w:hAnsi="Wingdings" w:cs="Wingdings" w:hint="default"/>
      </w:rPr>
    </w:lvl>
  </w:abstractNum>
  <w:abstractNum w:abstractNumId="2" w15:restartNumberingAfterBreak="0">
    <w:nsid w:val="1A8B7048"/>
    <w:multiLevelType w:val="hybridMultilevel"/>
    <w:tmpl w:val="F1366410"/>
    <w:lvl w:ilvl="0" w:tplc="8E68A972">
      <w:start w:val="1"/>
      <w:numFmt w:val="bullet"/>
      <w:lvlText w:val="-"/>
      <w:lvlJc w:val="left"/>
      <w:pPr>
        <w:tabs>
          <w:tab w:val="num" w:pos="900"/>
        </w:tabs>
        <w:ind w:left="900" w:hanging="360"/>
      </w:pPr>
      <w:rPr>
        <w:rFonts w:ascii="Times New Roman" w:eastAsia="Times New Roman" w:hAnsi="Times New Roman" w:hint="default"/>
      </w:rPr>
    </w:lvl>
    <w:lvl w:ilvl="1" w:tplc="04050003">
      <w:start w:val="1"/>
      <w:numFmt w:val="bullet"/>
      <w:lvlText w:val="o"/>
      <w:lvlJc w:val="left"/>
      <w:pPr>
        <w:tabs>
          <w:tab w:val="num" w:pos="1620"/>
        </w:tabs>
        <w:ind w:left="1620" w:hanging="360"/>
      </w:pPr>
      <w:rPr>
        <w:rFonts w:ascii="Courier New" w:hAnsi="Courier New" w:cs="Courier New" w:hint="default"/>
      </w:rPr>
    </w:lvl>
    <w:lvl w:ilvl="2" w:tplc="04050005">
      <w:start w:val="1"/>
      <w:numFmt w:val="bullet"/>
      <w:lvlText w:val=""/>
      <w:lvlJc w:val="left"/>
      <w:pPr>
        <w:tabs>
          <w:tab w:val="num" w:pos="2340"/>
        </w:tabs>
        <w:ind w:left="2340" w:hanging="360"/>
      </w:pPr>
      <w:rPr>
        <w:rFonts w:ascii="Wingdings" w:hAnsi="Wingdings" w:cs="Wingdings" w:hint="default"/>
      </w:rPr>
    </w:lvl>
    <w:lvl w:ilvl="3" w:tplc="04050001">
      <w:start w:val="1"/>
      <w:numFmt w:val="bullet"/>
      <w:lvlText w:val=""/>
      <w:lvlJc w:val="left"/>
      <w:pPr>
        <w:tabs>
          <w:tab w:val="num" w:pos="3060"/>
        </w:tabs>
        <w:ind w:left="3060" w:hanging="360"/>
      </w:pPr>
      <w:rPr>
        <w:rFonts w:ascii="Symbol" w:hAnsi="Symbol" w:cs="Symbol" w:hint="default"/>
      </w:rPr>
    </w:lvl>
    <w:lvl w:ilvl="4" w:tplc="04050003">
      <w:start w:val="1"/>
      <w:numFmt w:val="bullet"/>
      <w:lvlText w:val="o"/>
      <w:lvlJc w:val="left"/>
      <w:pPr>
        <w:tabs>
          <w:tab w:val="num" w:pos="3780"/>
        </w:tabs>
        <w:ind w:left="3780" w:hanging="360"/>
      </w:pPr>
      <w:rPr>
        <w:rFonts w:ascii="Courier New" w:hAnsi="Courier New" w:cs="Courier New" w:hint="default"/>
      </w:rPr>
    </w:lvl>
    <w:lvl w:ilvl="5" w:tplc="04050005">
      <w:start w:val="1"/>
      <w:numFmt w:val="bullet"/>
      <w:lvlText w:val=""/>
      <w:lvlJc w:val="left"/>
      <w:pPr>
        <w:tabs>
          <w:tab w:val="num" w:pos="4500"/>
        </w:tabs>
        <w:ind w:left="4500" w:hanging="360"/>
      </w:pPr>
      <w:rPr>
        <w:rFonts w:ascii="Wingdings" w:hAnsi="Wingdings" w:cs="Wingdings" w:hint="default"/>
      </w:rPr>
    </w:lvl>
    <w:lvl w:ilvl="6" w:tplc="04050001">
      <w:start w:val="1"/>
      <w:numFmt w:val="bullet"/>
      <w:lvlText w:val=""/>
      <w:lvlJc w:val="left"/>
      <w:pPr>
        <w:tabs>
          <w:tab w:val="num" w:pos="5220"/>
        </w:tabs>
        <w:ind w:left="5220" w:hanging="360"/>
      </w:pPr>
      <w:rPr>
        <w:rFonts w:ascii="Symbol" w:hAnsi="Symbol" w:cs="Symbol" w:hint="default"/>
      </w:rPr>
    </w:lvl>
    <w:lvl w:ilvl="7" w:tplc="04050003">
      <w:start w:val="1"/>
      <w:numFmt w:val="bullet"/>
      <w:lvlText w:val="o"/>
      <w:lvlJc w:val="left"/>
      <w:pPr>
        <w:tabs>
          <w:tab w:val="num" w:pos="5940"/>
        </w:tabs>
        <w:ind w:left="5940" w:hanging="360"/>
      </w:pPr>
      <w:rPr>
        <w:rFonts w:ascii="Courier New" w:hAnsi="Courier New" w:cs="Courier New" w:hint="default"/>
      </w:rPr>
    </w:lvl>
    <w:lvl w:ilvl="8" w:tplc="04050005">
      <w:start w:val="1"/>
      <w:numFmt w:val="bullet"/>
      <w:lvlText w:val=""/>
      <w:lvlJc w:val="left"/>
      <w:pPr>
        <w:tabs>
          <w:tab w:val="num" w:pos="6660"/>
        </w:tabs>
        <w:ind w:left="6660" w:hanging="360"/>
      </w:pPr>
      <w:rPr>
        <w:rFonts w:ascii="Wingdings" w:hAnsi="Wingdings" w:cs="Wingdings" w:hint="default"/>
      </w:rPr>
    </w:lvl>
  </w:abstractNum>
  <w:abstractNum w:abstractNumId="3" w15:restartNumberingAfterBreak="0">
    <w:nsid w:val="1CD72A61"/>
    <w:multiLevelType w:val="hybridMultilevel"/>
    <w:tmpl w:val="22E02DA0"/>
    <w:lvl w:ilvl="0" w:tplc="024A24D2">
      <w:numFmt w:val="bullet"/>
      <w:lvlText w:val="-"/>
      <w:lvlJc w:val="left"/>
      <w:pPr>
        <w:tabs>
          <w:tab w:val="num" w:pos="1260"/>
        </w:tabs>
        <w:ind w:left="1260" w:hanging="360"/>
      </w:pPr>
      <w:rPr>
        <w:rFonts w:ascii="Times New Roman" w:eastAsia="Times New Roman" w:hAnsi="Times New Roman" w:hint="default"/>
      </w:rPr>
    </w:lvl>
    <w:lvl w:ilvl="1" w:tplc="04050003">
      <w:start w:val="1"/>
      <w:numFmt w:val="bullet"/>
      <w:lvlText w:val="o"/>
      <w:lvlJc w:val="left"/>
      <w:pPr>
        <w:tabs>
          <w:tab w:val="num" w:pos="1980"/>
        </w:tabs>
        <w:ind w:left="1980" w:hanging="360"/>
      </w:pPr>
      <w:rPr>
        <w:rFonts w:ascii="Courier New" w:hAnsi="Courier New" w:cs="Courier New" w:hint="default"/>
      </w:rPr>
    </w:lvl>
    <w:lvl w:ilvl="2" w:tplc="04050005">
      <w:start w:val="1"/>
      <w:numFmt w:val="bullet"/>
      <w:lvlText w:val=""/>
      <w:lvlJc w:val="left"/>
      <w:pPr>
        <w:tabs>
          <w:tab w:val="num" w:pos="2700"/>
        </w:tabs>
        <w:ind w:left="2700" w:hanging="360"/>
      </w:pPr>
      <w:rPr>
        <w:rFonts w:ascii="Wingdings" w:hAnsi="Wingdings" w:cs="Wingdings" w:hint="default"/>
      </w:rPr>
    </w:lvl>
    <w:lvl w:ilvl="3" w:tplc="04050001">
      <w:start w:val="1"/>
      <w:numFmt w:val="bullet"/>
      <w:lvlText w:val=""/>
      <w:lvlJc w:val="left"/>
      <w:pPr>
        <w:tabs>
          <w:tab w:val="num" w:pos="3420"/>
        </w:tabs>
        <w:ind w:left="3420" w:hanging="360"/>
      </w:pPr>
      <w:rPr>
        <w:rFonts w:ascii="Symbol" w:hAnsi="Symbol" w:cs="Symbol" w:hint="default"/>
      </w:rPr>
    </w:lvl>
    <w:lvl w:ilvl="4" w:tplc="04050003">
      <w:start w:val="1"/>
      <w:numFmt w:val="bullet"/>
      <w:lvlText w:val="o"/>
      <w:lvlJc w:val="left"/>
      <w:pPr>
        <w:tabs>
          <w:tab w:val="num" w:pos="4140"/>
        </w:tabs>
        <w:ind w:left="4140" w:hanging="360"/>
      </w:pPr>
      <w:rPr>
        <w:rFonts w:ascii="Courier New" w:hAnsi="Courier New" w:cs="Courier New" w:hint="default"/>
      </w:rPr>
    </w:lvl>
    <w:lvl w:ilvl="5" w:tplc="04050005">
      <w:start w:val="1"/>
      <w:numFmt w:val="bullet"/>
      <w:lvlText w:val=""/>
      <w:lvlJc w:val="left"/>
      <w:pPr>
        <w:tabs>
          <w:tab w:val="num" w:pos="4860"/>
        </w:tabs>
        <w:ind w:left="4860" w:hanging="360"/>
      </w:pPr>
      <w:rPr>
        <w:rFonts w:ascii="Wingdings" w:hAnsi="Wingdings" w:cs="Wingdings" w:hint="default"/>
      </w:rPr>
    </w:lvl>
    <w:lvl w:ilvl="6" w:tplc="04050001">
      <w:start w:val="1"/>
      <w:numFmt w:val="bullet"/>
      <w:lvlText w:val=""/>
      <w:lvlJc w:val="left"/>
      <w:pPr>
        <w:tabs>
          <w:tab w:val="num" w:pos="5580"/>
        </w:tabs>
        <w:ind w:left="5580" w:hanging="360"/>
      </w:pPr>
      <w:rPr>
        <w:rFonts w:ascii="Symbol" w:hAnsi="Symbol" w:cs="Symbol" w:hint="default"/>
      </w:rPr>
    </w:lvl>
    <w:lvl w:ilvl="7" w:tplc="04050003">
      <w:start w:val="1"/>
      <w:numFmt w:val="bullet"/>
      <w:lvlText w:val="o"/>
      <w:lvlJc w:val="left"/>
      <w:pPr>
        <w:tabs>
          <w:tab w:val="num" w:pos="6300"/>
        </w:tabs>
        <w:ind w:left="6300" w:hanging="360"/>
      </w:pPr>
      <w:rPr>
        <w:rFonts w:ascii="Courier New" w:hAnsi="Courier New" w:cs="Courier New" w:hint="default"/>
      </w:rPr>
    </w:lvl>
    <w:lvl w:ilvl="8" w:tplc="04050005">
      <w:start w:val="1"/>
      <w:numFmt w:val="bullet"/>
      <w:lvlText w:val=""/>
      <w:lvlJc w:val="left"/>
      <w:pPr>
        <w:tabs>
          <w:tab w:val="num" w:pos="7020"/>
        </w:tabs>
        <w:ind w:left="7020" w:hanging="360"/>
      </w:pPr>
      <w:rPr>
        <w:rFonts w:ascii="Wingdings" w:hAnsi="Wingdings" w:cs="Wingdings" w:hint="default"/>
      </w:rPr>
    </w:lvl>
  </w:abstractNum>
  <w:abstractNum w:abstractNumId="4" w15:restartNumberingAfterBreak="0">
    <w:nsid w:val="25E86BE2"/>
    <w:multiLevelType w:val="hybridMultilevel"/>
    <w:tmpl w:val="0C30DBF8"/>
    <w:lvl w:ilvl="0" w:tplc="EBE45242">
      <w:numFmt w:val="bullet"/>
      <w:lvlText w:val="-"/>
      <w:lvlJc w:val="left"/>
      <w:pPr>
        <w:tabs>
          <w:tab w:val="num" w:pos="720"/>
        </w:tabs>
        <w:ind w:left="720" w:hanging="360"/>
      </w:pPr>
      <w:rPr>
        <w:rFonts w:ascii="Times New Roman" w:eastAsia="Times New Roman" w:hAnsi="Times New Roman" w:hint="default"/>
        <w:b/>
        <w:bCs/>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3463629"/>
    <w:multiLevelType w:val="hybridMultilevel"/>
    <w:tmpl w:val="BCE05ADE"/>
    <w:lvl w:ilvl="0" w:tplc="69B4BBC8">
      <w:start w:val="1"/>
      <w:numFmt w:val="bullet"/>
      <w:lvlText w:val=""/>
      <w:lvlJc w:val="left"/>
      <w:pPr>
        <w:tabs>
          <w:tab w:val="num" w:pos="530"/>
        </w:tabs>
        <w:ind w:left="530" w:hanging="360"/>
      </w:pPr>
      <w:rPr>
        <w:rFonts w:ascii="Symbol" w:eastAsia="Times New Roman" w:hAnsi="Symbol" w:hint="default"/>
      </w:rPr>
    </w:lvl>
    <w:lvl w:ilvl="1" w:tplc="04050003">
      <w:start w:val="1"/>
      <w:numFmt w:val="bullet"/>
      <w:lvlText w:val="o"/>
      <w:lvlJc w:val="left"/>
      <w:pPr>
        <w:tabs>
          <w:tab w:val="num" w:pos="1250"/>
        </w:tabs>
        <w:ind w:left="1250" w:hanging="360"/>
      </w:pPr>
      <w:rPr>
        <w:rFonts w:ascii="Courier New" w:hAnsi="Courier New" w:cs="Courier New" w:hint="default"/>
      </w:rPr>
    </w:lvl>
    <w:lvl w:ilvl="2" w:tplc="04050005">
      <w:start w:val="1"/>
      <w:numFmt w:val="bullet"/>
      <w:lvlText w:val=""/>
      <w:lvlJc w:val="left"/>
      <w:pPr>
        <w:tabs>
          <w:tab w:val="num" w:pos="1970"/>
        </w:tabs>
        <w:ind w:left="1970" w:hanging="360"/>
      </w:pPr>
      <w:rPr>
        <w:rFonts w:ascii="Wingdings" w:hAnsi="Wingdings" w:cs="Wingdings" w:hint="default"/>
      </w:rPr>
    </w:lvl>
    <w:lvl w:ilvl="3" w:tplc="04050001">
      <w:start w:val="1"/>
      <w:numFmt w:val="bullet"/>
      <w:lvlText w:val=""/>
      <w:lvlJc w:val="left"/>
      <w:pPr>
        <w:tabs>
          <w:tab w:val="num" w:pos="2690"/>
        </w:tabs>
        <w:ind w:left="2690" w:hanging="360"/>
      </w:pPr>
      <w:rPr>
        <w:rFonts w:ascii="Symbol" w:hAnsi="Symbol" w:cs="Symbol" w:hint="default"/>
      </w:rPr>
    </w:lvl>
    <w:lvl w:ilvl="4" w:tplc="04050003">
      <w:start w:val="1"/>
      <w:numFmt w:val="bullet"/>
      <w:lvlText w:val="o"/>
      <w:lvlJc w:val="left"/>
      <w:pPr>
        <w:tabs>
          <w:tab w:val="num" w:pos="3410"/>
        </w:tabs>
        <w:ind w:left="3410" w:hanging="360"/>
      </w:pPr>
      <w:rPr>
        <w:rFonts w:ascii="Courier New" w:hAnsi="Courier New" w:cs="Courier New" w:hint="default"/>
      </w:rPr>
    </w:lvl>
    <w:lvl w:ilvl="5" w:tplc="04050005">
      <w:start w:val="1"/>
      <w:numFmt w:val="bullet"/>
      <w:lvlText w:val=""/>
      <w:lvlJc w:val="left"/>
      <w:pPr>
        <w:tabs>
          <w:tab w:val="num" w:pos="4130"/>
        </w:tabs>
        <w:ind w:left="4130" w:hanging="360"/>
      </w:pPr>
      <w:rPr>
        <w:rFonts w:ascii="Wingdings" w:hAnsi="Wingdings" w:cs="Wingdings" w:hint="default"/>
      </w:rPr>
    </w:lvl>
    <w:lvl w:ilvl="6" w:tplc="04050001">
      <w:start w:val="1"/>
      <w:numFmt w:val="bullet"/>
      <w:lvlText w:val=""/>
      <w:lvlJc w:val="left"/>
      <w:pPr>
        <w:tabs>
          <w:tab w:val="num" w:pos="4850"/>
        </w:tabs>
        <w:ind w:left="4850" w:hanging="360"/>
      </w:pPr>
      <w:rPr>
        <w:rFonts w:ascii="Symbol" w:hAnsi="Symbol" w:cs="Symbol" w:hint="default"/>
      </w:rPr>
    </w:lvl>
    <w:lvl w:ilvl="7" w:tplc="04050003">
      <w:start w:val="1"/>
      <w:numFmt w:val="bullet"/>
      <w:lvlText w:val="o"/>
      <w:lvlJc w:val="left"/>
      <w:pPr>
        <w:tabs>
          <w:tab w:val="num" w:pos="5570"/>
        </w:tabs>
        <w:ind w:left="5570" w:hanging="360"/>
      </w:pPr>
      <w:rPr>
        <w:rFonts w:ascii="Courier New" w:hAnsi="Courier New" w:cs="Courier New" w:hint="default"/>
      </w:rPr>
    </w:lvl>
    <w:lvl w:ilvl="8" w:tplc="04050005">
      <w:start w:val="1"/>
      <w:numFmt w:val="bullet"/>
      <w:lvlText w:val=""/>
      <w:lvlJc w:val="left"/>
      <w:pPr>
        <w:tabs>
          <w:tab w:val="num" w:pos="6290"/>
        </w:tabs>
        <w:ind w:left="6290" w:hanging="360"/>
      </w:pPr>
      <w:rPr>
        <w:rFonts w:ascii="Wingdings" w:hAnsi="Wingdings" w:cs="Wingdings" w:hint="default"/>
      </w:rPr>
    </w:lvl>
  </w:abstractNum>
  <w:abstractNum w:abstractNumId="6" w15:restartNumberingAfterBreak="0">
    <w:nsid w:val="3C7F24A9"/>
    <w:multiLevelType w:val="hybridMultilevel"/>
    <w:tmpl w:val="3B3E04CA"/>
    <w:lvl w:ilvl="0" w:tplc="84F4EAA4">
      <w:start w:val="2"/>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CC46A40"/>
    <w:multiLevelType w:val="hybridMultilevel"/>
    <w:tmpl w:val="5AFCD042"/>
    <w:lvl w:ilvl="0" w:tplc="99A037CE">
      <w:numFmt w:val="bullet"/>
      <w:lvlText w:val="-"/>
      <w:lvlJc w:val="left"/>
      <w:pPr>
        <w:tabs>
          <w:tab w:val="num" w:pos="720"/>
        </w:tabs>
        <w:ind w:left="720" w:hanging="360"/>
      </w:pPr>
      <w:rPr>
        <w:rFonts w:ascii="Times New Roman" w:eastAsia="Times New Roman" w:hAnsi="Times New Roman" w:hint="default"/>
        <w:b/>
        <w:bCs/>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D500812"/>
    <w:multiLevelType w:val="hybridMultilevel"/>
    <w:tmpl w:val="BCE05ADE"/>
    <w:lvl w:ilvl="0" w:tplc="EA30E23C">
      <w:start w:val="1"/>
      <w:numFmt w:val="bullet"/>
      <w:lvlText w:val=""/>
      <w:lvlJc w:val="left"/>
      <w:pPr>
        <w:tabs>
          <w:tab w:val="num" w:pos="530"/>
        </w:tabs>
        <w:ind w:left="454" w:hanging="284"/>
      </w:pPr>
      <w:rPr>
        <w:rFonts w:ascii="Symbol" w:hAnsi="Symbol" w:cs="Symbol" w:hint="default"/>
        <w:sz w:val="16"/>
        <w:szCs w:val="16"/>
      </w:rPr>
    </w:lvl>
    <w:lvl w:ilvl="1" w:tplc="04050003">
      <w:start w:val="1"/>
      <w:numFmt w:val="bullet"/>
      <w:lvlText w:val="o"/>
      <w:lvlJc w:val="left"/>
      <w:pPr>
        <w:tabs>
          <w:tab w:val="num" w:pos="1250"/>
        </w:tabs>
        <w:ind w:left="1250" w:hanging="360"/>
      </w:pPr>
      <w:rPr>
        <w:rFonts w:ascii="Courier New" w:hAnsi="Courier New" w:cs="Courier New" w:hint="default"/>
      </w:rPr>
    </w:lvl>
    <w:lvl w:ilvl="2" w:tplc="04050005">
      <w:start w:val="1"/>
      <w:numFmt w:val="bullet"/>
      <w:lvlText w:val=""/>
      <w:lvlJc w:val="left"/>
      <w:pPr>
        <w:tabs>
          <w:tab w:val="num" w:pos="1970"/>
        </w:tabs>
        <w:ind w:left="1970" w:hanging="360"/>
      </w:pPr>
      <w:rPr>
        <w:rFonts w:ascii="Wingdings" w:hAnsi="Wingdings" w:cs="Wingdings" w:hint="default"/>
      </w:rPr>
    </w:lvl>
    <w:lvl w:ilvl="3" w:tplc="04050001">
      <w:start w:val="1"/>
      <w:numFmt w:val="bullet"/>
      <w:lvlText w:val=""/>
      <w:lvlJc w:val="left"/>
      <w:pPr>
        <w:tabs>
          <w:tab w:val="num" w:pos="2690"/>
        </w:tabs>
        <w:ind w:left="2690" w:hanging="360"/>
      </w:pPr>
      <w:rPr>
        <w:rFonts w:ascii="Symbol" w:hAnsi="Symbol" w:cs="Symbol" w:hint="default"/>
      </w:rPr>
    </w:lvl>
    <w:lvl w:ilvl="4" w:tplc="04050003">
      <w:start w:val="1"/>
      <w:numFmt w:val="bullet"/>
      <w:lvlText w:val="o"/>
      <w:lvlJc w:val="left"/>
      <w:pPr>
        <w:tabs>
          <w:tab w:val="num" w:pos="3410"/>
        </w:tabs>
        <w:ind w:left="3410" w:hanging="360"/>
      </w:pPr>
      <w:rPr>
        <w:rFonts w:ascii="Courier New" w:hAnsi="Courier New" w:cs="Courier New" w:hint="default"/>
      </w:rPr>
    </w:lvl>
    <w:lvl w:ilvl="5" w:tplc="04050005">
      <w:start w:val="1"/>
      <w:numFmt w:val="bullet"/>
      <w:lvlText w:val=""/>
      <w:lvlJc w:val="left"/>
      <w:pPr>
        <w:tabs>
          <w:tab w:val="num" w:pos="4130"/>
        </w:tabs>
        <w:ind w:left="4130" w:hanging="360"/>
      </w:pPr>
      <w:rPr>
        <w:rFonts w:ascii="Wingdings" w:hAnsi="Wingdings" w:cs="Wingdings" w:hint="default"/>
      </w:rPr>
    </w:lvl>
    <w:lvl w:ilvl="6" w:tplc="04050001">
      <w:start w:val="1"/>
      <w:numFmt w:val="bullet"/>
      <w:lvlText w:val=""/>
      <w:lvlJc w:val="left"/>
      <w:pPr>
        <w:tabs>
          <w:tab w:val="num" w:pos="4850"/>
        </w:tabs>
        <w:ind w:left="4850" w:hanging="360"/>
      </w:pPr>
      <w:rPr>
        <w:rFonts w:ascii="Symbol" w:hAnsi="Symbol" w:cs="Symbol" w:hint="default"/>
      </w:rPr>
    </w:lvl>
    <w:lvl w:ilvl="7" w:tplc="04050003">
      <w:start w:val="1"/>
      <w:numFmt w:val="bullet"/>
      <w:lvlText w:val="o"/>
      <w:lvlJc w:val="left"/>
      <w:pPr>
        <w:tabs>
          <w:tab w:val="num" w:pos="5570"/>
        </w:tabs>
        <w:ind w:left="5570" w:hanging="360"/>
      </w:pPr>
      <w:rPr>
        <w:rFonts w:ascii="Courier New" w:hAnsi="Courier New" w:cs="Courier New" w:hint="default"/>
      </w:rPr>
    </w:lvl>
    <w:lvl w:ilvl="8" w:tplc="04050005">
      <w:start w:val="1"/>
      <w:numFmt w:val="bullet"/>
      <w:lvlText w:val=""/>
      <w:lvlJc w:val="left"/>
      <w:pPr>
        <w:tabs>
          <w:tab w:val="num" w:pos="6290"/>
        </w:tabs>
        <w:ind w:left="6290" w:hanging="360"/>
      </w:pPr>
      <w:rPr>
        <w:rFonts w:ascii="Wingdings" w:hAnsi="Wingdings" w:cs="Wingdings" w:hint="default"/>
      </w:rPr>
    </w:lvl>
  </w:abstractNum>
  <w:abstractNum w:abstractNumId="9" w15:restartNumberingAfterBreak="0">
    <w:nsid w:val="630D3799"/>
    <w:multiLevelType w:val="hybridMultilevel"/>
    <w:tmpl w:val="BCE05ADE"/>
    <w:lvl w:ilvl="0" w:tplc="A6D49C88">
      <w:start w:val="1"/>
      <w:numFmt w:val="bullet"/>
      <w:lvlText w:val="–"/>
      <w:lvlJc w:val="left"/>
      <w:pPr>
        <w:tabs>
          <w:tab w:val="num" w:pos="530"/>
        </w:tabs>
        <w:ind w:left="530" w:hanging="360"/>
      </w:pPr>
      <w:rPr>
        <w:rFonts w:ascii="Times New Roman" w:eastAsia="Times New Roman" w:hAnsi="Times New Roman" w:hint="default"/>
      </w:rPr>
    </w:lvl>
    <w:lvl w:ilvl="1" w:tplc="04050003">
      <w:start w:val="1"/>
      <w:numFmt w:val="bullet"/>
      <w:lvlText w:val="o"/>
      <w:lvlJc w:val="left"/>
      <w:pPr>
        <w:tabs>
          <w:tab w:val="num" w:pos="1250"/>
        </w:tabs>
        <w:ind w:left="1250" w:hanging="360"/>
      </w:pPr>
      <w:rPr>
        <w:rFonts w:ascii="Courier New" w:hAnsi="Courier New" w:cs="Courier New" w:hint="default"/>
      </w:rPr>
    </w:lvl>
    <w:lvl w:ilvl="2" w:tplc="04050005">
      <w:start w:val="1"/>
      <w:numFmt w:val="bullet"/>
      <w:lvlText w:val=""/>
      <w:lvlJc w:val="left"/>
      <w:pPr>
        <w:tabs>
          <w:tab w:val="num" w:pos="1970"/>
        </w:tabs>
        <w:ind w:left="1970" w:hanging="360"/>
      </w:pPr>
      <w:rPr>
        <w:rFonts w:ascii="Wingdings" w:hAnsi="Wingdings" w:cs="Wingdings" w:hint="default"/>
      </w:rPr>
    </w:lvl>
    <w:lvl w:ilvl="3" w:tplc="04050001">
      <w:start w:val="1"/>
      <w:numFmt w:val="bullet"/>
      <w:lvlText w:val=""/>
      <w:lvlJc w:val="left"/>
      <w:pPr>
        <w:tabs>
          <w:tab w:val="num" w:pos="2690"/>
        </w:tabs>
        <w:ind w:left="2690" w:hanging="360"/>
      </w:pPr>
      <w:rPr>
        <w:rFonts w:ascii="Symbol" w:hAnsi="Symbol" w:cs="Symbol" w:hint="default"/>
      </w:rPr>
    </w:lvl>
    <w:lvl w:ilvl="4" w:tplc="04050003">
      <w:start w:val="1"/>
      <w:numFmt w:val="bullet"/>
      <w:lvlText w:val="o"/>
      <w:lvlJc w:val="left"/>
      <w:pPr>
        <w:tabs>
          <w:tab w:val="num" w:pos="3410"/>
        </w:tabs>
        <w:ind w:left="3410" w:hanging="360"/>
      </w:pPr>
      <w:rPr>
        <w:rFonts w:ascii="Courier New" w:hAnsi="Courier New" w:cs="Courier New" w:hint="default"/>
      </w:rPr>
    </w:lvl>
    <w:lvl w:ilvl="5" w:tplc="04050005">
      <w:start w:val="1"/>
      <w:numFmt w:val="bullet"/>
      <w:lvlText w:val=""/>
      <w:lvlJc w:val="left"/>
      <w:pPr>
        <w:tabs>
          <w:tab w:val="num" w:pos="4130"/>
        </w:tabs>
        <w:ind w:left="4130" w:hanging="360"/>
      </w:pPr>
      <w:rPr>
        <w:rFonts w:ascii="Wingdings" w:hAnsi="Wingdings" w:cs="Wingdings" w:hint="default"/>
      </w:rPr>
    </w:lvl>
    <w:lvl w:ilvl="6" w:tplc="04050001">
      <w:start w:val="1"/>
      <w:numFmt w:val="bullet"/>
      <w:lvlText w:val=""/>
      <w:lvlJc w:val="left"/>
      <w:pPr>
        <w:tabs>
          <w:tab w:val="num" w:pos="4850"/>
        </w:tabs>
        <w:ind w:left="4850" w:hanging="360"/>
      </w:pPr>
      <w:rPr>
        <w:rFonts w:ascii="Symbol" w:hAnsi="Symbol" w:cs="Symbol" w:hint="default"/>
      </w:rPr>
    </w:lvl>
    <w:lvl w:ilvl="7" w:tplc="04050003">
      <w:start w:val="1"/>
      <w:numFmt w:val="bullet"/>
      <w:lvlText w:val="o"/>
      <w:lvlJc w:val="left"/>
      <w:pPr>
        <w:tabs>
          <w:tab w:val="num" w:pos="5570"/>
        </w:tabs>
        <w:ind w:left="5570" w:hanging="360"/>
      </w:pPr>
      <w:rPr>
        <w:rFonts w:ascii="Courier New" w:hAnsi="Courier New" w:cs="Courier New" w:hint="default"/>
      </w:rPr>
    </w:lvl>
    <w:lvl w:ilvl="8" w:tplc="04050005">
      <w:start w:val="1"/>
      <w:numFmt w:val="bullet"/>
      <w:lvlText w:val=""/>
      <w:lvlJc w:val="left"/>
      <w:pPr>
        <w:tabs>
          <w:tab w:val="num" w:pos="6290"/>
        </w:tabs>
        <w:ind w:left="6290" w:hanging="360"/>
      </w:pPr>
      <w:rPr>
        <w:rFonts w:ascii="Wingdings" w:hAnsi="Wingdings" w:cs="Wingdings" w:hint="default"/>
      </w:rPr>
    </w:lvl>
  </w:abstractNum>
  <w:abstractNum w:abstractNumId="10" w15:restartNumberingAfterBreak="0">
    <w:nsid w:val="7EB36C5B"/>
    <w:multiLevelType w:val="hybridMultilevel"/>
    <w:tmpl w:val="528A0A74"/>
    <w:lvl w:ilvl="0" w:tplc="BAD85EEC">
      <w:start w:val="1"/>
      <w:numFmt w:val="bullet"/>
      <w:lvlText w:val=""/>
      <w:lvlJc w:val="left"/>
      <w:pPr>
        <w:tabs>
          <w:tab w:val="num" w:pos="1494"/>
        </w:tabs>
        <w:ind w:left="1134"/>
      </w:pPr>
      <w:rPr>
        <w:rFonts w:ascii="Symbol" w:hAnsi="Symbol" w:cs="Symbol" w:hint="default"/>
      </w:rPr>
    </w:lvl>
    <w:lvl w:ilvl="1" w:tplc="04050003">
      <w:start w:val="1"/>
      <w:numFmt w:val="bullet"/>
      <w:lvlText w:val="o"/>
      <w:lvlJc w:val="left"/>
      <w:pPr>
        <w:tabs>
          <w:tab w:val="num" w:pos="2007"/>
        </w:tabs>
        <w:ind w:left="2007" w:hanging="360"/>
      </w:pPr>
      <w:rPr>
        <w:rFonts w:ascii="Courier New" w:hAnsi="Courier New" w:cs="Courier New" w:hint="default"/>
      </w:rPr>
    </w:lvl>
    <w:lvl w:ilvl="2" w:tplc="04050005">
      <w:start w:val="1"/>
      <w:numFmt w:val="bullet"/>
      <w:lvlText w:val=""/>
      <w:lvlJc w:val="left"/>
      <w:pPr>
        <w:tabs>
          <w:tab w:val="num" w:pos="2727"/>
        </w:tabs>
        <w:ind w:left="2727" w:hanging="360"/>
      </w:pPr>
      <w:rPr>
        <w:rFonts w:ascii="Wingdings" w:hAnsi="Wingdings" w:cs="Wingdings" w:hint="default"/>
      </w:rPr>
    </w:lvl>
    <w:lvl w:ilvl="3" w:tplc="04050001">
      <w:start w:val="1"/>
      <w:numFmt w:val="bullet"/>
      <w:lvlText w:val=""/>
      <w:lvlJc w:val="left"/>
      <w:pPr>
        <w:tabs>
          <w:tab w:val="num" w:pos="3447"/>
        </w:tabs>
        <w:ind w:left="3447" w:hanging="360"/>
      </w:pPr>
      <w:rPr>
        <w:rFonts w:ascii="Symbol" w:hAnsi="Symbol" w:cs="Symbol" w:hint="default"/>
      </w:rPr>
    </w:lvl>
    <w:lvl w:ilvl="4" w:tplc="04050003">
      <w:start w:val="1"/>
      <w:numFmt w:val="bullet"/>
      <w:lvlText w:val="o"/>
      <w:lvlJc w:val="left"/>
      <w:pPr>
        <w:tabs>
          <w:tab w:val="num" w:pos="4167"/>
        </w:tabs>
        <w:ind w:left="4167" w:hanging="360"/>
      </w:pPr>
      <w:rPr>
        <w:rFonts w:ascii="Courier New" w:hAnsi="Courier New" w:cs="Courier New" w:hint="default"/>
      </w:rPr>
    </w:lvl>
    <w:lvl w:ilvl="5" w:tplc="04050005">
      <w:start w:val="1"/>
      <w:numFmt w:val="bullet"/>
      <w:lvlText w:val=""/>
      <w:lvlJc w:val="left"/>
      <w:pPr>
        <w:tabs>
          <w:tab w:val="num" w:pos="4887"/>
        </w:tabs>
        <w:ind w:left="4887" w:hanging="360"/>
      </w:pPr>
      <w:rPr>
        <w:rFonts w:ascii="Wingdings" w:hAnsi="Wingdings" w:cs="Wingdings" w:hint="default"/>
      </w:rPr>
    </w:lvl>
    <w:lvl w:ilvl="6" w:tplc="04050001">
      <w:start w:val="1"/>
      <w:numFmt w:val="bullet"/>
      <w:lvlText w:val=""/>
      <w:lvlJc w:val="left"/>
      <w:pPr>
        <w:tabs>
          <w:tab w:val="num" w:pos="5607"/>
        </w:tabs>
        <w:ind w:left="5607" w:hanging="360"/>
      </w:pPr>
      <w:rPr>
        <w:rFonts w:ascii="Symbol" w:hAnsi="Symbol" w:cs="Symbol" w:hint="default"/>
      </w:rPr>
    </w:lvl>
    <w:lvl w:ilvl="7" w:tplc="04050003">
      <w:start w:val="1"/>
      <w:numFmt w:val="bullet"/>
      <w:lvlText w:val="o"/>
      <w:lvlJc w:val="left"/>
      <w:pPr>
        <w:tabs>
          <w:tab w:val="num" w:pos="6327"/>
        </w:tabs>
        <w:ind w:left="6327" w:hanging="360"/>
      </w:pPr>
      <w:rPr>
        <w:rFonts w:ascii="Courier New" w:hAnsi="Courier New" w:cs="Courier New" w:hint="default"/>
      </w:rPr>
    </w:lvl>
    <w:lvl w:ilvl="8" w:tplc="04050005">
      <w:start w:val="1"/>
      <w:numFmt w:val="bullet"/>
      <w:lvlText w:val=""/>
      <w:lvlJc w:val="left"/>
      <w:pPr>
        <w:tabs>
          <w:tab w:val="num" w:pos="7047"/>
        </w:tabs>
        <w:ind w:left="7047" w:hanging="360"/>
      </w:pPr>
      <w:rPr>
        <w:rFonts w:ascii="Wingdings" w:hAnsi="Wingdings" w:cs="Wingdings" w:hint="default"/>
      </w:rPr>
    </w:lvl>
  </w:abstractNum>
  <w:num w:numId="1">
    <w:abstractNumId w:val="2"/>
  </w:num>
  <w:num w:numId="2">
    <w:abstractNumId w:val="4"/>
  </w:num>
  <w:num w:numId="3">
    <w:abstractNumId w:val="7"/>
  </w:num>
  <w:num w:numId="4">
    <w:abstractNumId w:val="1"/>
  </w:num>
  <w:num w:numId="5">
    <w:abstractNumId w:val="3"/>
  </w:num>
  <w:num w:numId="6">
    <w:abstractNumId w:val="10"/>
  </w:num>
  <w:num w:numId="7">
    <w:abstractNumId w:val="9"/>
  </w:num>
  <w:num w:numId="8">
    <w:abstractNumId w:val="5"/>
  </w:num>
  <w:num w:numId="9">
    <w:abstractNumId w:val="0"/>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hyphenationZone w:val="425"/>
  <w:doNotHyphenateCaps/>
  <w:characterSpacingControl w:val="doNotCompress"/>
  <w:doNotValidateAgainstSchema/>
  <w:doNotDemarcateInvalidXml/>
  <w:compat>
    <w:compatSetting w:name="compatibilityMode" w:uri="http://schemas.microsoft.com/office/word" w:val="12"/>
  </w:compat>
  <w:docVars>
    <w:docVar w:name="_AMO_ReportControlsVisible" w:val="Empty"/>
    <w:docVar w:name="_AMO_UniqueIdentifier" w:val="3366a959-4af4-4093-8ef4-a941d757af82"/>
  </w:docVars>
  <w:rsids>
    <w:rsidRoot w:val="008E3424"/>
    <w:rsid w:val="00003A5D"/>
    <w:rsid w:val="00007475"/>
    <w:rsid w:val="00014377"/>
    <w:rsid w:val="0001625B"/>
    <w:rsid w:val="0002713B"/>
    <w:rsid w:val="000417DD"/>
    <w:rsid w:val="00061DE3"/>
    <w:rsid w:val="0006745A"/>
    <w:rsid w:val="00082B57"/>
    <w:rsid w:val="00092BF3"/>
    <w:rsid w:val="00093065"/>
    <w:rsid w:val="000B562E"/>
    <w:rsid w:val="000E3120"/>
    <w:rsid w:val="000F5987"/>
    <w:rsid w:val="00111368"/>
    <w:rsid w:val="001114E7"/>
    <w:rsid w:val="001147D1"/>
    <w:rsid w:val="001147E4"/>
    <w:rsid w:val="00127FD9"/>
    <w:rsid w:val="001302A6"/>
    <w:rsid w:val="001565F8"/>
    <w:rsid w:val="00160288"/>
    <w:rsid w:val="00164C24"/>
    <w:rsid w:val="0018577B"/>
    <w:rsid w:val="00185B3D"/>
    <w:rsid w:val="001B1788"/>
    <w:rsid w:val="001C18CA"/>
    <w:rsid w:val="001C2B81"/>
    <w:rsid w:val="001D5D76"/>
    <w:rsid w:val="001D6753"/>
    <w:rsid w:val="001E4A56"/>
    <w:rsid w:val="00205C9E"/>
    <w:rsid w:val="00230CA8"/>
    <w:rsid w:val="002348F8"/>
    <w:rsid w:val="00257AA0"/>
    <w:rsid w:val="0026389D"/>
    <w:rsid w:val="00292825"/>
    <w:rsid w:val="00295181"/>
    <w:rsid w:val="002A1A89"/>
    <w:rsid w:val="002B368E"/>
    <w:rsid w:val="002C0753"/>
    <w:rsid w:val="002E1D56"/>
    <w:rsid w:val="002F22CF"/>
    <w:rsid w:val="002F554A"/>
    <w:rsid w:val="002F72C8"/>
    <w:rsid w:val="003131E7"/>
    <w:rsid w:val="003131FA"/>
    <w:rsid w:val="00334054"/>
    <w:rsid w:val="00345A9B"/>
    <w:rsid w:val="00352E54"/>
    <w:rsid w:val="00355EBE"/>
    <w:rsid w:val="00360F88"/>
    <w:rsid w:val="00371EE5"/>
    <w:rsid w:val="0038451A"/>
    <w:rsid w:val="003908C4"/>
    <w:rsid w:val="00391AF5"/>
    <w:rsid w:val="003A09B1"/>
    <w:rsid w:val="003A7D73"/>
    <w:rsid w:val="003B2AEF"/>
    <w:rsid w:val="003B3736"/>
    <w:rsid w:val="003C1BA7"/>
    <w:rsid w:val="003C4164"/>
    <w:rsid w:val="003D7443"/>
    <w:rsid w:val="003E33F6"/>
    <w:rsid w:val="0040015A"/>
    <w:rsid w:val="004079FC"/>
    <w:rsid w:val="004347F5"/>
    <w:rsid w:val="00437749"/>
    <w:rsid w:val="004527EA"/>
    <w:rsid w:val="00455C4F"/>
    <w:rsid w:val="00460234"/>
    <w:rsid w:val="0046316D"/>
    <w:rsid w:val="00463458"/>
    <w:rsid w:val="00464AFE"/>
    <w:rsid w:val="004822D0"/>
    <w:rsid w:val="00486775"/>
    <w:rsid w:val="004A1F28"/>
    <w:rsid w:val="004B3A74"/>
    <w:rsid w:val="004E0BD9"/>
    <w:rsid w:val="004E1552"/>
    <w:rsid w:val="004F08AD"/>
    <w:rsid w:val="004F7D74"/>
    <w:rsid w:val="00522A20"/>
    <w:rsid w:val="005418CF"/>
    <w:rsid w:val="00544890"/>
    <w:rsid w:val="00553861"/>
    <w:rsid w:val="005723AD"/>
    <w:rsid w:val="00577D36"/>
    <w:rsid w:val="00591873"/>
    <w:rsid w:val="005F3B36"/>
    <w:rsid w:val="00602D16"/>
    <w:rsid w:val="006032D3"/>
    <w:rsid w:val="00607119"/>
    <w:rsid w:val="0062326F"/>
    <w:rsid w:val="00624135"/>
    <w:rsid w:val="00693186"/>
    <w:rsid w:val="006A662D"/>
    <w:rsid w:val="006A6FE1"/>
    <w:rsid w:val="006C43AA"/>
    <w:rsid w:val="006C6844"/>
    <w:rsid w:val="006D5E11"/>
    <w:rsid w:val="006D5EC9"/>
    <w:rsid w:val="006F54F5"/>
    <w:rsid w:val="00714EEC"/>
    <w:rsid w:val="007345CB"/>
    <w:rsid w:val="00742F65"/>
    <w:rsid w:val="00762DB7"/>
    <w:rsid w:val="00783E97"/>
    <w:rsid w:val="007872B9"/>
    <w:rsid w:val="00791188"/>
    <w:rsid w:val="007A03CF"/>
    <w:rsid w:val="007B6B54"/>
    <w:rsid w:val="007C2D6C"/>
    <w:rsid w:val="007F7B70"/>
    <w:rsid w:val="00807035"/>
    <w:rsid w:val="00815965"/>
    <w:rsid w:val="00826B38"/>
    <w:rsid w:val="008273CD"/>
    <w:rsid w:val="00861C53"/>
    <w:rsid w:val="00883068"/>
    <w:rsid w:val="008E3424"/>
    <w:rsid w:val="009058BD"/>
    <w:rsid w:val="00917ED6"/>
    <w:rsid w:val="0093035A"/>
    <w:rsid w:val="00933568"/>
    <w:rsid w:val="009531D8"/>
    <w:rsid w:val="00961629"/>
    <w:rsid w:val="009775A8"/>
    <w:rsid w:val="009A5D8A"/>
    <w:rsid w:val="009B1B9D"/>
    <w:rsid w:val="009B36C6"/>
    <w:rsid w:val="009D4E4D"/>
    <w:rsid w:val="00A001DE"/>
    <w:rsid w:val="00A2758E"/>
    <w:rsid w:val="00A27CF2"/>
    <w:rsid w:val="00A43000"/>
    <w:rsid w:val="00A73393"/>
    <w:rsid w:val="00A9191A"/>
    <w:rsid w:val="00AA19FC"/>
    <w:rsid w:val="00AA65D5"/>
    <w:rsid w:val="00AB1E90"/>
    <w:rsid w:val="00AB6274"/>
    <w:rsid w:val="00AC0B95"/>
    <w:rsid w:val="00AC17D8"/>
    <w:rsid w:val="00AE72F3"/>
    <w:rsid w:val="00B076ED"/>
    <w:rsid w:val="00B23881"/>
    <w:rsid w:val="00B771EC"/>
    <w:rsid w:val="00B86B1A"/>
    <w:rsid w:val="00BA2412"/>
    <w:rsid w:val="00BC1DDC"/>
    <w:rsid w:val="00BE3104"/>
    <w:rsid w:val="00BF78E5"/>
    <w:rsid w:val="00C0330D"/>
    <w:rsid w:val="00C11819"/>
    <w:rsid w:val="00C3237B"/>
    <w:rsid w:val="00C34F4B"/>
    <w:rsid w:val="00C462EF"/>
    <w:rsid w:val="00C6235F"/>
    <w:rsid w:val="00C73934"/>
    <w:rsid w:val="00C75412"/>
    <w:rsid w:val="00C938FB"/>
    <w:rsid w:val="00CB563B"/>
    <w:rsid w:val="00CD37E4"/>
    <w:rsid w:val="00CD5B3E"/>
    <w:rsid w:val="00CF7B0E"/>
    <w:rsid w:val="00D1671F"/>
    <w:rsid w:val="00D3335E"/>
    <w:rsid w:val="00D61026"/>
    <w:rsid w:val="00D62F06"/>
    <w:rsid w:val="00D90135"/>
    <w:rsid w:val="00DA6096"/>
    <w:rsid w:val="00DB537F"/>
    <w:rsid w:val="00DB6585"/>
    <w:rsid w:val="00DC535C"/>
    <w:rsid w:val="00DF1000"/>
    <w:rsid w:val="00DF7BD7"/>
    <w:rsid w:val="00E00B43"/>
    <w:rsid w:val="00E01F4D"/>
    <w:rsid w:val="00E26915"/>
    <w:rsid w:val="00E2778B"/>
    <w:rsid w:val="00E637AA"/>
    <w:rsid w:val="00EA6BB7"/>
    <w:rsid w:val="00EB7E01"/>
    <w:rsid w:val="00EC54E4"/>
    <w:rsid w:val="00ED16E7"/>
    <w:rsid w:val="00ED7A79"/>
    <w:rsid w:val="00EF5819"/>
    <w:rsid w:val="00F0562E"/>
    <w:rsid w:val="00F1447A"/>
    <w:rsid w:val="00F1555D"/>
    <w:rsid w:val="00F36A66"/>
    <w:rsid w:val="00F85F0F"/>
    <w:rsid w:val="00F95C5C"/>
    <w:rsid w:val="00F96A49"/>
    <w:rsid w:val="00FC10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D54399"/>
  <w15:docId w15:val="{2A88B0A7-E4A5-4B5D-A329-630B8FF1D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D5E11"/>
    <w:rPr>
      <w:rFonts w:ascii="Times New Roman" w:hAnsi="Times New Roman"/>
      <w:sz w:val="24"/>
      <w:szCs w:val="24"/>
    </w:rPr>
  </w:style>
  <w:style w:type="paragraph" w:styleId="Nadpis2">
    <w:name w:val="heading 2"/>
    <w:basedOn w:val="Normln"/>
    <w:next w:val="Normln"/>
    <w:link w:val="Nadpis2Char1"/>
    <w:uiPriority w:val="99"/>
    <w:qFormat/>
    <w:rsid w:val="006D5E11"/>
    <w:pPr>
      <w:keepNext/>
      <w:outlineLvl w:val="1"/>
    </w:pPr>
    <w:rPr>
      <w:rFonts w:ascii="Cambria" w:hAnsi="Cambria"/>
      <w:b/>
      <w:bCs/>
      <w:i/>
      <w:iCs/>
      <w:sz w:val="28"/>
      <w:szCs w:val="28"/>
    </w:rPr>
  </w:style>
  <w:style w:type="paragraph" w:styleId="Nadpis3">
    <w:name w:val="heading 3"/>
    <w:basedOn w:val="Normln"/>
    <w:link w:val="Nadpis3Char1"/>
    <w:uiPriority w:val="99"/>
    <w:qFormat/>
    <w:rsid w:val="006D5E11"/>
    <w:pPr>
      <w:spacing w:before="100" w:beforeAutospacing="1" w:after="100" w:afterAutospacing="1"/>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1">
    <w:name w:val="Nadpis 2 Char1"/>
    <w:link w:val="Nadpis2"/>
    <w:uiPriority w:val="99"/>
    <w:rsid w:val="006D5E11"/>
    <w:rPr>
      <w:rFonts w:ascii="Cambria" w:hAnsi="Cambria" w:cs="Cambria"/>
      <w:b/>
      <w:bCs/>
      <w:i/>
      <w:iCs/>
      <w:sz w:val="28"/>
      <w:szCs w:val="28"/>
    </w:rPr>
  </w:style>
  <w:style w:type="character" w:customStyle="1" w:styleId="Nadpis3Char1">
    <w:name w:val="Nadpis 3 Char1"/>
    <w:link w:val="Nadpis3"/>
    <w:uiPriority w:val="99"/>
    <w:rsid w:val="006D5E11"/>
    <w:rPr>
      <w:rFonts w:ascii="Cambria" w:hAnsi="Cambria" w:cs="Cambria"/>
      <w:b/>
      <w:bCs/>
      <w:sz w:val="26"/>
      <w:szCs w:val="26"/>
    </w:rPr>
  </w:style>
  <w:style w:type="character" w:customStyle="1" w:styleId="Nadpis2Char">
    <w:name w:val="Nadpis 2 Char"/>
    <w:uiPriority w:val="99"/>
    <w:rsid w:val="006D5E11"/>
    <w:rPr>
      <w:rFonts w:ascii="Cambria" w:hAnsi="Cambria" w:cs="Cambria"/>
      <w:b/>
      <w:bCs/>
      <w:i/>
      <w:iCs/>
      <w:sz w:val="28"/>
      <w:szCs w:val="28"/>
    </w:rPr>
  </w:style>
  <w:style w:type="character" w:customStyle="1" w:styleId="Nadpis3Char">
    <w:name w:val="Nadpis 3 Char"/>
    <w:uiPriority w:val="99"/>
    <w:rsid w:val="006D5E11"/>
    <w:rPr>
      <w:rFonts w:ascii="Cambria" w:hAnsi="Cambria" w:cs="Cambria"/>
      <w:b/>
      <w:bCs/>
      <w:sz w:val="26"/>
      <w:szCs w:val="26"/>
    </w:rPr>
  </w:style>
  <w:style w:type="paragraph" w:styleId="Normlnweb">
    <w:name w:val="Normal (Web)"/>
    <w:basedOn w:val="Normln"/>
    <w:uiPriority w:val="99"/>
    <w:rsid w:val="006D5E11"/>
    <w:pPr>
      <w:spacing w:before="100" w:beforeAutospacing="1" w:after="100" w:afterAutospacing="1"/>
    </w:pPr>
    <w:rPr>
      <w:color w:val="0078B3"/>
    </w:rPr>
  </w:style>
  <w:style w:type="paragraph" w:styleId="Zkladntext">
    <w:name w:val="Body Text"/>
    <w:basedOn w:val="Normln"/>
    <w:link w:val="ZkladntextChar1"/>
    <w:uiPriority w:val="99"/>
    <w:rsid w:val="006D5E11"/>
    <w:pPr>
      <w:jc w:val="both"/>
    </w:pPr>
  </w:style>
  <w:style w:type="character" w:customStyle="1" w:styleId="ZkladntextChar1">
    <w:name w:val="Základní text Char1"/>
    <w:link w:val="Zkladntext"/>
    <w:uiPriority w:val="99"/>
    <w:rsid w:val="006D5E11"/>
    <w:rPr>
      <w:rFonts w:ascii="Times New Roman" w:hAnsi="Times New Roman" w:cs="Times New Roman"/>
      <w:sz w:val="24"/>
      <w:szCs w:val="24"/>
    </w:rPr>
  </w:style>
  <w:style w:type="character" w:customStyle="1" w:styleId="ZkladntextChar">
    <w:name w:val="Základní text Char"/>
    <w:uiPriority w:val="99"/>
    <w:rsid w:val="006D5E11"/>
    <w:rPr>
      <w:rFonts w:ascii="Times New Roman" w:hAnsi="Times New Roman" w:cs="Times New Roman"/>
      <w:sz w:val="24"/>
      <w:szCs w:val="24"/>
    </w:rPr>
  </w:style>
  <w:style w:type="paragraph" w:styleId="Rozloendokumentu">
    <w:name w:val="Document Map"/>
    <w:basedOn w:val="Normln"/>
    <w:link w:val="RozloendokumentuChar"/>
    <w:uiPriority w:val="99"/>
    <w:rsid w:val="006D5E11"/>
    <w:pPr>
      <w:shd w:val="clear" w:color="auto" w:fill="000080"/>
    </w:pPr>
    <w:rPr>
      <w:sz w:val="2"/>
      <w:szCs w:val="2"/>
    </w:rPr>
  </w:style>
  <w:style w:type="character" w:customStyle="1" w:styleId="RozloendokumentuChar">
    <w:name w:val="Rozložení dokumentu Char"/>
    <w:link w:val="Rozloendokumentu"/>
    <w:uiPriority w:val="99"/>
    <w:rsid w:val="006D5E11"/>
    <w:rPr>
      <w:rFonts w:ascii="Times New Roman" w:hAnsi="Times New Roman" w:cs="Times New Roman"/>
      <w:sz w:val="2"/>
      <w:szCs w:val="2"/>
    </w:rPr>
  </w:style>
  <w:style w:type="character" w:customStyle="1" w:styleId="RozvrendokumentuChar">
    <w:name w:val="Rozvržení dokumentu Char"/>
    <w:uiPriority w:val="99"/>
    <w:rsid w:val="006D5E11"/>
    <w:rPr>
      <w:rFonts w:ascii="Times New Roman" w:hAnsi="Times New Roman" w:cs="Times New Roman"/>
      <w:sz w:val="2"/>
      <w:szCs w:val="2"/>
    </w:rPr>
  </w:style>
  <w:style w:type="paragraph" w:styleId="Zkladntextodsazen">
    <w:name w:val="Body Text Indent"/>
    <w:basedOn w:val="Normln"/>
    <w:link w:val="ZkladntextodsazenChar1"/>
    <w:uiPriority w:val="99"/>
    <w:rsid w:val="006D5E11"/>
    <w:pPr>
      <w:ind w:firstLine="708"/>
    </w:pPr>
  </w:style>
  <w:style w:type="character" w:customStyle="1" w:styleId="ZkladntextodsazenChar1">
    <w:name w:val="Základní text odsazený Char1"/>
    <w:link w:val="Zkladntextodsazen"/>
    <w:uiPriority w:val="99"/>
    <w:rsid w:val="006D5E11"/>
    <w:rPr>
      <w:rFonts w:ascii="Times New Roman" w:hAnsi="Times New Roman" w:cs="Times New Roman"/>
      <w:sz w:val="24"/>
      <w:szCs w:val="24"/>
    </w:rPr>
  </w:style>
  <w:style w:type="character" w:customStyle="1" w:styleId="ZkladntextodsazenChar">
    <w:name w:val="Základní text odsazený Char"/>
    <w:uiPriority w:val="99"/>
    <w:rsid w:val="006D5E11"/>
    <w:rPr>
      <w:rFonts w:ascii="Times New Roman" w:hAnsi="Times New Roman" w:cs="Times New Roman"/>
      <w:sz w:val="24"/>
      <w:szCs w:val="24"/>
    </w:rPr>
  </w:style>
  <w:style w:type="character" w:styleId="Hypertextovodkaz">
    <w:name w:val="Hyperlink"/>
    <w:uiPriority w:val="99"/>
    <w:rsid w:val="006D5E11"/>
    <w:rPr>
      <w:rFonts w:ascii="Times New Roman" w:hAnsi="Times New Roman" w:cs="Times New Roman"/>
      <w:color w:val="0000FF"/>
      <w:u w:val="single"/>
    </w:rPr>
  </w:style>
  <w:style w:type="character" w:styleId="Sledovanodkaz">
    <w:name w:val="FollowedHyperlink"/>
    <w:uiPriority w:val="99"/>
    <w:rsid w:val="006D5E11"/>
    <w:rPr>
      <w:rFonts w:ascii="Times New Roman" w:hAnsi="Times New Roman" w:cs="Times New Roman"/>
      <w:color w:val="800080"/>
      <w:u w:val="single"/>
    </w:rPr>
  </w:style>
  <w:style w:type="paragraph" w:customStyle="1" w:styleId="Meze">
    <w:name w:val="Meze"/>
    <w:uiPriority w:val="99"/>
    <w:rsid w:val="006D5E11"/>
    <w:pPr>
      <w:widowControl w:val="0"/>
    </w:pPr>
    <w:rPr>
      <w:rFonts w:ascii="Arial" w:eastAsia="Arial Unicode MS" w:hAnsi="Arial" w:cs="Arial"/>
      <w:sz w:val="8"/>
      <w:szCs w:val="8"/>
    </w:rPr>
  </w:style>
  <w:style w:type="paragraph" w:customStyle="1" w:styleId="Text">
    <w:name w:val="Text"/>
    <w:uiPriority w:val="99"/>
    <w:rsid w:val="006D5E11"/>
    <w:pPr>
      <w:ind w:firstLine="567"/>
      <w:jc w:val="both"/>
    </w:pPr>
    <w:rPr>
      <w:rFonts w:ascii="Arial" w:hAnsi="Arial" w:cs="Arial"/>
    </w:rPr>
  </w:style>
  <w:style w:type="paragraph" w:styleId="Zkladntextodsazen2">
    <w:name w:val="Body Text Indent 2"/>
    <w:basedOn w:val="Normln"/>
    <w:link w:val="Zkladntextodsazen2Char1"/>
    <w:uiPriority w:val="99"/>
    <w:rsid w:val="006D5E11"/>
    <w:pPr>
      <w:ind w:firstLine="709"/>
      <w:jc w:val="both"/>
    </w:pPr>
  </w:style>
  <w:style w:type="character" w:customStyle="1" w:styleId="Zkladntextodsazen2Char1">
    <w:name w:val="Základní text odsazený 2 Char1"/>
    <w:link w:val="Zkladntextodsazen2"/>
    <w:uiPriority w:val="99"/>
    <w:rsid w:val="006D5E11"/>
    <w:rPr>
      <w:rFonts w:ascii="Times New Roman" w:hAnsi="Times New Roman" w:cs="Times New Roman"/>
      <w:sz w:val="24"/>
      <w:szCs w:val="24"/>
    </w:rPr>
  </w:style>
  <w:style w:type="character" w:customStyle="1" w:styleId="Zkladntextodsazen2Char">
    <w:name w:val="Základní text odsazený 2 Char"/>
    <w:uiPriority w:val="99"/>
    <w:rsid w:val="006D5E11"/>
    <w:rPr>
      <w:rFonts w:ascii="Times New Roman" w:hAnsi="Times New Roman" w:cs="Times New Roman"/>
      <w:sz w:val="24"/>
      <w:szCs w:val="24"/>
    </w:rPr>
  </w:style>
  <w:style w:type="paragraph" w:styleId="Zkladntextodsazen3">
    <w:name w:val="Body Text Indent 3"/>
    <w:basedOn w:val="Normln"/>
    <w:link w:val="Zkladntextodsazen3Char1"/>
    <w:uiPriority w:val="99"/>
    <w:rsid w:val="006D5E11"/>
    <w:pPr>
      <w:ind w:left="709"/>
    </w:pPr>
    <w:rPr>
      <w:sz w:val="16"/>
      <w:szCs w:val="16"/>
    </w:rPr>
  </w:style>
  <w:style w:type="character" w:customStyle="1" w:styleId="Zkladntextodsazen3Char1">
    <w:name w:val="Základní text odsazený 3 Char1"/>
    <w:link w:val="Zkladntextodsazen3"/>
    <w:uiPriority w:val="99"/>
    <w:rsid w:val="006D5E11"/>
    <w:rPr>
      <w:rFonts w:ascii="Times New Roman" w:hAnsi="Times New Roman" w:cs="Times New Roman"/>
      <w:sz w:val="16"/>
      <w:szCs w:val="16"/>
    </w:rPr>
  </w:style>
  <w:style w:type="character" w:customStyle="1" w:styleId="Zkladntextodsazen3Char">
    <w:name w:val="Základní text odsazený 3 Char"/>
    <w:uiPriority w:val="99"/>
    <w:rsid w:val="006D5E11"/>
    <w:rPr>
      <w:rFonts w:ascii="Times New Roman" w:hAnsi="Times New Roman" w:cs="Times New Roman"/>
      <w:sz w:val="16"/>
      <w:szCs w:val="16"/>
    </w:rPr>
  </w:style>
  <w:style w:type="paragraph" w:styleId="Zkladntext2">
    <w:name w:val="Body Text 2"/>
    <w:basedOn w:val="Normln"/>
    <w:link w:val="Zkladntext2Char1"/>
    <w:uiPriority w:val="99"/>
    <w:rsid w:val="006D5E11"/>
  </w:style>
  <w:style w:type="character" w:customStyle="1" w:styleId="Zkladntext2Char1">
    <w:name w:val="Základní text 2 Char1"/>
    <w:link w:val="Zkladntext2"/>
    <w:uiPriority w:val="99"/>
    <w:rsid w:val="006D5E11"/>
    <w:rPr>
      <w:rFonts w:ascii="Times New Roman" w:hAnsi="Times New Roman" w:cs="Times New Roman"/>
      <w:sz w:val="24"/>
      <w:szCs w:val="24"/>
    </w:rPr>
  </w:style>
  <w:style w:type="character" w:customStyle="1" w:styleId="Zkladntext2Char">
    <w:name w:val="Základní text 2 Char"/>
    <w:uiPriority w:val="99"/>
    <w:rsid w:val="006D5E11"/>
    <w:rPr>
      <w:rFonts w:ascii="Times New Roman" w:hAnsi="Times New Roman" w:cs="Times New Roman"/>
      <w:sz w:val="24"/>
      <w:szCs w:val="24"/>
    </w:rPr>
  </w:style>
  <w:style w:type="paragraph" w:styleId="Zkladntext3">
    <w:name w:val="Body Text 3"/>
    <w:basedOn w:val="Normln"/>
    <w:link w:val="Zkladntext3Char1"/>
    <w:uiPriority w:val="99"/>
    <w:rsid w:val="006D5E11"/>
    <w:pPr>
      <w:tabs>
        <w:tab w:val="left" w:pos="540"/>
      </w:tabs>
      <w:jc w:val="both"/>
    </w:pPr>
    <w:rPr>
      <w:sz w:val="16"/>
      <w:szCs w:val="16"/>
    </w:rPr>
  </w:style>
  <w:style w:type="character" w:customStyle="1" w:styleId="Zkladntext3Char1">
    <w:name w:val="Základní text 3 Char1"/>
    <w:link w:val="Zkladntext3"/>
    <w:uiPriority w:val="99"/>
    <w:rsid w:val="006D5E11"/>
    <w:rPr>
      <w:rFonts w:ascii="Times New Roman" w:hAnsi="Times New Roman" w:cs="Times New Roman"/>
      <w:sz w:val="16"/>
      <w:szCs w:val="16"/>
    </w:rPr>
  </w:style>
  <w:style w:type="character" w:customStyle="1" w:styleId="Zkladntext3Char">
    <w:name w:val="Základní text 3 Char"/>
    <w:uiPriority w:val="99"/>
    <w:rsid w:val="006D5E11"/>
    <w:rPr>
      <w:rFonts w:ascii="Times New Roman" w:hAnsi="Times New Roman" w:cs="Times New Roman"/>
      <w:sz w:val="16"/>
      <w:szCs w:val="16"/>
    </w:rPr>
  </w:style>
  <w:style w:type="paragraph" w:styleId="Textbubliny">
    <w:name w:val="Balloon Text"/>
    <w:basedOn w:val="Normln"/>
    <w:link w:val="TextbublinyChar2"/>
    <w:uiPriority w:val="99"/>
    <w:rsid w:val="006D5E11"/>
    <w:rPr>
      <w:sz w:val="2"/>
      <w:szCs w:val="2"/>
    </w:rPr>
  </w:style>
  <w:style w:type="character" w:customStyle="1" w:styleId="TextbublinyChar2">
    <w:name w:val="Text bubliny Char2"/>
    <w:link w:val="Textbubliny"/>
    <w:uiPriority w:val="99"/>
    <w:rsid w:val="006D5E11"/>
    <w:rPr>
      <w:rFonts w:ascii="Times New Roman" w:hAnsi="Times New Roman" w:cs="Times New Roman"/>
      <w:sz w:val="2"/>
      <w:szCs w:val="2"/>
    </w:rPr>
  </w:style>
  <w:style w:type="character" w:customStyle="1" w:styleId="TextbublinyChar1">
    <w:name w:val="Text bubliny Char1"/>
    <w:uiPriority w:val="99"/>
    <w:rsid w:val="006D5E11"/>
    <w:rPr>
      <w:rFonts w:ascii="Times New Roman" w:hAnsi="Times New Roman" w:cs="Times New Roman"/>
      <w:sz w:val="2"/>
      <w:szCs w:val="2"/>
    </w:rPr>
  </w:style>
  <w:style w:type="character" w:customStyle="1" w:styleId="TextbublinyChar">
    <w:name w:val="Text bubliny Char"/>
    <w:uiPriority w:val="99"/>
    <w:rsid w:val="006D5E11"/>
    <w:rPr>
      <w:rFonts w:ascii="Tahoma" w:hAnsi="Tahoma" w:cs="Tahoma"/>
      <w:sz w:val="16"/>
      <w:szCs w:val="16"/>
    </w:rPr>
  </w:style>
  <w:style w:type="character" w:styleId="Odkaznakoment">
    <w:name w:val="annotation reference"/>
    <w:uiPriority w:val="99"/>
    <w:rsid w:val="006D5E11"/>
    <w:rPr>
      <w:rFonts w:ascii="Times New Roman" w:hAnsi="Times New Roman" w:cs="Times New Roman"/>
      <w:sz w:val="16"/>
      <w:szCs w:val="16"/>
    </w:rPr>
  </w:style>
  <w:style w:type="paragraph" w:styleId="Textkomente">
    <w:name w:val="annotation text"/>
    <w:basedOn w:val="Normln"/>
    <w:link w:val="TextkomenteChar1"/>
    <w:uiPriority w:val="99"/>
    <w:rsid w:val="006D5E11"/>
    <w:rPr>
      <w:sz w:val="20"/>
      <w:szCs w:val="20"/>
    </w:rPr>
  </w:style>
  <w:style w:type="character" w:customStyle="1" w:styleId="TextkomenteChar1">
    <w:name w:val="Text komentáře Char1"/>
    <w:link w:val="Textkomente"/>
    <w:uiPriority w:val="99"/>
    <w:rsid w:val="006D5E11"/>
    <w:rPr>
      <w:rFonts w:ascii="Times New Roman" w:hAnsi="Times New Roman" w:cs="Times New Roman"/>
      <w:sz w:val="20"/>
      <w:szCs w:val="20"/>
    </w:rPr>
  </w:style>
  <w:style w:type="character" w:customStyle="1" w:styleId="TextkomenteChar">
    <w:name w:val="Text komentáře Char"/>
    <w:uiPriority w:val="99"/>
    <w:rsid w:val="006D5E11"/>
    <w:rPr>
      <w:rFonts w:ascii="Times New Roman" w:hAnsi="Times New Roman" w:cs="Times New Roman"/>
      <w:sz w:val="20"/>
      <w:szCs w:val="20"/>
    </w:rPr>
  </w:style>
  <w:style w:type="table" w:styleId="Mkatabulky">
    <w:name w:val="Table Grid"/>
    <w:basedOn w:val="Normlntabulka"/>
    <w:uiPriority w:val="59"/>
    <w:rsid w:val="002638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C3237B"/>
    <w:rPr>
      <w:b/>
      <w:bCs/>
    </w:rPr>
  </w:style>
  <w:style w:type="character" w:customStyle="1" w:styleId="PedmtkomenteChar">
    <w:name w:val="Předmět komentáře Char"/>
    <w:link w:val="Pedmtkomente"/>
    <w:uiPriority w:val="99"/>
    <w:semiHidden/>
    <w:rsid w:val="00C3237B"/>
    <w:rPr>
      <w:rFonts w:ascii="Times New Roman" w:hAnsi="Times New Roman" w:cs="Times New Roman"/>
      <w:b/>
      <w:bCs/>
      <w:sz w:val="20"/>
      <w:szCs w:val="20"/>
    </w:rPr>
  </w:style>
  <w:style w:type="paragraph" w:styleId="Revize">
    <w:name w:val="Revision"/>
    <w:hidden/>
    <w:uiPriority w:val="99"/>
    <w:semiHidden/>
    <w:rsid w:val="00C3237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zso.cz/csu/czso/zivotni_uroven_spotreba_domacnosti_prac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23AB8C-B497-4D99-ABD0-E0127266A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3</Pages>
  <Words>1563</Words>
  <Characters>9227</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Poznámky k tabulkám</vt:lpstr>
    </vt:vector>
  </TitlesOfParts>
  <Company>CSU</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Poznámky k tabulkám</dc:title>
  <dc:creator>Lenka Machackova</dc:creator>
  <cp:lastModifiedBy>Ing. Venuše Novotná</cp:lastModifiedBy>
  <cp:revision>7</cp:revision>
  <cp:lastPrinted>2018-07-20T10:26:00Z</cp:lastPrinted>
  <dcterms:created xsi:type="dcterms:W3CDTF">2018-07-20T06:05:00Z</dcterms:created>
  <dcterms:modified xsi:type="dcterms:W3CDTF">2018-10-11T10:26:00Z</dcterms:modified>
</cp:coreProperties>
</file>