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8" w:rsidRDefault="00A761F8">
      <w:pPr>
        <w:pStyle w:val="Nzev"/>
      </w:pPr>
      <w:r>
        <w:t xml:space="preserve">Introductory Note  </w:t>
      </w:r>
    </w:p>
    <w:p w:rsidR="00A761F8" w:rsidRDefault="00A761F8">
      <w:pPr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264" w:lineRule="auto"/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This publication provides a general overview of the price level movements in the sphere of consumption.  </w:t>
      </w: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In the framework of a comprehensive revision, which was in progress for individual price areas in 20</w:t>
      </w:r>
      <w:r w:rsidR="00223622">
        <w:rPr>
          <w:rFonts w:ascii="Arial" w:hAnsi="Arial" w:cs="Arial"/>
          <w:sz w:val="22"/>
          <w:lang w:val="en-GB"/>
        </w:rPr>
        <w:t>1</w:t>
      </w:r>
      <w:r>
        <w:rPr>
          <w:rFonts w:ascii="Arial" w:hAnsi="Arial" w:cs="Arial"/>
          <w:sz w:val="22"/>
          <w:lang w:val="en-GB"/>
        </w:rPr>
        <w:t>0</w:t>
      </w:r>
      <w:r w:rsidR="00584906">
        <w:rPr>
          <w:rFonts w:ascii="Arial" w:hAnsi="Arial" w:cs="Arial"/>
          <w:sz w:val="22"/>
          <w:lang w:val="en-GB"/>
        </w:rPr>
        <w:t xml:space="preserve"> - 2011</w:t>
      </w:r>
      <w:r>
        <w:rPr>
          <w:rFonts w:ascii="Arial" w:hAnsi="Arial" w:cs="Arial"/>
          <w:sz w:val="22"/>
          <w:lang w:val="en-GB"/>
        </w:rPr>
        <w:t xml:space="preserve">, the weighting scheme and the samples of price representatives were revised. The valid </w:t>
      </w:r>
      <w:r w:rsidR="00604F0E">
        <w:rPr>
          <w:rFonts w:ascii="Arial" w:hAnsi="Arial" w:cs="Arial"/>
          <w:sz w:val="22"/>
          <w:lang w:val="en-GB"/>
        </w:rPr>
        <w:t xml:space="preserve">CZ-COICOP </w:t>
      </w:r>
      <w:r>
        <w:rPr>
          <w:rFonts w:ascii="Arial" w:hAnsi="Arial" w:cs="Arial"/>
          <w:sz w:val="22"/>
          <w:lang w:val="en-GB"/>
        </w:rPr>
        <w:t>(</w:t>
      </w:r>
      <w:r w:rsidR="00604F0E">
        <w:rPr>
          <w:rFonts w:ascii="Arial" w:hAnsi="Arial" w:cs="Arial"/>
          <w:sz w:val="22"/>
          <w:lang w:val="en-GB"/>
        </w:rPr>
        <w:t>Classification of Individual Consumption by Purpose</w:t>
      </w:r>
      <w:r>
        <w:rPr>
          <w:rFonts w:ascii="Arial" w:hAnsi="Arial" w:cs="Arial"/>
          <w:sz w:val="22"/>
          <w:lang w:val="en-GB"/>
        </w:rPr>
        <w:t>) was used. In 20</w:t>
      </w:r>
      <w:r w:rsidR="00223622">
        <w:rPr>
          <w:rFonts w:ascii="Arial" w:hAnsi="Arial" w:cs="Arial"/>
          <w:sz w:val="22"/>
          <w:lang w:val="en-GB"/>
        </w:rPr>
        <w:t>12</w:t>
      </w:r>
      <w:r>
        <w:rPr>
          <w:rFonts w:ascii="Arial" w:hAnsi="Arial" w:cs="Arial"/>
          <w:sz w:val="22"/>
          <w:lang w:val="en-GB"/>
        </w:rPr>
        <w:t xml:space="preserve"> the CZSO </w:t>
      </w:r>
      <w:r>
        <w:rPr>
          <w:rFonts w:ascii="Arial" w:hAnsi="Arial" w:cs="Arial"/>
          <w:color w:val="000000"/>
          <w:sz w:val="22"/>
          <w:lang w:val="en-GB"/>
        </w:rPr>
        <w:t>began to publish price indices that were</w:t>
      </w:r>
      <w:r>
        <w:rPr>
          <w:rFonts w:ascii="Arial" w:hAnsi="Arial" w:cs="Arial"/>
          <w:sz w:val="22"/>
          <w:lang w:val="en-GB"/>
        </w:rPr>
        <w:t xml:space="preserve"> calculated according to new revised index patterns based on the structure of household consumption in 20</w:t>
      </w:r>
      <w:r w:rsidR="00223622">
        <w:rPr>
          <w:rFonts w:ascii="Arial" w:hAnsi="Arial" w:cs="Arial"/>
          <w:sz w:val="22"/>
          <w:lang w:val="en-GB"/>
        </w:rPr>
        <w:t>1</w:t>
      </w:r>
      <w:r>
        <w:rPr>
          <w:rFonts w:ascii="Arial" w:hAnsi="Arial" w:cs="Arial"/>
          <w:sz w:val="22"/>
          <w:lang w:val="en-GB"/>
        </w:rPr>
        <w:t xml:space="preserve">0. The weights were determined using </w:t>
      </w:r>
      <w:r w:rsidR="00223622">
        <w:rPr>
          <w:rFonts w:ascii="Arial" w:hAnsi="Arial" w:cs="Arial"/>
          <w:sz w:val="22"/>
          <w:lang w:val="en-GB"/>
        </w:rPr>
        <w:t xml:space="preserve">the national accounts statistics and for detailed </w:t>
      </w:r>
      <w:r>
        <w:rPr>
          <w:rFonts w:ascii="Arial" w:hAnsi="Arial" w:cs="Arial"/>
          <w:sz w:val="22"/>
          <w:lang w:val="en-GB"/>
        </w:rPr>
        <w:t>e</w:t>
      </w:r>
      <w:r w:rsidR="00223622">
        <w:rPr>
          <w:rFonts w:ascii="Arial" w:hAnsi="Arial" w:cs="Arial"/>
          <w:sz w:val="22"/>
          <w:lang w:val="en-GB"/>
        </w:rPr>
        <w:t xml:space="preserve">lementary aggregates using </w:t>
      </w:r>
      <w:r>
        <w:rPr>
          <w:rFonts w:ascii="Arial" w:hAnsi="Arial" w:cs="Arial"/>
          <w:sz w:val="22"/>
          <w:lang w:val="en-GB"/>
        </w:rPr>
        <w:t xml:space="preserve">household budget statistics. </w:t>
      </w:r>
    </w:p>
    <w:p w:rsidR="00A761F8" w:rsidRDefault="00A761F8">
      <w:pPr>
        <w:spacing w:line="312" w:lineRule="auto"/>
        <w:jc w:val="both"/>
        <w:rPr>
          <w:rFonts w:ascii="Arial" w:hAnsi="Arial" w:cs="Arial"/>
          <w:color w:val="000000"/>
          <w:sz w:val="22"/>
          <w:lang w:val="en-GB"/>
        </w:rPr>
      </w:pPr>
    </w:p>
    <w:p w:rsidR="00A761F8" w:rsidRDefault="00076252">
      <w:pPr>
        <w:spacing w:line="312" w:lineRule="auto"/>
        <w:jc w:val="both"/>
        <w:rPr>
          <w:rFonts w:ascii="Arial" w:hAnsi="Arial" w:cs="Arial"/>
          <w:color w:val="000000"/>
          <w:sz w:val="22"/>
          <w:lang w:val="en-GB"/>
        </w:rPr>
      </w:pPr>
      <w:r>
        <w:rPr>
          <w:rFonts w:ascii="Arial" w:hAnsi="Arial" w:cs="Arial"/>
          <w:color w:val="000000"/>
          <w:sz w:val="22"/>
          <w:lang w:val="en-GB"/>
        </w:rPr>
        <w:t xml:space="preserve">The basic period was changed </w:t>
      </w:r>
      <w:r w:rsidR="00A761F8">
        <w:rPr>
          <w:rFonts w:ascii="Arial" w:hAnsi="Arial" w:cs="Arial"/>
          <w:color w:val="000000"/>
          <w:sz w:val="22"/>
          <w:lang w:val="en-GB"/>
        </w:rPr>
        <w:t xml:space="preserve">from </w:t>
      </w:r>
      <w:r>
        <w:rPr>
          <w:rFonts w:ascii="Arial" w:hAnsi="Arial" w:cs="Arial"/>
          <w:color w:val="000000"/>
          <w:sz w:val="22"/>
          <w:lang w:val="en-GB"/>
        </w:rPr>
        <w:t xml:space="preserve">December 2009 to December 2011. The calculated indices are chained at all levels of the consumer basket with the base period </w:t>
      </w:r>
      <w:r w:rsidR="00A761F8">
        <w:rPr>
          <w:rFonts w:ascii="Arial" w:hAnsi="Arial" w:cs="Arial"/>
          <w:color w:val="000000"/>
          <w:sz w:val="22"/>
          <w:lang w:val="en-GB"/>
        </w:rPr>
        <w:t>200</w:t>
      </w:r>
      <w:r>
        <w:rPr>
          <w:rFonts w:ascii="Arial" w:hAnsi="Arial" w:cs="Arial"/>
          <w:color w:val="000000"/>
          <w:sz w:val="22"/>
          <w:lang w:val="en-GB"/>
        </w:rPr>
        <w:t xml:space="preserve">5 = 100. </w:t>
      </w:r>
      <w:r w:rsidR="00962740">
        <w:rPr>
          <w:rFonts w:ascii="Arial" w:hAnsi="Arial" w:cs="Arial"/>
          <w:color w:val="000000"/>
          <w:sz w:val="22"/>
          <w:lang w:val="en-GB"/>
        </w:rPr>
        <w:t>Thereby, a </w:t>
      </w:r>
      <w:r w:rsidR="00A761F8">
        <w:rPr>
          <w:rFonts w:ascii="Arial" w:hAnsi="Arial" w:cs="Arial"/>
          <w:color w:val="000000"/>
          <w:sz w:val="22"/>
          <w:lang w:val="en-GB"/>
        </w:rPr>
        <w:t>continuation of the existing index time series 2005 = 100, from which indices to other bases</w:t>
      </w:r>
      <w:r w:rsidR="00A761F8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>
        <w:rPr>
          <w:rFonts w:ascii="Arial" w:hAnsi="Arial" w:cs="Arial"/>
          <w:color w:val="000000"/>
          <w:sz w:val="22"/>
          <w:lang w:val="en-GB"/>
        </w:rPr>
        <w:t>are</w:t>
      </w:r>
      <w:r w:rsidR="00A761F8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>
        <w:rPr>
          <w:rFonts w:ascii="Arial" w:hAnsi="Arial" w:cs="Arial"/>
          <w:color w:val="000000"/>
          <w:sz w:val="22"/>
          <w:lang w:val="en-GB"/>
        </w:rPr>
        <w:t xml:space="preserve">derived (previous month = 100, corresponding period of </w:t>
      </w:r>
      <w:r w:rsidR="00AD002B">
        <w:rPr>
          <w:rFonts w:ascii="Arial" w:hAnsi="Arial" w:cs="Arial"/>
          <w:color w:val="000000"/>
          <w:sz w:val="22"/>
          <w:lang w:val="en-GB"/>
        </w:rPr>
        <w:t>the previous</w:t>
      </w:r>
      <w:r w:rsidR="00A761F8">
        <w:rPr>
          <w:rFonts w:ascii="Arial" w:hAnsi="Arial" w:cs="Arial"/>
          <w:color w:val="000000"/>
          <w:sz w:val="22"/>
          <w:lang w:val="en-GB"/>
        </w:rPr>
        <w:t xml:space="preserve"> year = 100 and annual rolling average, i.e. the average of index numbers over the last 12 months to the average for the previous 12 months) are ensured. </w:t>
      </w: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calculation of the price indices is based on prices of representatives collected in selected reporting units by aggregating simple price indices into an aggregate using a modified Laspeyres formula. </w:t>
      </w:r>
    </w:p>
    <w:p w:rsidR="00A761F8" w:rsidRDefault="00A761F8">
      <w:pPr>
        <w:spacing w:line="264" w:lineRule="auto"/>
        <w:jc w:val="both"/>
        <w:rPr>
          <w:rFonts w:ascii="Arial" w:hAnsi="Arial" w:cs="Arial"/>
          <w:sz w:val="22"/>
          <w:lang w:val="en-GB"/>
        </w:rPr>
      </w:pPr>
    </w:p>
    <w:p w:rsidR="00A761F8" w:rsidRDefault="00A761F8">
      <w:pPr>
        <w:spacing w:line="288" w:lineRule="auto"/>
        <w:jc w:val="center"/>
      </w:pPr>
      <w:r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5pt;height:51.45pt" o:ole="">
            <v:imagedata r:id="rId6" o:title=""/>
          </v:shape>
          <o:OLEObject Type="Embed" ProgID="Equation.3" ShapeID="_x0000_i1025" DrawAspect="Content" ObjectID="_1419144134" r:id="rId7"/>
        </w:object>
      </w:r>
    </w:p>
    <w:p w:rsidR="00A761F8" w:rsidRDefault="00A761F8">
      <w:pPr>
        <w:spacing w:line="288" w:lineRule="auto"/>
        <w:jc w:val="center"/>
        <w:rPr>
          <w:rFonts w:ascii="Arial" w:hAnsi="Arial" w:cs="Arial"/>
          <w:sz w:val="22"/>
          <w:lang w:val="en-GB"/>
        </w:rPr>
      </w:pP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b/>
          <w:bCs/>
          <w:i/>
          <w:iCs/>
          <w:sz w:val="18"/>
          <w:lang w:val="en-GB"/>
        </w:rPr>
      </w:pPr>
      <w:r>
        <w:rPr>
          <w:rFonts w:ascii="Arial" w:hAnsi="Arial" w:cs="Arial"/>
          <w:i/>
          <w:iCs/>
          <w:sz w:val="18"/>
          <w:lang w:val="en-GB"/>
        </w:rPr>
        <w:t>p</w:t>
      </w:r>
      <w:r>
        <w:rPr>
          <w:rFonts w:ascii="Arial" w:hAnsi="Arial" w:cs="Arial"/>
          <w:i/>
          <w:iCs/>
          <w:sz w:val="18"/>
          <w:vertAlign w:val="subscript"/>
          <w:lang w:val="en-GB"/>
        </w:rPr>
        <w:t>1</w:t>
      </w:r>
      <w:r>
        <w:rPr>
          <w:rFonts w:ascii="Arial" w:hAnsi="Arial" w:cs="Arial"/>
          <w:i/>
          <w:iCs/>
          <w:sz w:val="18"/>
          <w:lang w:val="en-GB"/>
        </w:rPr>
        <w:tab/>
        <w:t>=</w:t>
      </w:r>
      <w:r>
        <w:rPr>
          <w:rFonts w:ascii="Arial" w:hAnsi="Arial" w:cs="Arial"/>
          <w:i/>
          <w:iCs/>
          <w:sz w:val="18"/>
          <w:lang w:val="en-GB"/>
        </w:rPr>
        <w:tab/>
        <w:t xml:space="preserve">price of goods (service) in the reference (current) period </w:t>
      </w: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>
        <w:rPr>
          <w:rFonts w:ascii="Arial" w:hAnsi="Arial" w:cs="Arial"/>
          <w:i/>
          <w:iCs/>
          <w:sz w:val="18"/>
          <w:lang w:val="en-GB"/>
        </w:rPr>
        <w:t>p</w:t>
      </w:r>
      <w:r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>
        <w:rPr>
          <w:rFonts w:ascii="Arial" w:hAnsi="Arial" w:cs="Arial"/>
          <w:i/>
          <w:iCs/>
          <w:sz w:val="18"/>
          <w:lang w:val="en-GB"/>
        </w:rPr>
        <w:tab/>
        <w:t>=</w:t>
      </w:r>
      <w:r>
        <w:rPr>
          <w:rFonts w:ascii="Arial" w:hAnsi="Arial" w:cs="Arial"/>
          <w:i/>
          <w:iCs/>
          <w:sz w:val="18"/>
          <w:lang w:val="en-GB"/>
        </w:rPr>
        <w:tab/>
        <w:t>price of goods (service) in the base period</w:t>
      </w: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>
        <w:rPr>
          <w:rFonts w:ascii="Arial" w:hAnsi="Arial" w:cs="Arial"/>
          <w:i/>
          <w:iCs/>
          <w:sz w:val="18"/>
          <w:lang w:val="en-GB"/>
        </w:rPr>
        <w:t>p</w:t>
      </w:r>
      <w:r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>
        <w:rPr>
          <w:rFonts w:ascii="Arial" w:hAnsi="Arial" w:cs="Arial"/>
          <w:i/>
          <w:iCs/>
          <w:sz w:val="18"/>
          <w:lang w:val="en-GB"/>
        </w:rPr>
        <w:t>q</w:t>
      </w:r>
      <w:r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>
        <w:rPr>
          <w:rFonts w:ascii="Arial" w:hAnsi="Arial" w:cs="Arial"/>
          <w:i/>
          <w:iCs/>
          <w:sz w:val="18"/>
          <w:lang w:val="en-GB"/>
        </w:rPr>
        <w:tab/>
        <w:t>=</w:t>
      </w:r>
      <w:r>
        <w:rPr>
          <w:rFonts w:ascii="Arial" w:hAnsi="Arial" w:cs="Arial"/>
          <w:i/>
          <w:iCs/>
          <w:sz w:val="18"/>
          <w:lang w:val="en-GB"/>
        </w:rPr>
        <w:tab/>
        <w:t>constant weight: expenditures of households on goods (service) in the base period.</w:t>
      </w: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A detailed breakdown of the aggregate indices including methodological notes can be found on the Internet, document </w:t>
      </w:r>
      <w:r w:rsidR="00344227">
        <w:rPr>
          <w:rFonts w:ascii="Arial" w:hAnsi="Arial" w:cs="Arial"/>
          <w:sz w:val="22"/>
          <w:lang w:val="en-GB"/>
        </w:rPr>
        <w:t>e</w:t>
      </w:r>
      <w:r>
        <w:rPr>
          <w:rFonts w:ascii="Arial" w:hAnsi="Arial" w:cs="Arial"/>
          <w:i/>
          <w:iCs/>
          <w:sz w:val="22"/>
          <w:lang w:val="en-GB"/>
        </w:rPr>
        <w:t>-7103</w:t>
      </w:r>
      <w:r w:rsidR="0023326A">
        <w:rPr>
          <w:rFonts w:ascii="Arial" w:hAnsi="Arial" w:cs="Arial"/>
          <w:i/>
          <w:iCs/>
          <w:sz w:val="22"/>
          <w:lang w:val="en-GB"/>
        </w:rPr>
        <w:t>44</w:t>
      </w:r>
      <w:r>
        <w:rPr>
          <w:rFonts w:ascii="Arial" w:hAnsi="Arial" w:cs="Arial"/>
          <w:i/>
          <w:iCs/>
          <w:sz w:val="22"/>
          <w:lang w:val="en-GB"/>
        </w:rPr>
        <w:t>-1</w:t>
      </w:r>
      <w:r w:rsidR="0023326A">
        <w:rPr>
          <w:rFonts w:ascii="Arial" w:hAnsi="Arial" w:cs="Arial"/>
          <w:i/>
          <w:iCs/>
          <w:sz w:val="22"/>
          <w:lang w:val="en-GB"/>
        </w:rPr>
        <w:t>2</w:t>
      </w:r>
      <w:r>
        <w:rPr>
          <w:rFonts w:ascii="Arial" w:hAnsi="Arial" w:cs="Arial"/>
          <w:i/>
          <w:iCs/>
          <w:sz w:val="22"/>
          <w:lang w:val="en-GB"/>
        </w:rPr>
        <w:t xml:space="preserve"> Consumer Price Indices (Cost-of-Living) – detailed information</w:t>
      </w:r>
      <w:r>
        <w:rPr>
          <w:rFonts w:ascii="Arial" w:hAnsi="Arial" w:cs="Arial"/>
          <w:sz w:val="22"/>
          <w:lang w:val="en-GB"/>
        </w:rPr>
        <w:t xml:space="preserve">, which is always available on the 25th calendar day following the reference period. </w:t>
      </w:r>
    </w:p>
    <w:sectPr w:rsidR="00A761F8">
      <w:footerReference w:type="even" r:id="rId8"/>
      <w:footerReference w:type="default" r:id="rId9"/>
      <w:type w:val="continuous"/>
      <w:pgSz w:w="12240" w:h="15840"/>
      <w:pgMar w:top="1417" w:right="1440" w:bottom="719" w:left="1440" w:header="708" w:footer="708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22" w:rsidRDefault="00CA0D22">
      <w:r>
        <w:separator/>
      </w:r>
    </w:p>
  </w:endnote>
  <w:endnote w:type="continuationSeparator" w:id="0">
    <w:p w:rsidR="00CA0D22" w:rsidRDefault="00CA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A7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61F8" w:rsidRDefault="00A761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A761F8">
    <w:pPr>
      <w:pStyle w:val="Zpat"/>
      <w:framePr w:wrap="around" w:vAnchor="text" w:hAnchor="page" w:x="5941" w:y="9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>2</w:t>
    </w:r>
  </w:p>
  <w:p w:rsidR="00A761F8" w:rsidRDefault="00A761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22" w:rsidRDefault="00CA0D22">
      <w:r>
        <w:separator/>
      </w:r>
    </w:p>
  </w:footnote>
  <w:footnote w:type="continuationSeparator" w:id="0">
    <w:p w:rsidR="00CA0D22" w:rsidRDefault="00CA0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22"/>
    <w:rsid w:val="00076252"/>
    <w:rsid w:val="00223622"/>
    <w:rsid w:val="0023326A"/>
    <w:rsid w:val="00344227"/>
    <w:rsid w:val="003C01BE"/>
    <w:rsid w:val="003D53C1"/>
    <w:rsid w:val="0049179E"/>
    <w:rsid w:val="005424DF"/>
    <w:rsid w:val="00545066"/>
    <w:rsid w:val="00584906"/>
    <w:rsid w:val="005D0E86"/>
    <w:rsid w:val="00604F0E"/>
    <w:rsid w:val="00612F7C"/>
    <w:rsid w:val="00631E27"/>
    <w:rsid w:val="00735D9C"/>
    <w:rsid w:val="0074188C"/>
    <w:rsid w:val="007A30B3"/>
    <w:rsid w:val="007A6F9D"/>
    <w:rsid w:val="00821D5C"/>
    <w:rsid w:val="00886AED"/>
    <w:rsid w:val="00962740"/>
    <w:rsid w:val="00A42210"/>
    <w:rsid w:val="00A664F1"/>
    <w:rsid w:val="00A761F8"/>
    <w:rsid w:val="00A77FA8"/>
    <w:rsid w:val="00AD002B"/>
    <w:rsid w:val="00C556EA"/>
    <w:rsid w:val="00CA0D22"/>
    <w:rsid w:val="00DA00DB"/>
    <w:rsid w:val="00F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pPr>
      <w:jc w:val="center"/>
    </w:pPr>
    <w:rPr>
      <w:rFonts w:ascii="Arial" w:hAnsi="Arial" w:cs="Arial"/>
      <w:sz w:val="28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Introductory Note</vt:lpstr>
    </vt:vector>
  </TitlesOfParts>
  <Company>CSU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Note</dc:title>
  <dc:subject/>
  <dc:creator>Joskova</dc:creator>
  <cp:keywords/>
  <dc:description/>
  <cp:lastModifiedBy>System Service</cp:lastModifiedBy>
  <cp:revision>2</cp:revision>
  <cp:lastPrinted>2011-04-08T10:16:00Z</cp:lastPrinted>
  <dcterms:created xsi:type="dcterms:W3CDTF">2013-01-08T08:56:00Z</dcterms:created>
  <dcterms:modified xsi:type="dcterms:W3CDTF">2013-01-08T08:56:00Z</dcterms:modified>
</cp:coreProperties>
</file>