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7988" w:rsidRPr="00AA39CE" w:rsidRDefault="00DB54FC" w:rsidP="00A67988">
      <w:pPr>
        <w:pStyle w:val="Datum"/>
      </w:pPr>
      <w:bookmarkStart w:id="0" w:name="_GoBack"/>
      <w:bookmarkEnd w:id="0"/>
      <w:r w:rsidRPr="00AA39CE">
        <w:t>6</w:t>
      </w:r>
      <w:r w:rsidR="00A67988" w:rsidRPr="00AA39CE">
        <w:t xml:space="preserve"> </w:t>
      </w:r>
      <w:r w:rsidRPr="00AA39CE">
        <w:t>December</w:t>
      </w:r>
      <w:r w:rsidR="003B42D7" w:rsidRPr="00AA39CE">
        <w:t xml:space="preserve"> 2021</w:t>
      </w:r>
    </w:p>
    <w:p w:rsidR="00A67988" w:rsidRPr="00AA39CE" w:rsidRDefault="00E21B88" w:rsidP="00A67988">
      <w:pPr>
        <w:pStyle w:val="Nzev"/>
        <w:rPr>
          <w:color w:val="C00000"/>
        </w:rPr>
      </w:pPr>
      <w:r w:rsidRPr="00AA39CE">
        <w:rPr>
          <w:color w:val="C00000"/>
        </w:rPr>
        <w:t>Development of</w:t>
      </w:r>
      <w:r w:rsidR="00A67988" w:rsidRPr="00AA39CE">
        <w:rPr>
          <w:color w:val="C00000"/>
        </w:rPr>
        <w:t xml:space="preserve"> the Czech </w:t>
      </w:r>
      <w:r w:rsidR="00800711" w:rsidRPr="00AA39CE">
        <w:rPr>
          <w:color w:val="C00000"/>
        </w:rPr>
        <w:t>l</w:t>
      </w:r>
      <w:r w:rsidR="00A67988" w:rsidRPr="00AA39CE">
        <w:rPr>
          <w:color w:val="C00000"/>
        </w:rPr>
        <w:t xml:space="preserve">abour </w:t>
      </w:r>
      <w:r w:rsidR="00800711" w:rsidRPr="00AA39CE">
        <w:rPr>
          <w:color w:val="C00000"/>
        </w:rPr>
        <w:t>m</w:t>
      </w:r>
      <w:r w:rsidR="00A67988" w:rsidRPr="00AA39CE">
        <w:rPr>
          <w:color w:val="C00000"/>
        </w:rPr>
        <w:t>arket in</w:t>
      </w:r>
      <w:r w:rsidR="00800711" w:rsidRPr="00AA39CE">
        <w:rPr>
          <w:color w:val="C00000"/>
        </w:rPr>
        <w:t xml:space="preserve"> the</w:t>
      </w:r>
      <w:r w:rsidR="00DB54FC" w:rsidRPr="00AA39CE">
        <w:rPr>
          <w:color w:val="C00000"/>
        </w:rPr>
        <w:t xml:space="preserve"> Q3</w:t>
      </w:r>
      <w:r w:rsidR="00C1719E" w:rsidRPr="00AA39CE">
        <w:rPr>
          <w:color w:val="C00000"/>
        </w:rPr>
        <w:t> 2021</w:t>
      </w:r>
    </w:p>
    <w:p w:rsidR="009B0FE8" w:rsidRPr="00AA39CE" w:rsidRDefault="0040467E" w:rsidP="00DE075C">
      <w:pPr>
        <w:pStyle w:val="Perex"/>
        <w:spacing w:after="0"/>
        <w:rPr>
          <w:szCs w:val="20"/>
        </w:rPr>
      </w:pPr>
      <w:r w:rsidRPr="00AA39CE">
        <w:rPr>
          <w:szCs w:val="20"/>
        </w:rPr>
        <w:t>T</w:t>
      </w:r>
      <w:r w:rsidR="004067C5" w:rsidRPr="00AA39CE">
        <w:rPr>
          <w:szCs w:val="20"/>
        </w:rPr>
        <w:t xml:space="preserve">he </w:t>
      </w:r>
      <w:r w:rsidR="004E0B69" w:rsidRPr="00AA39CE">
        <w:rPr>
          <w:szCs w:val="20"/>
        </w:rPr>
        <w:t>third</w:t>
      </w:r>
      <w:r w:rsidR="00D52372" w:rsidRPr="00AA39CE">
        <w:rPr>
          <w:szCs w:val="20"/>
        </w:rPr>
        <w:t xml:space="preserve"> quarter</w:t>
      </w:r>
      <w:r w:rsidRPr="00AA39CE">
        <w:rPr>
          <w:szCs w:val="20"/>
        </w:rPr>
        <w:t xml:space="preserve"> introduced a new “normal” for the</w:t>
      </w:r>
      <w:r w:rsidR="00240A3C" w:rsidRPr="00AA39CE">
        <w:rPr>
          <w:szCs w:val="20"/>
        </w:rPr>
        <w:t xml:space="preserve"> labour market </w:t>
      </w:r>
      <w:r w:rsidRPr="00AA39CE">
        <w:rPr>
          <w:szCs w:val="20"/>
        </w:rPr>
        <w:t xml:space="preserve">after the end of quarantine measures. </w:t>
      </w:r>
      <w:r w:rsidR="00EF4CF3" w:rsidRPr="00AA39CE">
        <w:rPr>
          <w:szCs w:val="20"/>
        </w:rPr>
        <w:t xml:space="preserve">The average wage nominally increased by </w:t>
      </w:r>
      <w:r w:rsidR="00351F33" w:rsidRPr="00AA39CE">
        <w:rPr>
          <w:szCs w:val="20"/>
        </w:rPr>
        <w:t>5.7</w:t>
      </w:r>
      <w:r w:rsidR="00EF4CF3" w:rsidRPr="00AA39CE">
        <w:rPr>
          <w:szCs w:val="20"/>
        </w:rPr>
        <w:t>%, y-o-y; after having reflected the increase of prices, real earnings</w:t>
      </w:r>
      <w:r w:rsidR="00351F33" w:rsidRPr="00AA39CE">
        <w:rPr>
          <w:szCs w:val="20"/>
        </w:rPr>
        <w:t xml:space="preserve"> only</w:t>
      </w:r>
      <w:r w:rsidR="00EF4CF3" w:rsidRPr="00AA39CE">
        <w:rPr>
          <w:szCs w:val="20"/>
        </w:rPr>
        <w:t xml:space="preserve"> increased by </w:t>
      </w:r>
      <w:r w:rsidR="00351F33" w:rsidRPr="00AA39CE">
        <w:rPr>
          <w:szCs w:val="20"/>
        </w:rPr>
        <w:t>1.5</w:t>
      </w:r>
      <w:r w:rsidR="00EF4CF3" w:rsidRPr="00AA39CE">
        <w:rPr>
          <w:szCs w:val="20"/>
        </w:rPr>
        <w:t>%.</w:t>
      </w:r>
      <w:r w:rsidR="00432320" w:rsidRPr="00AA39CE">
        <w:rPr>
          <w:szCs w:val="20"/>
        </w:rPr>
        <w:t xml:space="preserve"> </w:t>
      </w:r>
      <w:r w:rsidR="00351F33" w:rsidRPr="00AA39CE">
        <w:rPr>
          <w:szCs w:val="20"/>
        </w:rPr>
        <w:t>The economic activity was very high, t</w:t>
      </w:r>
      <w:r w:rsidR="00C25EB3" w:rsidRPr="00AA39CE">
        <w:rPr>
          <w:szCs w:val="20"/>
        </w:rPr>
        <w:t>he employment</w:t>
      </w:r>
      <w:r w:rsidR="00EF4CF3" w:rsidRPr="00AA39CE">
        <w:rPr>
          <w:szCs w:val="20"/>
        </w:rPr>
        <w:t xml:space="preserve"> (according to the</w:t>
      </w:r>
      <w:r w:rsidR="003F204A" w:rsidRPr="00AA39CE">
        <w:rPr>
          <w:szCs w:val="20"/>
        </w:rPr>
        <w:t xml:space="preserve"> Labour Force Sample Survey</w:t>
      </w:r>
      <w:r w:rsidR="00EF4CF3" w:rsidRPr="00AA39CE">
        <w:rPr>
          <w:szCs w:val="20"/>
        </w:rPr>
        <w:t xml:space="preserve"> </w:t>
      </w:r>
      <w:r w:rsidR="003F204A" w:rsidRPr="00AA39CE">
        <w:rPr>
          <w:szCs w:val="20"/>
        </w:rPr>
        <w:t>(</w:t>
      </w:r>
      <w:r w:rsidR="00EF4CF3" w:rsidRPr="00AA39CE">
        <w:rPr>
          <w:szCs w:val="20"/>
        </w:rPr>
        <w:t>LFSS</w:t>
      </w:r>
      <w:r w:rsidR="003F204A" w:rsidRPr="00AA39CE">
        <w:rPr>
          <w:szCs w:val="20"/>
        </w:rPr>
        <w:t>)</w:t>
      </w:r>
      <w:r w:rsidR="00EF4CF3" w:rsidRPr="00AA39CE">
        <w:rPr>
          <w:szCs w:val="20"/>
        </w:rPr>
        <w:t>)</w:t>
      </w:r>
      <w:r w:rsidR="00351F33" w:rsidRPr="00AA39CE">
        <w:rPr>
          <w:szCs w:val="20"/>
        </w:rPr>
        <w:t xml:space="preserve"> increased by 0.5</w:t>
      </w:r>
      <w:r w:rsidR="00C25EB3" w:rsidRPr="00AA39CE">
        <w:rPr>
          <w:szCs w:val="20"/>
        </w:rPr>
        <w:t>%,</w:t>
      </w:r>
      <w:r w:rsidR="00820160" w:rsidRPr="00AA39CE">
        <w:rPr>
          <w:szCs w:val="20"/>
        </w:rPr>
        <w:t xml:space="preserve"> </w:t>
      </w:r>
      <w:r w:rsidR="00C25EB3" w:rsidRPr="00AA39CE">
        <w:rPr>
          <w:szCs w:val="20"/>
        </w:rPr>
        <w:t xml:space="preserve">y-o-y; the unemployment rate was by </w:t>
      </w:r>
      <w:r w:rsidR="00351F33" w:rsidRPr="00AA39CE">
        <w:rPr>
          <w:szCs w:val="20"/>
        </w:rPr>
        <w:t>0.2 percentage </w:t>
      </w:r>
      <w:r w:rsidR="00C25EB3" w:rsidRPr="00AA39CE">
        <w:rPr>
          <w:szCs w:val="20"/>
        </w:rPr>
        <w:t xml:space="preserve">point (p. p.) </w:t>
      </w:r>
      <w:r w:rsidR="00351F33" w:rsidRPr="00AA39CE">
        <w:rPr>
          <w:szCs w:val="20"/>
        </w:rPr>
        <w:t>lower</w:t>
      </w:r>
      <w:r w:rsidR="00C25EB3" w:rsidRPr="00AA39CE">
        <w:rPr>
          <w:szCs w:val="20"/>
        </w:rPr>
        <w:t xml:space="preserve">, y-o-y. </w:t>
      </w:r>
    </w:p>
    <w:p w:rsidR="00346B51" w:rsidRPr="00AA39CE" w:rsidRDefault="00346B51" w:rsidP="00DE075C">
      <w:pPr>
        <w:pStyle w:val="Perex"/>
        <w:spacing w:after="0"/>
        <w:rPr>
          <w:szCs w:val="20"/>
          <w:lang w:val="cs-CZ"/>
        </w:rPr>
      </w:pPr>
    </w:p>
    <w:p w:rsidR="00A67988" w:rsidRPr="00AA39CE" w:rsidRDefault="0024684E" w:rsidP="00A67988">
      <w:pPr>
        <w:rPr>
          <w:b/>
          <w:lang w:val="en-GB"/>
        </w:rPr>
      </w:pPr>
      <w:r w:rsidRPr="00AA39CE">
        <w:rPr>
          <w:b/>
          <w:lang w:val="en-GB"/>
        </w:rPr>
        <w:t>E</w:t>
      </w:r>
      <w:r w:rsidR="00A67988" w:rsidRPr="00AA39CE">
        <w:rPr>
          <w:b/>
          <w:lang w:val="en-GB"/>
        </w:rPr>
        <w:t xml:space="preserve">mployment, </w:t>
      </w:r>
      <w:r w:rsidR="00681309" w:rsidRPr="00AA39CE">
        <w:rPr>
          <w:b/>
          <w:lang w:val="en-GB"/>
        </w:rPr>
        <w:t>u</w:t>
      </w:r>
      <w:r w:rsidR="00A67988" w:rsidRPr="00AA39CE">
        <w:rPr>
          <w:b/>
          <w:lang w:val="en-GB"/>
        </w:rPr>
        <w:t xml:space="preserve">nemployment, and </w:t>
      </w:r>
      <w:r w:rsidR="007F5BA7" w:rsidRPr="00AA39CE">
        <w:rPr>
          <w:b/>
          <w:lang w:val="en-GB"/>
        </w:rPr>
        <w:t xml:space="preserve">economic </w:t>
      </w:r>
      <w:r w:rsidR="008D4AA2" w:rsidRPr="00AA39CE">
        <w:rPr>
          <w:b/>
          <w:lang w:val="en-GB"/>
        </w:rPr>
        <w:t>in</w:t>
      </w:r>
      <w:r w:rsidR="007F5BA7" w:rsidRPr="00AA39CE">
        <w:rPr>
          <w:b/>
          <w:lang w:val="en-GB"/>
        </w:rPr>
        <w:t>activity</w:t>
      </w:r>
      <w:r w:rsidR="00A67988" w:rsidRPr="00AA39CE">
        <w:rPr>
          <w:b/>
          <w:lang w:val="en-GB"/>
        </w:rPr>
        <w:t xml:space="preserve"> </w:t>
      </w:r>
    </w:p>
    <w:p w:rsidR="004E59CE" w:rsidRPr="00AA39CE" w:rsidRDefault="004E59CE" w:rsidP="004E59CE">
      <w:pPr>
        <w:rPr>
          <w:lang w:val="en-GB"/>
        </w:rPr>
      </w:pPr>
      <w:r w:rsidRPr="00AA39CE">
        <w:rPr>
          <w:lang w:val="en-GB"/>
        </w:rPr>
        <w:t xml:space="preserve">Results of the Labour Force Sample Survey (LFSS) after a revision </w:t>
      </w:r>
      <w:r w:rsidR="00FC796F" w:rsidRPr="00AA39CE">
        <w:rPr>
          <w:lang w:val="en-GB"/>
        </w:rPr>
        <w:t xml:space="preserve">brought for the Q3 2021 a year-on-year increase of employment by 23.9 thousand. The number of the employed thus increased for the first time </w:t>
      </w:r>
      <w:r w:rsidR="003E6034" w:rsidRPr="00AA39CE">
        <w:rPr>
          <w:lang w:val="en-GB"/>
        </w:rPr>
        <w:t xml:space="preserve">for the last eight quarters. In the quarter-on-quarter comparison, the employment even increased by 85.9 thousand. </w:t>
      </w:r>
    </w:p>
    <w:p w:rsidR="004E59CE" w:rsidRPr="00AA39CE" w:rsidRDefault="004E59CE" w:rsidP="004E59CE"/>
    <w:p w:rsidR="000E5798" w:rsidRPr="00AA39CE" w:rsidRDefault="00C470E3" w:rsidP="003E6034">
      <w:pPr>
        <w:rPr>
          <w:lang w:val="en-GB"/>
        </w:rPr>
      </w:pPr>
      <w:r w:rsidRPr="00AA39CE">
        <w:rPr>
          <w:lang w:val="en-GB"/>
        </w:rPr>
        <w:t xml:space="preserve">In the year-on-year increase </w:t>
      </w:r>
      <w:r w:rsidR="00C64C5D" w:rsidRPr="00AA39CE">
        <w:rPr>
          <w:lang w:val="en-GB"/>
        </w:rPr>
        <w:t>in the number of working persons, an increase in the number of employees by 74.5 thousand was dominating; on the other hand, the numbers of entrepreneurs</w:t>
      </w:r>
      <w:r w:rsidR="00252A0B" w:rsidRPr="00AA39CE">
        <w:rPr>
          <w:lang w:val="en-GB"/>
        </w:rPr>
        <w:t xml:space="preserve"> (the self-employed)</w:t>
      </w:r>
      <w:r w:rsidR="00C64C5D" w:rsidRPr="00AA39CE">
        <w:rPr>
          <w:lang w:val="en-GB"/>
        </w:rPr>
        <w:t xml:space="preserve"> were decreasing (the number of entrepreneurs without employees (own-account workers) dropped by 29.8 thousand; the</w:t>
      </w:r>
      <w:r w:rsidR="0071451F" w:rsidRPr="00AA39CE">
        <w:rPr>
          <w:lang w:val="en-GB"/>
        </w:rPr>
        <w:t xml:space="preserve"> number of </w:t>
      </w:r>
      <w:r w:rsidR="00252A0B" w:rsidRPr="00AA39CE">
        <w:rPr>
          <w:lang w:val="en-GB"/>
        </w:rPr>
        <w:t>entrepreneurs</w:t>
      </w:r>
      <w:r w:rsidR="00C64C5D" w:rsidRPr="00AA39CE">
        <w:rPr>
          <w:lang w:val="en-GB"/>
        </w:rPr>
        <w:t xml:space="preserve"> </w:t>
      </w:r>
      <w:r w:rsidR="0071451F" w:rsidRPr="00AA39CE">
        <w:rPr>
          <w:lang w:val="en-GB"/>
        </w:rPr>
        <w:t>with employees decreased by 13.3 thousand).</w:t>
      </w:r>
      <w:r w:rsidR="0043347F" w:rsidRPr="00AA39CE">
        <w:rPr>
          <w:lang w:val="en-GB"/>
        </w:rPr>
        <w:t xml:space="preserve"> It confirmed again that in </w:t>
      </w:r>
      <w:r w:rsidR="00252A0B" w:rsidRPr="00AA39CE">
        <w:rPr>
          <w:lang w:val="en-GB"/>
        </w:rPr>
        <w:t>the</w:t>
      </w:r>
      <w:r w:rsidR="0043347F" w:rsidRPr="00AA39CE">
        <w:rPr>
          <w:lang w:val="en-GB"/>
        </w:rPr>
        <w:t xml:space="preserve"> period of </w:t>
      </w:r>
      <w:r w:rsidR="00252A0B" w:rsidRPr="00AA39CE">
        <w:rPr>
          <w:lang w:val="en-GB"/>
        </w:rPr>
        <w:t xml:space="preserve">an </w:t>
      </w:r>
      <w:r w:rsidR="0043347F" w:rsidRPr="00AA39CE">
        <w:rPr>
          <w:lang w:val="en-GB"/>
        </w:rPr>
        <w:t>increased uncertainty part of the self-employed fl</w:t>
      </w:r>
      <w:r w:rsidR="00043248" w:rsidRPr="00AA39CE">
        <w:rPr>
          <w:lang w:val="en-GB"/>
        </w:rPr>
        <w:t>owed</w:t>
      </w:r>
      <w:r w:rsidR="0043347F" w:rsidRPr="00AA39CE">
        <w:rPr>
          <w:lang w:val="en-GB"/>
        </w:rPr>
        <w:t xml:space="preserve"> </w:t>
      </w:r>
      <w:r w:rsidR="00043248" w:rsidRPr="00AA39CE">
        <w:rPr>
          <w:lang w:val="en-GB"/>
        </w:rPr>
        <w:t>in</w:t>
      </w:r>
      <w:r w:rsidR="0043347F" w:rsidRPr="00AA39CE">
        <w:rPr>
          <w:lang w:val="en-GB"/>
        </w:rPr>
        <w:t>to the group of employees.</w:t>
      </w:r>
      <w:r w:rsidR="00043248" w:rsidRPr="00AA39CE">
        <w:rPr>
          <w:lang w:val="en-GB"/>
        </w:rPr>
        <w:t xml:space="preserve"> Businesses that constantly offer a big amount of job vacancies enabled conditions for such a significant change. </w:t>
      </w:r>
    </w:p>
    <w:p w:rsidR="000E5798" w:rsidRPr="00AA39CE" w:rsidRDefault="000E5798" w:rsidP="003E6034">
      <w:pPr>
        <w:rPr>
          <w:lang w:val="en-GB"/>
        </w:rPr>
      </w:pPr>
    </w:p>
    <w:p w:rsidR="00C470E3" w:rsidRPr="00AA39CE" w:rsidRDefault="008B4B7C" w:rsidP="003E6034">
      <w:r w:rsidRPr="00AA39CE">
        <w:rPr>
          <w:lang w:val="en-GB"/>
        </w:rPr>
        <w:t xml:space="preserve">In the breakdown by economic activity (sections of the CZ-NACE classification), </w:t>
      </w:r>
      <w:r w:rsidR="0029468D" w:rsidRPr="00AA39CE">
        <w:rPr>
          <w:lang w:val="en-GB"/>
        </w:rPr>
        <w:t xml:space="preserve">the </w:t>
      </w:r>
      <w:r w:rsidRPr="00AA39CE">
        <w:rPr>
          <w:lang w:val="en-GB"/>
        </w:rPr>
        <w:t>employment decreased in ‘accommodation and food service activities</w:t>
      </w:r>
      <w:r w:rsidR="0048520A" w:rsidRPr="00AA39CE">
        <w:rPr>
          <w:lang w:val="en-GB"/>
        </w:rPr>
        <w:t>,</w:t>
      </w:r>
      <w:r w:rsidRPr="00AA39CE">
        <w:rPr>
          <w:lang w:val="en-GB"/>
        </w:rPr>
        <w:t>’</w:t>
      </w:r>
      <w:r w:rsidR="0048520A" w:rsidRPr="00AA39CE">
        <w:rPr>
          <w:lang w:val="en-GB"/>
        </w:rPr>
        <w:t xml:space="preserve"> in ‘transportation and storage,’ and in </w:t>
      </w:r>
      <w:r w:rsidR="0048520A" w:rsidRPr="00AA39CE">
        <w:rPr>
          <w:lang w:val="en-GB" w:eastAsia="cs-CZ"/>
        </w:rPr>
        <w:t>‘administrative and support service activities</w:t>
      </w:r>
      <w:r w:rsidR="0048520A" w:rsidRPr="00AA39CE">
        <w:rPr>
          <w:szCs w:val="20"/>
          <w:lang w:val="en-GB" w:eastAsia="cs-CZ"/>
        </w:rPr>
        <w:t>’</w:t>
      </w:r>
      <w:r w:rsidR="00416DB0" w:rsidRPr="00AA39CE">
        <w:rPr>
          <w:szCs w:val="20"/>
          <w:lang w:val="en-GB" w:eastAsia="cs-CZ"/>
        </w:rPr>
        <w:t xml:space="preserve">; conversely, it was growing in </w:t>
      </w:r>
      <w:r w:rsidR="00416DB0" w:rsidRPr="00AA39CE">
        <w:rPr>
          <w:lang w:val="en-GB"/>
        </w:rPr>
        <w:t>‘education,’ in ‘information and communication</w:t>
      </w:r>
      <w:r w:rsidR="00604EFD" w:rsidRPr="00AA39CE">
        <w:rPr>
          <w:lang w:val="en-GB"/>
        </w:rPr>
        <w:t>,</w:t>
      </w:r>
      <w:r w:rsidR="00416DB0" w:rsidRPr="00AA39CE">
        <w:rPr>
          <w:lang w:val="en-GB"/>
        </w:rPr>
        <w:t>’</w:t>
      </w:r>
      <w:r w:rsidR="00604EFD" w:rsidRPr="00AA39CE">
        <w:rPr>
          <w:lang w:val="en-GB"/>
        </w:rPr>
        <w:t xml:space="preserve"> in </w:t>
      </w:r>
      <w:r w:rsidR="000E447E" w:rsidRPr="00AA39CE">
        <w:rPr>
          <w:lang w:val="en-GB"/>
        </w:rPr>
        <w:t>‘</w:t>
      </w:r>
      <w:r w:rsidR="000E447E" w:rsidRPr="00AA39CE">
        <w:rPr>
          <w:szCs w:val="20"/>
          <w:lang w:val="en-GB" w:eastAsia="cs-CZ"/>
        </w:rPr>
        <w:t xml:space="preserve">professional, scientific and technical activities,’ and in </w:t>
      </w:r>
      <w:r w:rsidR="000E447E" w:rsidRPr="00AA39CE">
        <w:rPr>
          <w:lang w:val="en-GB"/>
        </w:rPr>
        <w:t xml:space="preserve">‘financial and insurance activities’. </w:t>
      </w:r>
      <w:r w:rsidR="00BC6520" w:rsidRPr="00AA39CE">
        <w:rPr>
          <w:lang w:val="en-GB"/>
        </w:rPr>
        <w:t>The absolute decrease of working persons in the economy was the most contributed to by ‘manufacturing,</w:t>
      </w:r>
      <w:r w:rsidR="00BC6520" w:rsidRPr="00AA39CE">
        <w:rPr>
          <w:szCs w:val="20"/>
          <w:lang w:val="en-GB" w:eastAsia="cs-CZ"/>
        </w:rPr>
        <w:t xml:space="preserve">’ </w:t>
      </w:r>
      <w:r w:rsidR="002F0152" w:rsidRPr="00AA39CE">
        <w:rPr>
          <w:lang w:val="en-GB"/>
        </w:rPr>
        <w:t>which lost 27 thousand workers or 2%, year-on-year.</w:t>
      </w:r>
      <w:r w:rsidR="00416DB0" w:rsidRPr="00AA39CE">
        <w:rPr>
          <w:lang w:val="en-GB"/>
        </w:rPr>
        <w:t xml:space="preserve"> </w:t>
      </w:r>
      <w:r w:rsidR="00F241F6" w:rsidRPr="00AA39CE">
        <w:rPr>
          <w:lang w:val="en-GB"/>
        </w:rPr>
        <w:t>A slight increase in the employment continued in ‘construction,</w:t>
      </w:r>
      <w:r w:rsidR="00F241F6" w:rsidRPr="00AA39CE">
        <w:rPr>
          <w:szCs w:val="20"/>
          <w:lang w:val="en-GB" w:eastAsia="cs-CZ"/>
        </w:rPr>
        <w:t xml:space="preserve">’ in which </w:t>
      </w:r>
      <w:r w:rsidR="00623532" w:rsidRPr="00AA39CE">
        <w:rPr>
          <w:szCs w:val="20"/>
          <w:lang w:val="en-GB" w:eastAsia="cs-CZ"/>
        </w:rPr>
        <w:t>the long-term</w:t>
      </w:r>
      <w:r w:rsidR="00F241F6" w:rsidRPr="00AA39CE">
        <w:rPr>
          <w:szCs w:val="20"/>
          <w:lang w:val="en-GB" w:eastAsia="cs-CZ"/>
        </w:rPr>
        <w:t xml:space="preserve"> high demand for labour force is</w:t>
      </w:r>
      <w:r w:rsidR="00623532" w:rsidRPr="00AA39CE">
        <w:rPr>
          <w:szCs w:val="20"/>
          <w:lang w:val="en-GB" w:eastAsia="cs-CZ"/>
        </w:rPr>
        <w:t xml:space="preserve"> usually</w:t>
      </w:r>
      <w:r w:rsidR="00F241F6" w:rsidRPr="00AA39CE">
        <w:rPr>
          <w:szCs w:val="20"/>
          <w:lang w:val="en-GB" w:eastAsia="cs-CZ"/>
        </w:rPr>
        <w:t xml:space="preserve"> covered by recruiting abroad. </w:t>
      </w:r>
      <w:r w:rsidR="0048520A" w:rsidRPr="00AA39CE">
        <w:rPr>
          <w:szCs w:val="20"/>
          <w:lang w:val="en-GB" w:eastAsia="cs-CZ"/>
        </w:rPr>
        <w:t xml:space="preserve">  </w:t>
      </w:r>
      <w:r w:rsidR="0048520A" w:rsidRPr="00AA39CE">
        <w:rPr>
          <w:lang w:val="en-GB"/>
        </w:rPr>
        <w:t xml:space="preserve"> </w:t>
      </w:r>
      <w:r w:rsidR="00043248" w:rsidRPr="00AA39CE">
        <w:rPr>
          <w:lang w:val="en-GB"/>
        </w:rPr>
        <w:t xml:space="preserve"> </w:t>
      </w:r>
      <w:r w:rsidR="0043347F" w:rsidRPr="00AA39CE">
        <w:rPr>
          <w:lang w:val="en-GB"/>
        </w:rPr>
        <w:t xml:space="preserve"> </w:t>
      </w:r>
      <w:r w:rsidR="0043347F" w:rsidRPr="00AA39CE">
        <w:t xml:space="preserve"> </w:t>
      </w:r>
    </w:p>
    <w:p w:rsidR="00B2295C" w:rsidRPr="00AA39CE" w:rsidRDefault="00B2295C" w:rsidP="005654CA"/>
    <w:p w:rsidR="00885CF4" w:rsidRPr="00AA39CE" w:rsidRDefault="00CA4751" w:rsidP="00885CF4">
      <w:pPr>
        <w:rPr>
          <w:szCs w:val="20"/>
          <w:lang w:val="en-GB"/>
        </w:rPr>
      </w:pPr>
      <w:r w:rsidRPr="00AA39CE">
        <w:rPr>
          <w:lang w:val="en-GB"/>
        </w:rPr>
        <w:t>The employment rate in</w:t>
      </w:r>
      <w:r w:rsidR="00B746E5" w:rsidRPr="00AA39CE">
        <w:rPr>
          <w:lang w:val="en-GB"/>
        </w:rPr>
        <w:t xml:space="preserve"> the age group of 15–64 years increased by 0.6 </w:t>
      </w:r>
      <w:r w:rsidRPr="00AA39CE">
        <w:rPr>
          <w:lang w:val="en-GB"/>
        </w:rPr>
        <w:t>p. p.</w:t>
      </w:r>
      <w:r w:rsidR="00DF2DB9" w:rsidRPr="00AA39CE">
        <w:rPr>
          <w:lang w:val="en-GB"/>
        </w:rPr>
        <w:t>, y-o-y,</w:t>
      </w:r>
      <w:r w:rsidR="00B746E5" w:rsidRPr="00AA39CE">
        <w:rPr>
          <w:lang w:val="en-GB"/>
        </w:rPr>
        <w:t xml:space="preserve"> to 75.0</w:t>
      </w:r>
      <w:r w:rsidRPr="00AA39CE">
        <w:rPr>
          <w:lang w:val="en-GB"/>
        </w:rPr>
        <w:t xml:space="preserve">%, while </w:t>
      </w:r>
      <w:r w:rsidR="00B746E5" w:rsidRPr="00AA39CE">
        <w:rPr>
          <w:lang w:val="en-GB"/>
        </w:rPr>
        <w:t xml:space="preserve">a dominant feature was that females returned to the labour market (an increase by 1.0 p. p.) compared to a small change </w:t>
      </w:r>
      <w:r w:rsidRPr="00AA39CE">
        <w:rPr>
          <w:lang w:val="en-GB"/>
        </w:rPr>
        <w:t>among ma</w:t>
      </w:r>
      <w:r w:rsidR="00B746E5" w:rsidRPr="00AA39CE">
        <w:rPr>
          <w:lang w:val="en-GB"/>
        </w:rPr>
        <w:t>les (0.2 </w:t>
      </w:r>
      <w:r w:rsidRPr="00AA39CE">
        <w:rPr>
          <w:lang w:val="en-GB"/>
        </w:rPr>
        <w:t xml:space="preserve">p. p.). </w:t>
      </w:r>
      <w:r w:rsidR="00885CF4" w:rsidRPr="00AA39CE">
        <w:rPr>
          <w:lang w:val="en-GB"/>
        </w:rPr>
        <w:t xml:space="preserve">It is also confirmed by mirror data on the numbers of economically inactive persons. </w:t>
      </w:r>
      <w:r w:rsidR="00885CF4" w:rsidRPr="00AA39CE">
        <w:rPr>
          <w:szCs w:val="20"/>
          <w:lang w:val="en-GB"/>
        </w:rPr>
        <w:t xml:space="preserve">The number of all economically inactive persons decreased by 21.5 thousand, year-on-year, to 3 578.6 thousand. The number of the economically inactive females decreased by 24.5 thousand, whereas the number of the economically inactive males increased by 3.0 thousand. </w:t>
      </w:r>
    </w:p>
    <w:p w:rsidR="00016FC5" w:rsidRPr="00AA39CE" w:rsidRDefault="00016FC5" w:rsidP="005654CA"/>
    <w:p w:rsidR="00385CDE" w:rsidRPr="00AA39CE" w:rsidRDefault="0056558C" w:rsidP="003A05BB">
      <w:pPr>
        <w:rPr>
          <w:lang w:val="en-GB"/>
        </w:rPr>
      </w:pPr>
      <w:r w:rsidRPr="00AA39CE">
        <w:rPr>
          <w:lang w:val="en-GB"/>
        </w:rPr>
        <w:t xml:space="preserve">The total number of the unemployed according to the LFSS (persons </w:t>
      </w:r>
      <w:r w:rsidRPr="00AA39CE">
        <w:rPr>
          <w:szCs w:val="20"/>
          <w:lang w:val="en-GB"/>
        </w:rPr>
        <w:t>who seek a job in an active manner</w:t>
      </w:r>
      <w:r w:rsidRPr="00AA39CE">
        <w:rPr>
          <w:lang w:val="en-GB"/>
        </w:rPr>
        <w:t xml:space="preserve"> as defined by the International Labour Organisation (ILO)) reached 1</w:t>
      </w:r>
      <w:r w:rsidR="007161BB" w:rsidRPr="00AA39CE">
        <w:rPr>
          <w:lang w:val="en-GB"/>
        </w:rPr>
        <w:t>45</w:t>
      </w:r>
      <w:r w:rsidRPr="00AA39CE">
        <w:rPr>
          <w:lang w:val="en-GB"/>
        </w:rPr>
        <w:t xml:space="preserve">.6 thousand </w:t>
      </w:r>
      <w:r w:rsidRPr="00AA39CE">
        <w:rPr>
          <w:lang w:val="en-GB"/>
        </w:rPr>
        <w:lastRenderedPageBreak/>
        <w:t>persons; after seasonal adjustm</w:t>
      </w:r>
      <w:r w:rsidR="00175B36" w:rsidRPr="00AA39CE">
        <w:rPr>
          <w:lang w:val="en-GB"/>
        </w:rPr>
        <w:t>ent, the figures show a q-o-q de</w:t>
      </w:r>
      <w:r w:rsidRPr="00AA39CE">
        <w:rPr>
          <w:lang w:val="en-GB"/>
        </w:rPr>
        <w:t xml:space="preserve">crease by </w:t>
      </w:r>
      <w:r w:rsidR="007161BB" w:rsidRPr="00AA39CE">
        <w:rPr>
          <w:lang w:val="en-GB"/>
        </w:rPr>
        <w:t>13.0</w:t>
      </w:r>
      <w:r w:rsidR="00175B36" w:rsidRPr="00AA39CE">
        <w:rPr>
          <w:lang w:val="en-GB"/>
        </w:rPr>
        <w:t> </w:t>
      </w:r>
      <w:r w:rsidRPr="00AA39CE">
        <w:rPr>
          <w:lang w:val="en-GB"/>
        </w:rPr>
        <w:t>thousand persons, in the y-o-y</w:t>
      </w:r>
      <w:r w:rsidR="00834842" w:rsidRPr="00AA39CE">
        <w:rPr>
          <w:lang w:val="en-GB"/>
        </w:rPr>
        <w:t xml:space="preserve"> comparison, the unemployment de</w:t>
      </w:r>
      <w:r w:rsidRPr="00AA39CE">
        <w:rPr>
          <w:lang w:val="en-GB"/>
        </w:rPr>
        <w:t>creased by</w:t>
      </w:r>
      <w:r w:rsidR="00175B36" w:rsidRPr="00AA39CE">
        <w:rPr>
          <w:lang w:val="en-GB"/>
        </w:rPr>
        <w:t xml:space="preserve"> </w:t>
      </w:r>
      <w:r w:rsidR="00834842" w:rsidRPr="00AA39CE">
        <w:rPr>
          <w:lang w:val="en-GB"/>
        </w:rPr>
        <w:t>8</w:t>
      </w:r>
      <w:r w:rsidRPr="00AA39CE">
        <w:rPr>
          <w:lang w:val="en-GB"/>
        </w:rPr>
        <w:t>.3</w:t>
      </w:r>
      <w:r w:rsidR="00175B36" w:rsidRPr="00AA39CE">
        <w:rPr>
          <w:lang w:val="en-GB"/>
        </w:rPr>
        <w:t> </w:t>
      </w:r>
      <w:r w:rsidRPr="00AA39CE">
        <w:rPr>
          <w:lang w:val="en-GB"/>
        </w:rPr>
        <w:t>thousand. The unemployment rate in the age group of 15</w:t>
      </w:r>
      <w:r w:rsidRPr="00AA39CE">
        <w:rPr>
          <w:spacing w:val="-1"/>
          <w:szCs w:val="20"/>
          <w:lang w:val="en-GB"/>
        </w:rPr>
        <w:t>–</w:t>
      </w:r>
      <w:r w:rsidRPr="00AA39CE">
        <w:rPr>
          <w:lang w:val="en-GB"/>
        </w:rPr>
        <w:t>64 years</w:t>
      </w:r>
      <w:r w:rsidR="004C6F01" w:rsidRPr="00AA39CE">
        <w:rPr>
          <w:lang w:val="en-GB"/>
        </w:rPr>
        <w:t xml:space="preserve"> thus</w:t>
      </w:r>
      <w:r w:rsidRPr="00AA39CE">
        <w:rPr>
          <w:lang w:val="en-GB"/>
        </w:rPr>
        <w:t xml:space="preserve"> </w:t>
      </w:r>
      <w:r w:rsidR="00CC6252" w:rsidRPr="00AA39CE">
        <w:rPr>
          <w:lang w:val="en-GB"/>
        </w:rPr>
        <w:t>de</w:t>
      </w:r>
      <w:r w:rsidR="00175B36" w:rsidRPr="00AA39CE">
        <w:rPr>
          <w:lang w:val="en-GB"/>
        </w:rPr>
        <w:t xml:space="preserve">creased to </w:t>
      </w:r>
      <w:r w:rsidR="00CC6252" w:rsidRPr="00AA39CE">
        <w:rPr>
          <w:lang w:val="en-GB"/>
        </w:rPr>
        <w:t>2.8% (by 0.2</w:t>
      </w:r>
      <w:r w:rsidR="00175B36" w:rsidRPr="00AA39CE">
        <w:rPr>
          <w:lang w:val="en-GB"/>
        </w:rPr>
        <w:t> </w:t>
      </w:r>
      <w:r w:rsidRPr="00AA39CE">
        <w:rPr>
          <w:lang w:val="en-GB"/>
        </w:rPr>
        <w:t xml:space="preserve">p. p.). </w:t>
      </w:r>
      <w:r w:rsidR="00385CDE" w:rsidRPr="00AA39CE">
        <w:rPr>
          <w:lang w:val="en-GB"/>
        </w:rPr>
        <w:t xml:space="preserve">A regional character is significant: </w:t>
      </w:r>
      <w:r w:rsidR="00B1417C" w:rsidRPr="00AA39CE">
        <w:rPr>
          <w:lang w:val="en-GB"/>
        </w:rPr>
        <w:t xml:space="preserve">the highest rates were in the </w:t>
      </w:r>
      <w:r w:rsidR="00B1417C" w:rsidRPr="00AA39CE">
        <w:rPr>
          <w:i/>
          <w:lang w:val="en-GB"/>
        </w:rPr>
        <w:t xml:space="preserve">Karlovarský </w:t>
      </w:r>
      <w:r w:rsidR="00B1417C" w:rsidRPr="00AA39CE">
        <w:rPr>
          <w:lang w:val="en-GB"/>
        </w:rPr>
        <w:t xml:space="preserve">Region (5.1%) and in the </w:t>
      </w:r>
      <w:r w:rsidR="00B1417C" w:rsidRPr="00AA39CE">
        <w:rPr>
          <w:i/>
          <w:lang w:val="en-GB"/>
        </w:rPr>
        <w:t>Moravskoslezský</w:t>
      </w:r>
      <w:r w:rsidR="00B1417C" w:rsidRPr="00AA39CE">
        <w:rPr>
          <w:lang w:val="en-GB"/>
        </w:rPr>
        <w:t xml:space="preserve"> Regi</w:t>
      </w:r>
      <w:r w:rsidR="004257B6" w:rsidRPr="00AA39CE">
        <w:rPr>
          <w:lang w:val="en-GB"/>
        </w:rPr>
        <w:t>on (5.0%), whereas the lowest was</w:t>
      </w:r>
      <w:r w:rsidR="00B1417C" w:rsidRPr="00AA39CE">
        <w:rPr>
          <w:lang w:val="en-GB"/>
        </w:rPr>
        <w:t xml:space="preserve"> in the </w:t>
      </w:r>
      <w:r w:rsidR="00B1417C" w:rsidRPr="00AA39CE">
        <w:rPr>
          <w:i/>
          <w:lang w:val="en-GB"/>
        </w:rPr>
        <w:t>Jihočeský</w:t>
      </w:r>
      <w:r w:rsidR="00B1417C" w:rsidRPr="00AA39CE">
        <w:rPr>
          <w:lang w:val="en-GB"/>
        </w:rPr>
        <w:t xml:space="preserve"> Region (1.9%). </w:t>
      </w:r>
    </w:p>
    <w:p w:rsidR="00897A8A" w:rsidRPr="00AA39CE" w:rsidRDefault="00897A8A" w:rsidP="005654CA"/>
    <w:p w:rsidR="00E16DF9" w:rsidRPr="00AA39CE" w:rsidRDefault="00E16DF9" w:rsidP="005654CA">
      <w:pPr>
        <w:rPr>
          <w:lang w:val="en-GB"/>
        </w:rPr>
      </w:pPr>
      <w:r w:rsidRPr="00AA39CE">
        <w:rPr>
          <w:lang w:val="en-GB"/>
        </w:rPr>
        <w:t>29.0</w:t>
      </w:r>
      <w:r w:rsidR="00897A8A" w:rsidRPr="00AA39CE">
        <w:rPr>
          <w:lang w:val="en-GB"/>
        </w:rPr>
        <w:t>% of the unemployed (4</w:t>
      </w:r>
      <w:r w:rsidRPr="00AA39CE">
        <w:rPr>
          <w:lang w:val="en-GB"/>
        </w:rPr>
        <w:t>2</w:t>
      </w:r>
      <w:r w:rsidR="00897A8A" w:rsidRPr="00AA39CE">
        <w:rPr>
          <w:lang w:val="en-GB"/>
        </w:rPr>
        <w:t>.</w:t>
      </w:r>
      <w:r w:rsidR="0008688B" w:rsidRPr="00AA39CE">
        <w:rPr>
          <w:lang w:val="en-GB"/>
        </w:rPr>
        <w:t>2</w:t>
      </w:r>
      <w:r w:rsidR="00897A8A" w:rsidRPr="00AA39CE">
        <w:rPr>
          <w:lang w:val="en-GB"/>
        </w:rPr>
        <w:t> thousand) were without work</w:t>
      </w:r>
      <w:r w:rsidRPr="00AA39CE">
        <w:rPr>
          <w:lang w:val="en-GB"/>
        </w:rPr>
        <w:t xml:space="preserve"> for</w:t>
      </w:r>
      <w:r w:rsidR="00897A8A" w:rsidRPr="00AA39CE">
        <w:rPr>
          <w:lang w:val="en-GB"/>
        </w:rPr>
        <w:t xml:space="preserve"> over a year</w:t>
      </w:r>
      <w:r w:rsidRPr="00AA39CE">
        <w:rPr>
          <w:lang w:val="en-GB"/>
        </w:rPr>
        <w:t>,</w:t>
      </w:r>
      <w:r w:rsidR="00897A8A" w:rsidRPr="00AA39CE">
        <w:rPr>
          <w:lang w:val="en-GB"/>
        </w:rPr>
        <w:t xml:space="preserve"> the number of the long-term unemployed </w:t>
      </w:r>
      <w:r w:rsidRPr="00AA39CE">
        <w:rPr>
          <w:lang w:val="en-GB"/>
        </w:rPr>
        <w:t>de</w:t>
      </w:r>
      <w:r w:rsidR="00897A8A" w:rsidRPr="00AA39CE">
        <w:rPr>
          <w:lang w:val="en-GB"/>
        </w:rPr>
        <w:t>creased</w:t>
      </w:r>
      <w:r w:rsidRPr="00AA39CE">
        <w:rPr>
          <w:lang w:val="en-GB"/>
        </w:rPr>
        <w:t xml:space="preserve"> by 11.4 thousand.</w:t>
      </w:r>
    </w:p>
    <w:p w:rsidR="00E16DF9" w:rsidRPr="00AA39CE" w:rsidRDefault="00E16DF9" w:rsidP="005654CA">
      <w:pPr>
        <w:rPr>
          <w:lang w:val="en-GB"/>
        </w:rPr>
      </w:pPr>
    </w:p>
    <w:p w:rsidR="00DD3EA9" w:rsidRPr="00AA39CE" w:rsidRDefault="00CA4751" w:rsidP="00D27DD9">
      <w:pPr>
        <w:rPr>
          <w:lang w:val="en-GB"/>
        </w:rPr>
      </w:pPr>
      <w:r w:rsidRPr="00AA39CE">
        <w:rPr>
          <w:lang w:val="en-GB"/>
        </w:rPr>
        <w:t xml:space="preserve">It has to be noted that the LFSS </w:t>
      </w:r>
      <w:r w:rsidR="00E87A27" w:rsidRPr="00AA39CE">
        <w:rPr>
          <w:lang w:val="en-GB"/>
        </w:rPr>
        <w:t xml:space="preserve">only </w:t>
      </w:r>
      <w:r w:rsidRPr="00AA39CE">
        <w:rPr>
          <w:lang w:val="en-GB"/>
        </w:rPr>
        <w:t xml:space="preserve">covers persons living in dwellings (flats), not those living in hostels and similar collective households, which has a negative influence on the capture of foreigners who often use such ways of </w:t>
      </w:r>
      <w:r w:rsidR="003F270F" w:rsidRPr="00AA39CE">
        <w:rPr>
          <w:lang w:val="en-GB"/>
        </w:rPr>
        <w:t>housing</w:t>
      </w:r>
      <w:r w:rsidRPr="00AA39CE">
        <w:rPr>
          <w:lang w:val="en-GB"/>
        </w:rPr>
        <w:t>.</w:t>
      </w:r>
      <w:r w:rsidR="00DD3EA9" w:rsidRPr="00AA39CE">
        <w:rPr>
          <w:lang w:val="en-GB"/>
        </w:rPr>
        <w:t xml:space="preserve"> According to an administrative data source</w:t>
      </w:r>
      <w:r w:rsidR="00E87A27" w:rsidRPr="00AA39CE">
        <w:rPr>
          <w:lang w:val="en-GB"/>
        </w:rPr>
        <w:t xml:space="preserve"> (Labour Office of the Czech Republic)</w:t>
      </w:r>
      <w:r w:rsidR="00DD3EA9" w:rsidRPr="00AA39CE">
        <w:rPr>
          <w:lang w:val="en-GB"/>
        </w:rPr>
        <w:t>, the number of foreigners</w:t>
      </w:r>
      <w:r w:rsidR="00E87A27" w:rsidRPr="00AA39CE">
        <w:rPr>
          <w:lang w:val="en-GB"/>
        </w:rPr>
        <w:t xml:space="preserve"> working with the status of employees</w:t>
      </w:r>
      <w:r w:rsidR="00DD3EA9" w:rsidRPr="00AA39CE">
        <w:rPr>
          <w:lang w:val="en-GB"/>
        </w:rPr>
        <w:t xml:space="preserve"> in the Czech Republic further</w:t>
      </w:r>
      <w:r w:rsidR="00E87A27" w:rsidRPr="00AA39CE">
        <w:rPr>
          <w:lang w:val="en-GB"/>
        </w:rPr>
        <w:t xml:space="preserve"> strongly</w:t>
      </w:r>
      <w:r w:rsidR="00DD3EA9" w:rsidRPr="00AA39CE">
        <w:rPr>
          <w:lang w:val="en-GB"/>
        </w:rPr>
        <w:t xml:space="preserve"> increased</w:t>
      </w:r>
      <w:r w:rsidR="00E87A27" w:rsidRPr="00AA39CE">
        <w:rPr>
          <w:lang w:val="en-GB"/>
        </w:rPr>
        <w:t xml:space="preserve">, especially the number of citizens of the Ukraine increased. </w:t>
      </w:r>
    </w:p>
    <w:p w:rsidR="00F37430" w:rsidRPr="00AA39CE" w:rsidRDefault="00F37430" w:rsidP="00F717DC"/>
    <w:p w:rsidR="00A67988" w:rsidRPr="00AA39CE" w:rsidRDefault="00A67988" w:rsidP="00A67988">
      <w:pPr>
        <w:rPr>
          <w:b/>
          <w:lang w:val="en-GB"/>
        </w:rPr>
      </w:pPr>
      <w:r w:rsidRPr="00AA39CE">
        <w:rPr>
          <w:b/>
          <w:lang w:val="en-GB"/>
        </w:rPr>
        <w:t xml:space="preserve">Registered </w:t>
      </w:r>
      <w:r w:rsidR="00681309" w:rsidRPr="00AA39CE">
        <w:rPr>
          <w:b/>
          <w:lang w:val="en-GB"/>
        </w:rPr>
        <w:t>n</w:t>
      </w:r>
      <w:r w:rsidRPr="00AA39CE">
        <w:rPr>
          <w:b/>
          <w:lang w:val="en-GB"/>
        </w:rPr>
        <w:t xml:space="preserve">umber of </w:t>
      </w:r>
      <w:r w:rsidR="00681309" w:rsidRPr="00AA39CE">
        <w:rPr>
          <w:b/>
          <w:lang w:val="en-GB"/>
        </w:rPr>
        <w:t>e</w:t>
      </w:r>
      <w:r w:rsidRPr="00AA39CE">
        <w:rPr>
          <w:b/>
          <w:lang w:val="en-GB"/>
        </w:rPr>
        <w:t xml:space="preserve">mployees </w:t>
      </w:r>
      <w:r w:rsidR="00681309" w:rsidRPr="00AA39CE">
        <w:rPr>
          <w:b/>
          <w:lang w:val="en-GB"/>
        </w:rPr>
        <w:t>e</w:t>
      </w:r>
      <w:r w:rsidRPr="00AA39CE">
        <w:rPr>
          <w:b/>
          <w:lang w:val="en-GB"/>
        </w:rPr>
        <w:t xml:space="preserve">xpressed as </w:t>
      </w:r>
      <w:r w:rsidR="00681309" w:rsidRPr="00AA39CE">
        <w:rPr>
          <w:b/>
          <w:lang w:val="en-GB"/>
        </w:rPr>
        <w:t>full-t</w:t>
      </w:r>
      <w:r w:rsidRPr="00AA39CE">
        <w:rPr>
          <w:b/>
          <w:lang w:val="en-GB"/>
        </w:rPr>
        <w:t xml:space="preserve">ime </w:t>
      </w:r>
      <w:r w:rsidR="00681309" w:rsidRPr="00AA39CE">
        <w:rPr>
          <w:b/>
          <w:lang w:val="en-GB"/>
        </w:rPr>
        <w:t>e</w:t>
      </w:r>
      <w:r w:rsidRPr="00AA39CE">
        <w:rPr>
          <w:b/>
          <w:lang w:val="en-GB"/>
        </w:rPr>
        <w:t xml:space="preserve">quivalent </w:t>
      </w:r>
      <w:r w:rsidR="00681309" w:rsidRPr="00AA39CE">
        <w:rPr>
          <w:b/>
          <w:lang w:val="en-GB"/>
        </w:rPr>
        <w:t>e</w:t>
      </w:r>
      <w:r w:rsidRPr="00AA39CE">
        <w:rPr>
          <w:b/>
          <w:lang w:val="en-GB"/>
        </w:rPr>
        <w:t>mployees</w:t>
      </w:r>
    </w:p>
    <w:p w:rsidR="0087476C" w:rsidRPr="00AA39CE" w:rsidRDefault="0087476C" w:rsidP="0087476C">
      <w:pPr>
        <w:pStyle w:val="Perex"/>
        <w:spacing w:after="0"/>
        <w:rPr>
          <w:b w:val="0"/>
        </w:rPr>
      </w:pPr>
      <w:r w:rsidRPr="00AA39CE">
        <w:rPr>
          <w:b w:val="0"/>
          <w:szCs w:val="20"/>
          <w:lang w:eastAsia="cs-CZ"/>
        </w:rPr>
        <w:t>Preliminary data of the CZSO</w:t>
      </w:r>
      <w:r w:rsidRPr="00AA39CE">
        <w:rPr>
          <w:b w:val="0"/>
          <w:szCs w:val="20"/>
        </w:rPr>
        <w:t>'</w:t>
      </w:r>
      <w:r w:rsidRPr="00AA39CE">
        <w:rPr>
          <w:b w:val="0"/>
          <w:szCs w:val="20"/>
          <w:lang w:eastAsia="cs-CZ"/>
        </w:rPr>
        <w:t>s business statistics</w:t>
      </w:r>
      <w:r w:rsidR="009B4273" w:rsidRPr="00AA39CE">
        <w:rPr>
          <w:b w:val="0"/>
          <w:szCs w:val="20"/>
          <w:lang w:eastAsia="cs-CZ"/>
        </w:rPr>
        <w:t xml:space="preserve"> also</w:t>
      </w:r>
      <w:r w:rsidRPr="00AA39CE">
        <w:rPr>
          <w:b w:val="0"/>
          <w:szCs w:val="20"/>
          <w:lang w:eastAsia="cs-CZ"/>
        </w:rPr>
        <w:t xml:space="preserve"> confirm</w:t>
      </w:r>
      <w:r w:rsidR="007266DB" w:rsidRPr="00AA39CE">
        <w:rPr>
          <w:b w:val="0"/>
          <w:szCs w:val="20"/>
          <w:lang w:eastAsia="cs-CZ"/>
        </w:rPr>
        <w:t xml:space="preserve"> continuing</w:t>
      </w:r>
      <w:r w:rsidRPr="00AA39CE">
        <w:rPr>
          <w:b w:val="0"/>
          <w:szCs w:val="20"/>
          <w:lang w:eastAsia="cs-CZ"/>
        </w:rPr>
        <w:t xml:space="preserve"> recovery on the labour market. Their results show, most of all, an obvious year-on-year increase </w:t>
      </w:r>
      <w:r w:rsidR="004669A0" w:rsidRPr="00AA39CE">
        <w:rPr>
          <w:b w:val="0"/>
          <w:szCs w:val="20"/>
          <w:lang w:eastAsia="cs-CZ"/>
        </w:rPr>
        <w:t>in</w:t>
      </w:r>
      <w:r w:rsidRPr="00AA39CE">
        <w:rPr>
          <w:b w:val="0"/>
          <w:szCs w:val="20"/>
          <w:lang w:eastAsia="cs-CZ"/>
        </w:rPr>
        <w:t xml:space="preserve"> the registered number of employees. In the </w:t>
      </w:r>
      <w:r w:rsidR="00DB54FC" w:rsidRPr="00AA39CE">
        <w:rPr>
          <w:b w:val="0"/>
          <w:szCs w:val="20"/>
          <w:lang w:eastAsia="cs-CZ"/>
        </w:rPr>
        <w:t>Q3</w:t>
      </w:r>
      <w:r w:rsidRPr="00AA39CE">
        <w:rPr>
          <w:b w:val="0"/>
          <w:szCs w:val="20"/>
          <w:lang w:eastAsia="cs-CZ"/>
        </w:rPr>
        <w:t xml:space="preserve"> 2021, compared to the corresponding period of the previous year</w:t>
      </w:r>
      <w:r w:rsidR="004669A0" w:rsidRPr="00AA39CE">
        <w:rPr>
          <w:b w:val="0"/>
          <w:szCs w:val="20"/>
          <w:lang w:eastAsia="cs-CZ"/>
        </w:rPr>
        <w:t>,</w:t>
      </w:r>
      <w:r w:rsidRPr="00AA39CE">
        <w:rPr>
          <w:b w:val="0"/>
          <w:szCs w:val="20"/>
          <w:lang w:eastAsia="cs-CZ"/>
        </w:rPr>
        <w:t xml:space="preserve"> there was an increase by </w:t>
      </w:r>
      <w:r w:rsidR="009B4273" w:rsidRPr="00AA39CE">
        <w:rPr>
          <w:b w:val="0"/>
          <w:szCs w:val="20"/>
          <w:lang w:eastAsia="cs-CZ"/>
        </w:rPr>
        <w:t>41.1</w:t>
      </w:r>
      <w:r w:rsidRPr="00AA39CE">
        <w:rPr>
          <w:b w:val="0"/>
          <w:szCs w:val="20"/>
          <w:lang w:eastAsia="cs-CZ"/>
        </w:rPr>
        <w:t xml:space="preserve"> thousand </w:t>
      </w:r>
      <w:r w:rsidRPr="00AA39CE">
        <w:rPr>
          <w:b w:val="0"/>
          <w:lang w:eastAsia="cs-CZ"/>
        </w:rPr>
        <w:t>employees in full-time equivalent</w:t>
      </w:r>
      <w:r w:rsidR="009B4273" w:rsidRPr="00AA39CE">
        <w:rPr>
          <w:b w:val="0"/>
          <w:lang w:eastAsia="cs-CZ"/>
        </w:rPr>
        <w:t xml:space="preserve"> (FTE)</w:t>
      </w:r>
      <w:r w:rsidRPr="00AA39CE">
        <w:rPr>
          <w:b w:val="0"/>
          <w:szCs w:val="20"/>
          <w:lang w:eastAsia="cs-CZ"/>
        </w:rPr>
        <w:t xml:space="preserve">, which is a relative increase by </w:t>
      </w:r>
      <w:r w:rsidR="009B4273" w:rsidRPr="00AA39CE">
        <w:rPr>
          <w:b w:val="0"/>
          <w:szCs w:val="20"/>
          <w:lang w:eastAsia="cs-CZ"/>
        </w:rPr>
        <w:t>1.0</w:t>
      </w:r>
      <w:r w:rsidRPr="00AA39CE">
        <w:rPr>
          <w:b w:val="0"/>
          <w:szCs w:val="20"/>
          <w:lang w:eastAsia="cs-CZ"/>
        </w:rPr>
        <w:t xml:space="preserve">%. </w:t>
      </w:r>
      <w:r w:rsidR="00522164" w:rsidRPr="00AA39CE">
        <w:rPr>
          <w:b w:val="0"/>
          <w:szCs w:val="20"/>
          <w:lang w:eastAsia="cs-CZ"/>
        </w:rPr>
        <w:t>T</w:t>
      </w:r>
      <w:r w:rsidRPr="00AA39CE">
        <w:rPr>
          <w:b w:val="0"/>
          <w:szCs w:val="20"/>
          <w:lang w:eastAsia="cs-CZ"/>
        </w:rPr>
        <w:t>he r</w:t>
      </w:r>
      <w:r w:rsidR="00522164" w:rsidRPr="00AA39CE">
        <w:rPr>
          <w:b w:val="0"/>
        </w:rPr>
        <w:t xml:space="preserve">egistered number of employees, however, </w:t>
      </w:r>
      <w:r w:rsidRPr="00AA39CE">
        <w:rPr>
          <w:b w:val="0"/>
        </w:rPr>
        <w:t>remained below the level of 4</w:t>
      </w:r>
      <w:r w:rsidR="00731547" w:rsidRPr="00AA39CE">
        <w:rPr>
          <w:b w:val="0"/>
        </w:rPr>
        <w:t> </w:t>
      </w:r>
      <w:r w:rsidRPr="00AA39CE">
        <w:rPr>
          <w:b w:val="0"/>
        </w:rPr>
        <w:t>million (3 9</w:t>
      </w:r>
      <w:r w:rsidR="00522164" w:rsidRPr="00AA39CE">
        <w:rPr>
          <w:b w:val="0"/>
        </w:rPr>
        <w:t>8</w:t>
      </w:r>
      <w:r w:rsidR="00731547" w:rsidRPr="00AA39CE">
        <w:rPr>
          <w:b w:val="0"/>
        </w:rPr>
        <w:t>9.7</w:t>
      </w:r>
      <w:r w:rsidR="00522164" w:rsidRPr="00AA39CE">
        <w:rPr>
          <w:b w:val="0"/>
        </w:rPr>
        <w:t> </w:t>
      </w:r>
      <w:r w:rsidRPr="00AA39CE">
        <w:rPr>
          <w:b w:val="0"/>
        </w:rPr>
        <w:t>thousand); it was above that level</w:t>
      </w:r>
      <w:r w:rsidR="00522164" w:rsidRPr="00AA39CE">
        <w:rPr>
          <w:b w:val="0"/>
        </w:rPr>
        <w:t xml:space="preserve"> before the coronavirus crisis,</w:t>
      </w:r>
      <w:r w:rsidRPr="00AA39CE">
        <w:rPr>
          <w:b w:val="0"/>
        </w:rPr>
        <w:t xml:space="preserve"> from the </w:t>
      </w:r>
      <w:r w:rsidR="00DB54FC" w:rsidRPr="00AA39CE">
        <w:rPr>
          <w:b w:val="0"/>
        </w:rPr>
        <w:t>Q</w:t>
      </w:r>
      <w:r w:rsidR="00731547" w:rsidRPr="00AA39CE">
        <w:rPr>
          <w:b w:val="0"/>
        </w:rPr>
        <w:t>2 </w:t>
      </w:r>
      <w:r w:rsidRPr="00AA39CE">
        <w:rPr>
          <w:b w:val="0"/>
        </w:rPr>
        <w:t xml:space="preserve">2017 to the Q1 2020. </w:t>
      </w:r>
    </w:p>
    <w:p w:rsidR="009B4273" w:rsidRPr="00AA39CE" w:rsidRDefault="009B4273" w:rsidP="00573504">
      <w:pPr>
        <w:pStyle w:val="Perex"/>
        <w:spacing w:after="0"/>
        <w:rPr>
          <w:b w:val="0"/>
          <w:lang w:val="cs-CZ"/>
        </w:rPr>
      </w:pPr>
    </w:p>
    <w:p w:rsidR="00D65857" w:rsidRPr="00AA39CE" w:rsidRDefault="0087476C" w:rsidP="00573504">
      <w:pPr>
        <w:pStyle w:val="Perex"/>
        <w:spacing w:after="0"/>
        <w:rPr>
          <w:b w:val="0"/>
        </w:rPr>
      </w:pPr>
      <w:r w:rsidRPr="00AA39CE">
        <w:rPr>
          <w:b w:val="0"/>
        </w:rPr>
        <w:t>As for individual industries (economic activities), the situation was very heterogeneous</w:t>
      </w:r>
      <w:r w:rsidR="00C47732" w:rsidRPr="00AA39CE">
        <w:rPr>
          <w:b w:val="0"/>
        </w:rPr>
        <w:t>.</w:t>
      </w:r>
      <w:r w:rsidRPr="00AA39CE">
        <w:rPr>
          <w:b w:val="0"/>
        </w:rPr>
        <w:t xml:space="preserve"> </w:t>
      </w:r>
      <w:r w:rsidR="006C484F" w:rsidRPr="00AA39CE">
        <w:rPr>
          <w:b w:val="0"/>
        </w:rPr>
        <w:t xml:space="preserve">In five </w:t>
      </w:r>
      <w:r w:rsidRPr="00AA39CE">
        <w:rPr>
          <w:b w:val="0"/>
        </w:rPr>
        <w:t xml:space="preserve">economic activities (sections of the CZ-NACE classification) the number of employees </w:t>
      </w:r>
      <w:r w:rsidR="00573504" w:rsidRPr="00AA39CE">
        <w:rPr>
          <w:b w:val="0"/>
        </w:rPr>
        <w:t xml:space="preserve">decreased and in </w:t>
      </w:r>
      <w:r w:rsidR="001E2425" w:rsidRPr="00AA39CE">
        <w:rPr>
          <w:b w:val="0"/>
        </w:rPr>
        <w:t>the remaining ones it increased</w:t>
      </w:r>
      <w:r w:rsidR="00573504" w:rsidRPr="00AA39CE">
        <w:rPr>
          <w:b w:val="0"/>
        </w:rPr>
        <w:t>; in total, it was in the range from</w:t>
      </w:r>
      <w:r w:rsidRPr="00AA39CE">
        <w:rPr>
          <w:b w:val="0"/>
        </w:rPr>
        <w:t xml:space="preserve"> </w:t>
      </w:r>
      <w:r w:rsidR="00A378EA" w:rsidRPr="00AA39CE">
        <w:rPr>
          <w:b w:val="0"/>
          <w:lang w:val="cs-CZ"/>
        </w:rPr>
        <w:t>-17.8</w:t>
      </w:r>
      <w:r w:rsidR="00573504" w:rsidRPr="00AA39CE">
        <w:rPr>
          <w:b w:val="0"/>
          <w:lang w:val="cs-CZ"/>
        </w:rPr>
        <w:t>% to </w:t>
      </w:r>
      <w:r w:rsidR="00A378EA" w:rsidRPr="00AA39CE">
        <w:rPr>
          <w:b w:val="0"/>
          <w:lang w:val="cs-CZ"/>
        </w:rPr>
        <w:t>8.2</w:t>
      </w:r>
      <w:r w:rsidR="00573504" w:rsidRPr="00AA39CE">
        <w:rPr>
          <w:b w:val="0"/>
        </w:rPr>
        <w:t xml:space="preserve">%. </w:t>
      </w:r>
      <w:r w:rsidR="00BD4974" w:rsidRPr="00AA39CE">
        <w:rPr>
          <w:b w:val="0"/>
        </w:rPr>
        <w:t>The relatively most important increase can be found in the section of ‘other service activities’ (</w:t>
      </w:r>
      <w:r w:rsidR="00BD4974" w:rsidRPr="00AA39CE">
        <w:rPr>
          <w:b w:val="0"/>
          <w:lang w:val="cs-CZ"/>
        </w:rPr>
        <w:t>8.2</w:t>
      </w:r>
      <w:r w:rsidR="00BD4974" w:rsidRPr="00AA39CE">
        <w:rPr>
          <w:b w:val="0"/>
        </w:rPr>
        <w:t>%)</w:t>
      </w:r>
      <w:r w:rsidR="00786C5A" w:rsidRPr="00AA39CE">
        <w:rPr>
          <w:b w:val="0"/>
        </w:rPr>
        <w:t xml:space="preserve">, which is, however, </w:t>
      </w:r>
      <w:r w:rsidR="004669A0" w:rsidRPr="00AA39CE">
        <w:rPr>
          <w:b w:val="0"/>
        </w:rPr>
        <w:t xml:space="preserve">when </w:t>
      </w:r>
      <w:r w:rsidR="00786C5A" w:rsidRPr="00AA39CE">
        <w:rPr>
          <w:b w:val="0"/>
        </w:rPr>
        <w:t>numerically expressed</w:t>
      </w:r>
      <w:r w:rsidR="004669A0" w:rsidRPr="00AA39CE">
        <w:rPr>
          <w:b w:val="0"/>
        </w:rPr>
        <w:t>,</w:t>
      </w:r>
      <w:r w:rsidR="00786C5A" w:rsidRPr="00AA39CE">
        <w:rPr>
          <w:b w:val="0"/>
        </w:rPr>
        <w:t xml:space="preserve"> only an increase by 3.7 th</w:t>
      </w:r>
      <w:r w:rsidR="004669A0" w:rsidRPr="00AA39CE">
        <w:rPr>
          <w:b w:val="0"/>
        </w:rPr>
        <w:t xml:space="preserve">ousand jobs in small </w:t>
      </w:r>
      <w:r w:rsidR="00786C5A" w:rsidRPr="00AA39CE">
        <w:rPr>
          <w:b w:val="0"/>
        </w:rPr>
        <w:t>entities. The highest absolute increase by 10.7 thousand can be found in ‘wholesale and retail trade; repair of motor vehicles and motorcycles</w:t>
      </w:r>
      <w:r w:rsidR="00BF128B" w:rsidRPr="00AA39CE">
        <w:rPr>
          <w:b w:val="0"/>
        </w:rPr>
        <w:t>,</w:t>
      </w:r>
      <w:r w:rsidR="00786C5A" w:rsidRPr="00AA39CE">
        <w:rPr>
          <w:b w:val="0"/>
        </w:rPr>
        <w:t xml:space="preserve">’ by which this economic activity jumped above the threshold of half a million jobs (506.5 thousand). </w:t>
      </w:r>
    </w:p>
    <w:p w:rsidR="00786C5A" w:rsidRPr="00AA39CE" w:rsidRDefault="00786C5A" w:rsidP="00786C5A">
      <w:pPr>
        <w:rPr>
          <w:lang w:val="en-GB"/>
        </w:rPr>
      </w:pPr>
    </w:p>
    <w:p w:rsidR="00463A6F" w:rsidRPr="00AA39CE" w:rsidRDefault="002E50CF" w:rsidP="00D65857">
      <w:pPr>
        <w:pStyle w:val="Perex"/>
        <w:spacing w:after="0"/>
        <w:rPr>
          <w:b w:val="0"/>
        </w:rPr>
      </w:pPr>
      <w:r w:rsidRPr="00AA39CE">
        <w:rPr>
          <w:b w:val="0"/>
        </w:rPr>
        <w:t xml:space="preserve">Also in the opposite direction, </w:t>
      </w:r>
      <w:r w:rsidR="00AA22D3" w:rsidRPr="00AA39CE">
        <w:rPr>
          <w:b w:val="0"/>
        </w:rPr>
        <w:t>there was a huge relative decrease in ‘mining and quarrying’ (by 17.8%)</w:t>
      </w:r>
      <w:r w:rsidR="00F73C21" w:rsidRPr="00AA39CE">
        <w:rPr>
          <w:b w:val="0"/>
        </w:rPr>
        <w:t>, in absolute numbers, it wa</w:t>
      </w:r>
      <w:r w:rsidR="00374BBA" w:rsidRPr="00AA39CE">
        <w:rPr>
          <w:b w:val="0"/>
        </w:rPr>
        <w:t xml:space="preserve">s a decrease </w:t>
      </w:r>
      <w:r w:rsidR="006762CF" w:rsidRPr="00AA39CE">
        <w:rPr>
          <w:b w:val="0"/>
        </w:rPr>
        <w:t>in units of</w:t>
      </w:r>
      <w:r w:rsidR="00374BBA" w:rsidRPr="00AA39CE">
        <w:rPr>
          <w:b w:val="0"/>
        </w:rPr>
        <w:t xml:space="preserve"> thousand</w:t>
      </w:r>
      <w:r w:rsidR="006762CF" w:rsidRPr="00AA39CE">
        <w:rPr>
          <w:b w:val="0"/>
        </w:rPr>
        <w:t>s</w:t>
      </w:r>
      <w:r w:rsidR="00374BBA" w:rsidRPr="00AA39CE">
        <w:rPr>
          <w:b w:val="0"/>
        </w:rPr>
        <w:t xml:space="preserve"> (3.9 thousand).</w:t>
      </w:r>
      <w:r w:rsidR="00F73C21" w:rsidRPr="00AA39CE">
        <w:rPr>
          <w:b w:val="0"/>
        </w:rPr>
        <w:t xml:space="preserve"> Since this economic activity was</w:t>
      </w:r>
      <w:r w:rsidR="006762CF" w:rsidRPr="00AA39CE">
        <w:rPr>
          <w:b w:val="0"/>
        </w:rPr>
        <w:t xml:space="preserve"> </w:t>
      </w:r>
      <w:r w:rsidR="00FF1FC2" w:rsidRPr="00AA39CE">
        <w:rPr>
          <w:b w:val="0"/>
        </w:rPr>
        <w:t xml:space="preserve">in the doldrums for a long-term, only a fraction of employees remained there (18.2 thousand); they often go to work to entities classified to another economic activity. </w:t>
      </w:r>
    </w:p>
    <w:p w:rsidR="00463A6F" w:rsidRPr="00AA39CE" w:rsidRDefault="00463A6F" w:rsidP="00D65857">
      <w:pPr>
        <w:pStyle w:val="Perex"/>
        <w:spacing w:after="0"/>
        <w:rPr>
          <w:b w:val="0"/>
        </w:rPr>
      </w:pPr>
    </w:p>
    <w:p w:rsidR="00D65857" w:rsidRPr="00AA39CE" w:rsidRDefault="006948EB" w:rsidP="00D65857">
      <w:pPr>
        <w:pStyle w:val="Perex"/>
        <w:spacing w:after="0"/>
        <w:rPr>
          <w:b w:val="0"/>
        </w:rPr>
      </w:pPr>
      <w:r w:rsidRPr="00AA39CE">
        <w:rPr>
          <w:b w:val="0"/>
        </w:rPr>
        <w:t xml:space="preserve">In </w:t>
      </w:r>
      <w:r w:rsidRPr="00AA39CE">
        <w:rPr>
          <w:b w:val="0"/>
          <w:lang w:eastAsia="cs-CZ"/>
        </w:rPr>
        <w:t>‘administrative and support service activities,</w:t>
      </w:r>
      <w:r w:rsidRPr="00AA39CE">
        <w:rPr>
          <w:b w:val="0"/>
          <w:szCs w:val="20"/>
          <w:lang w:eastAsia="cs-CZ"/>
        </w:rPr>
        <w:t>’</w:t>
      </w:r>
      <w:r w:rsidR="002D3FC7" w:rsidRPr="00AA39CE">
        <w:rPr>
          <w:b w:val="0"/>
          <w:szCs w:val="20"/>
          <w:lang w:eastAsia="cs-CZ"/>
        </w:rPr>
        <w:t xml:space="preserve"> there was an increment by 1.1 thousand or 0.7% jobs to the value of 169.3 thousand.</w:t>
      </w:r>
      <w:r w:rsidR="00805319" w:rsidRPr="00AA39CE">
        <w:rPr>
          <w:b w:val="0"/>
          <w:szCs w:val="20"/>
          <w:lang w:eastAsia="cs-CZ"/>
        </w:rPr>
        <w:t xml:space="preserve"> A</w:t>
      </w:r>
      <w:r w:rsidR="00805319" w:rsidRPr="00AA39CE">
        <w:rPr>
          <w:b w:val="0"/>
        </w:rPr>
        <w:t>lso employees of employment agencies belong there; t</w:t>
      </w:r>
      <w:r w:rsidR="00D65857" w:rsidRPr="00AA39CE">
        <w:rPr>
          <w:b w:val="0"/>
        </w:rPr>
        <w:t xml:space="preserve">his group responds the most markedly to economic fluctuations and therefore it is a good barometer of changes in trends. </w:t>
      </w:r>
    </w:p>
    <w:p w:rsidR="00805319" w:rsidRPr="00AA39CE" w:rsidRDefault="00805319" w:rsidP="00805319">
      <w:pPr>
        <w:rPr>
          <w:lang w:val="en-GB"/>
        </w:rPr>
      </w:pPr>
    </w:p>
    <w:p w:rsidR="000035F4" w:rsidRPr="00AA39CE" w:rsidRDefault="004139AC" w:rsidP="000035F4">
      <w:pPr>
        <w:rPr>
          <w:lang w:val="en-GB"/>
        </w:rPr>
      </w:pPr>
      <w:r w:rsidRPr="00AA39CE">
        <w:rPr>
          <w:lang w:val="en-GB"/>
        </w:rPr>
        <w:lastRenderedPageBreak/>
        <w:t>Con</w:t>
      </w:r>
      <w:r w:rsidR="004D7A37" w:rsidRPr="00AA39CE">
        <w:rPr>
          <w:lang w:val="en-GB"/>
        </w:rPr>
        <w:t>versely</w:t>
      </w:r>
      <w:r w:rsidRPr="00AA39CE">
        <w:rPr>
          <w:lang w:val="en-GB"/>
        </w:rPr>
        <w:t>,</w:t>
      </w:r>
      <w:r w:rsidR="00D409E1" w:rsidRPr="00AA39CE">
        <w:rPr>
          <w:lang w:val="en-GB"/>
        </w:rPr>
        <w:t xml:space="preserve"> ‘accommodation and food service activities’ </w:t>
      </w:r>
      <w:r w:rsidR="009377DE" w:rsidRPr="00AA39CE">
        <w:rPr>
          <w:lang w:val="en-GB"/>
        </w:rPr>
        <w:t>continued</w:t>
      </w:r>
      <w:r w:rsidR="004D7A37" w:rsidRPr="00AA39CE">
        <w:rPr>
          <w:lang w:val="en-GB"/>
        </w:rPr>
        <w:t xml:space="preserve"> to </w:t>
      </w:r>
      <w:r w:rsidR="00D409E1" w:rsidRPr="00AA39CE">
        <w:rPr>
          <w:lang w:val="en-GB"/>
        </w:rPr>
        <w:t>decrease;</w:t>
      </w:r>
      <w:r w:rsidRPr="00AA39CE">
        <w:rPr>
          <w:lang w:val="en-GB"/>
        </w:rPr>
        <w:t xml:space="preserve"> </w:t>
      </w:r>
      <w:r w:rsidR="00D409E1" w:rsidRPr="00AA39CE">
        <w:rPr>
          <w:lang w:val="en-GB"/>
        </w:rPr>
        <w:t xml:space="preserve">there were by </w:t>
      </w:r>
      <w:r w:rsidR="009377DE" w:rsidRPr="00AA39CE">
        <w:rPr>
          <w:lang w:val="en-GB"/>
        </w:rPr>
        <w:t>2.1</w:t>
      </w:r>
      <w:r w:rsidR="00D409E1" w:rsidRPr="00AA39CE">
        <w:rPr>
          <w:lang w:val="en-GB"/>
        </w:rPr>
        <w:t xml:space="preserve"> thousand employees less, year-on-year, which is a decrease by </w:t>
      </w:r>
      <w:r w:rsidR="009377DE" w:rsidRPr="00AA39CE">
        <w:rPr>
          <w:lang w:val="en-GB"/>
        </w:rPr>
        <w:t>2.0</w:t>
      </w:r>
      <w:r w:rsidR="00D409E1" w:rsidRPr="00AA39CE">
        <w:rPr>
          <w:lang w:val="en-GB"/>
        </w:rPr>
        <w:t>%</w:t>
      </w:r>
      <w:r w:rsidR="009377DE" w:rsidRPr="00AA39CE">
        <w:rPr>
          <w:lang w:val="en-GB"/>
        </w:rPr>
        <w:t xml:space="preserve">. </w:t>
      </w:r>
      <w:r w:rsidR="003C6B33" w:rsidRPr="00AA39CE">
        <w:rPr>
          <w:lang w:val="en-GB"/>
        </w:rPr>
        <w:t xml:space="preserve">Another </w:t>
      </w:r>
      <w:r w:rsidR="00F04B26" w:rsidRPr="00AA39CE">
        <w:rPr>
          <w:lang w:val="en-GB"/>
        </w:rPr>
        <w:t xml:space="preserve">decrease </w:t>
      </w:r>
      <w:r w:rsidR="003C6B33" w:rsidRPr="00AA39CE">
        <w:rPr>
          <w:lang w:val="en-GB"/>
        </w:rPr>
        <w:t>– even a greater one as for the number –</w:t>
      </w:r>
      <w:r w:rsidR="000035F4" w:rsidRPr="00AA39CE">
        <w:rPr>
          <w:lang w:val="en-GB"/>
        </w:rPr>
        <w:t xml:space="preserve"> can also be found in ‘transportation and storage</w:t>
      </w:r>
      <w:r w:rsidR="000035F4" w:rsidRPr="00AA39CE">
        <w:rPr>
          <w:szCs w:val="20"/>
          <w:lang w:val="en-GB" w:eastAsia="cs-CZ"/>
        </w:rPr>
        <w:t>’</w:t>
      </w:r>
      <w:r w:rsidR="002C49A4" w:rsidRPr="00AA39CE">
        <w:rPr>
          <w:szCs w:val="20"/>
          <w:lang w:val="en-GB" w:eastAsia="cs-CZ"/>
        </w:rPr>
        <w:t xml:space="preserve"> (2.8 thousand)</w:t>
      </w:r>
      <w:r w:rsidR="00F04B26" w:rsidRPr="00AA39CE">
        <w:rPr>
          <w:szCs w:val="20"/>
          <w:lang w:val="en-GB" w:eastAsia="cs-CZ"/>
        </w:rPr>
        <w:t>; however, in relative terms</w:t>
      </w:r>
      <w:r w:rsidR="00DA0215" w:rsidRPr="00AA39CE">
        <w:rPr>
          <w:szCs w:val="20"/>
          <w:lang w:val="en-GB" w:eastAsia="cs-CZ"/>
        </w:rPr>
        <w:t>,</w:t>
      </w:r>
      <w:r w:rsidR="00F04B26" w:rsidRPr="00AA39CE">
        <w:rPr>
          <w:szCs w:val="20"/>
          <w:lang w:val="en-GB" w:eastAsia="cs-CZ"/>
        </w:rPr>
        <w:t xml:space="preserve"> it was</w:t>
      </w:r>
      <w:r w:rsidR="002C49A4" w:rsidRPr="00AA39CE">
        <w:rPr>
          <w:szCs w:val="20"/>
          <w:lang w:val="en-GB" w:eastAsia="cs-CZ"/>
        </w:rPr>
        <w:t xml:space="preserve"> only a decrease by 1.1</w:t>
      </w:r>
      <w:r w:rsidR="00F04B26" w:rsidRPr="00AA39CE">
        <w:rPr>
          <w:szCs w:val="20"/>
          <w:lang w:val="en-GB" w:eastAsia="cs-CZ"/>
        </w:rPr>
        <w:t>%</w:t>
      </w:r>
      <w:r w:rsidR="00DA0215" w:rsidRPr="00AA39CE">
        <w:rPr>
          <w:szCs w:val="20"/>
          <w:lang w:val="en-GB" w:eastAsia="cs-CZ"/>
        </w:rPr>
        <w:t xml:space="preserve"> since the economic activity is very large (255.3 thousand employees). </w:t>
      </w:r>
      <w:r w:rsidR="00DA0215" w:rsidRPr="00AA39CE">
        <w:rPr>
          <w:lang w:val="en-GB"/>
        </w:rPr>
        <w:t xml:space="preserve">There was also </w:t>
      </w:r>
      <w:r w:rsidR="000035F4" w:rsidRPr="00AA39CE">
        <w:rPr>
          <w:lang w:val="en-GB"/>
        </w:rPr>
        <w:t>a</w:t>
      </w:r>
      <w:r w:rsidR="00DA0215" w:rsidRPr="00AA39CE">
        <w:rPr>
          <w:lang w:val="en-GB"/>
        </w:rPr>
        <w:t xml:space="preserve"> slight</w:t>
      </w:r>
      <w:r w:rsidR="000035F4" w:rsidRPr="00AA39CE">
        <w:rPr>
          <w:lang w:val="en-GB"/>
        </w:rPr>
        <w:t xml:space="preserve"> decrease in the number of employees in ‘financial and insurance activit</w:t>
      </w:r>
      <w:r w:rsidR="00DA0215" w:rsidRPr="00AA39CE">
        <w:rPr>
          <w:lang w:val="en-GB"/>
        </w:rPr>
        <w:t>ies</w:t>
      </w:r>
      <w:r w:rsidR="008B7F7A" w:rsidRPr="00AA39CE">
        <w:rPr>
          <w:lang w:val="en-GB"/>
        </w:rPr>
        <w:t>’</w:t>
      </w:r>
      <w:r w:rsidR="00DA0215" w:rsidRPr="00AA39CE">
        <w:rPr>
          <w:lang w:val="en-GB"/>
        </w:rPr>
        <w:t xml:space="preserve"> (0.4 thousand; 0.5%) and even a smaller one in</w:t>
      </w:r>
      <w:r w:rsidR="00314339" w:rsidRPr="00AA39CE">
        <w:rPr>
          <w:lang w:val="en-GB"/>
        </w:rPr>
        <w:t xml:space="preserve"> </w:t>
      </w:r>
      <w:r w:rsidR="007356EA" w:rsidRPr="00AA39CE">
        <w:rPr>
          <w:lang w:val="en-GB"/>
        </w:rPr>
        <w:t>‘electricity, gas, stea</w:t>
      </w:r>
      <w:r w:rsidR="00DA0215" w:rsidRPr="00AA39CE">
        <w:rPr>
          <w:lang w:val="en-GB"/>
        </w:rPr>
        <w:t xml:space="preserve">m and air conditioning supply’ (0.1 thousand; 0.2%). </w:t>
      </w:r>
    </w:p>
    <w:p w:rsidR="00AC3A81" w:rsidRPr="00AA39CE" w:rsidRDefault="00AC3A81" w:rsidP="00AC3A81"/>
    <w:p w:rsidR="00AC3A81" w:rsidRPr="00AA39CE" w:rsidRDefault="00AC3A81" w:rsidP="00AC3A81">
      <w:r w:rsidRPr="00AA39CE">
        <w:rPr>
          <w:lang w:val="en-GB"/>
        </w:rPr>
        <w:t xml:space="preserve">‘Arts, entertainment and recreation’ currently returned to a </w:t>
      </w:r>
      <w:r w:rsidR="00A85B1F" w:rsidRPr="00AA39CE">
        <w:rPr>
          <w:lang w:val="en-GB"/>
        </w:rPr>
        <w:t>moderate</w:t>
      </w:r>
      <w:r w:rsidRPr="00AA39CE">
        <w:rPr>
          <w:lang w:val="en-GB"/>
        </w:rPr>
        <w:t xml:space="preserve"> increase</w:t>
      </w:r>
      <w:r w:rsidR="0001559D" w:rsidRPr="00AA39CE">
        <w:rPr>
          <w:lang w:val="en-GB"/>
        </w:rPr>
        <w:t>, by</w:t>
      </w:r>
      <w:r w:rsidRPr="00AA39CE">
        <w:rPr>
          <w:lang w:val="en-GB"/>
        </w:rPr>
        <w:t xml:space="preserve"> 0.1 thousand employees (0</w:t>
      </w:r>
      <w:r w:rsidRPr="00AA39CE">
        <w:rPr>
          <w:szCs w:val="20"/>
          <w:lang w:val="en-GB" w:eastAsia="cs-CZ"/>
        </w:rPr>
        <w:t>.1%).</w:t>
      </w:r>
    </w:p>
    <w:p w:rsidR="00BD52E1" w:rsidRPr="00AA39CE" w:rsidRDefault="00BD52E1" w:rsidP="00BD52E1"/>
    <w:p w:rsidR="00BD52E1" w:rsidRPr="00AA39CE" w:rsidRDefault="002E195E" w:rsidP="008D1574">
      <w:pPr>
        <w:rPr>
          <w:szCs w:val="20"/>
          <w:lang w:val="en-GB" w:eastAsia="cs-CZ"/>
        </w:rPr>
      </w:pPr>
      <w:r w:rsidRPr="00AA39CE">
        <w:rPr>
          <w:lang w:val="en-GB"/>
        </w:rPr>
        <w:t>The biggest section is ‘manufacturing,</w:t>
      </w:r>
      <w:r w:rsidR="00C47732" w:rsidRPr="00AA39CE">
        <w:rPr>
          <w:szCs w:val="20"/>
          <w:lang w:val="en-GB" w:eastAsia="cs-CZ"/>
        </w:rPr>
        <w:t>’ which employs 1 093.3</w:t>
      </w:r>
      <w:r w:rsidRPr="00AA39CE">
        <w:rPr>
          <w:szCs w:val="20"/>
          <w:lang w:val="en-GB" w:eastAsia="cs-CZ"/>
        </w:rPr>
        <w:t> tho</w:t>
      </w:r>
      <w:r w:rsidR="00C47732" w:rsidRPr="00AA39CE">
        <w:rPr>
          <w:szCs w:val="20"/>
          <w:lang w:val="en-GB" w:eastAsia="cs-CZ"/>
        </w:rPr>
        <w:t>usand employees; their number in</w:t>
      </w:r>
      <w:r w:rsidRPr="00AA39CE">
        <w:rPr>
          <w:szCs w:val="20"/>
          <w:lang w:val="en-GB" w:eastAsia="cs-CZ"/>
        </w:rPr>
        <w:t>creased by</w:t>
      </w:r>
      <w:r w:rsidR="00540E1C" w:rsidRPr="00AA39CE">
        <w:rPr>
          <w:szCs w:val="20"/>
          <w:lang w:val="en-GB" w:eastAsia="cs-CZ"/>
        </w:rPr>
        <w:t xml:space="preserve"> 7.2 thousand, y-o-y (</w:t>
      </w:r>
      <w:r w:rsidR="00C47732" w:rsidRPr="00AA39CE">
        <w:rPr>
          <w:szCs w:val="20"/>
          <w:lang w:val="en-GB" w:eastAsia="cs-CZ"/>
        </w:rPr>
        <w:t>0.7</w:t>
      </w:r>
      <w:r w:rsidRPr="00AA39CE">
        <w:rPr>
          <w:szCs w:val="20"/>
          <w:lang w:val="en-GB" w:eastAsia="cs-CZ"/>
        </w:rPr>
        <w:t xml:space="preserve">% in relative terms). Table 1 from </w:t>
      </w:r>
      <w:r w:rsidRPr="00AA39CE">
        <w:rPr>
          <w:lang w:val="en-GB"/>
        </w:rPr>
        <w:t xml:space="preserve">the News Release on average wages </w:t>
      </w:r>
      <w:r w:rsidR="007045A0" w:rsidRPr="00AA39CE">
        <w:rPr>
          <w:lang w:val="en-GB"/>
        </w:rPr>
        <w:t>also includes</w:t>
      </w:r>
      <w:r w:rsidRPr="00AA39CE">
        <w:rPr>
          <w:lang w:val="en-GB"/>
        </w:rPr>
        <w:t xml:space="preserve"> </w:t>
      </w:r>
      <w:r w:rsidR="00CF0893" w:rsidRPr="00AA39CE">
        <w:rPr>
          <w:lang w:val="en-GB"/>
        </w:rPr>
        <w:t>the biggest</w:t>
      </w:r>
      <w:r w:rsidRPr="00AA39CE">
        <w:rPr>
          <w:lang w:val="en-GB"/>
        </w:rPr>
        <w:t xml:space="preserve"> CZ-NACE divisions of this section</w:t>
      </w:r>
      <w:r w:rsidR="00CF0893" w:rsidRPr="00AA39CE">
        <w:rPr>
          <w:lang w:val="en-GB"/>
        </w:rPr>
        <w:t xml:space="preserve"> as for the number of employees.</w:t>
      </w:r>
      <w:r w:rsidR="00A75EE6" w:rsidRPr="00AA39CE">
        <w:rPr>
          <w:lang w:val="en-GB"/>
        </w:rPr>
        <w:t xml:space="preserve"> In those divisions, the number of employees did not </w:t>
      </w:r>
      <w:r w:rsidR="008C6D69" w:rsidRPr="00AA39CE">
        <w:rPr>
          <w:lang w:val="en-GB"/>
        </w:rPr>
        <w:t>decrease</w:t>
      </w:r>
      <w:r w:rsidR="00A75EE6" w:rsidRPr="00AA39CE">
        <w:rPr>
          <w:lang w:val="en-GB"/>
        </w:rPr>
        <w:t>, e</w:t>
      </w:r>
      <w:r w:rsidRPr="00AA39CE">
        <w:rPr>
          <w:lang w:val="en-GB"/>
        </w:rPr>
        <w:t xml:space="preserve">xcept for </w:t>
      </w:r>
      <w:r w:rsidR="00A75EE6" w:rsidRPr="00AA39CE">
        <w:rPr>
          <w:lang w:val="en-GB"/>
        </w:rPr>
        <w:t xml:space="preserve">‘manufacture of </w:t>
      </w:r>
      <w:r w:rsidR="00FB55C7" w:rsidRPr="00AA39CE">
        <w:rPr>
          <w:lang w:val="en-GB"/>
        </w:rPr>
        <w:t>machinery and equipment n.e.c.</w:t>
      </w:r>
      <w:r w:rsidR="00A75EE6" w:rsidRPr="00AA39CE">
        <w:rPr>
          <w:lang w:val="en-GB"/>
        </w:rPr>
        <w:t>’ (</w:t>
      </w:r>
      <w:r w:rsidR="00FB55C7" w:rsidRPr="00AA39CE">
        <w:rPr>
          <w:lang w:val="en-GB"/>
        </w:rPr>
        <w:t>-1.3</w:t>
      </w:r>
      <w:r w:rsidR="00A75EE6" w:rsidRPr="00AA39CE">
        <w:rPr>
          <w:lang w:val="en-GB"/>
        </w:rPr>
        <w:t xml:space="preserve"> thousand; </w:t>
      </w:r>
      <w:r w:rsidR="00FB55C7" w:rsidRPr="00AA39CE">
        <w:rPr>
          <w:lang w:val="en-GB"/>
        </w:rPr>
        <w:t>-</w:t>
      </w:r>
      <w:r w:rsidR="00A75EE6" w:rsidRPr="00AA39CE">
        <w:rPr>
          <w:lang w:val="en-GB"/>
        </w:rPr>
        <w:t>1.</w:t>
      </w:r>
      <w:r w:rsidR="00FB55C7" w:rsidRPr="00AA39CE">
        <w:rPr>
          <w:lang w:val="en-GB"/>
        </w:rPr>
        <w:t>1%) and</w:t>
      </w:r>
      <w:r w:rsidRPr="00AA39CE">
        <w:rPr>
          <w:lang w:val="en-GB"/>
        </w:rPr>
        <w:t xml:space="preserve"> ‘manufacture of</w:t>
      </w:r>
      <w:r w:rsidR="00AE5252" w:rsidRPr="00AA39CE">
        <w:rPr>
          <w:lang w:val="en-GB"/>
        </w:rPr>
        <w:t xml:space="preserve"> </w:t>
      </w:r>
      <w:r w:rsidR="008D1574" w:rsidRPr="00AA39CE">
        <w:rPr>
          <w:lang w:val="en-GB"/>
        </w:rPr>
        <w:t>food products</w:t>
      </w:r>
      <w:r w:rsidRPr="00AA39CE">
        <w:rPr>
          <w:szCs w:val="20"/>
          <w:lang w:val="en-GB" w:eastAsia="cs-CZ"/>
        </w:rPr>
        <w:t>’</w:t>
      </w:r>
      <w:r w:rsidR="00BD52E1" w:rsidRPr="00AA39CE">
        <w:rPr>
          <w:lang w:val="en-GB"/>
        </w:rPr>
        <w:t xml:space="preserve"> (-0</w:t>
      </w:r>
      <w:r w:rsidR="008D1574" w:rsidRPr="00AA39CE">
        <w:rPr>
          <w:lang w:val="en-GB"/>
        </w:rPr>
        <w:t>.</w:t>
      </w:r>
      <w:r w:rsidR="00BD52E1" w:rsidRPr="00AA39CE">
        <w:rPr>
          <w:lang w:val="en-GB"/>
        </w:rPr>
        <w:t>6 t</w:t>
      </w:r>
      <w:r w:rsidR="008D1574" w:rsidRPr="00AA39CE">
        <w:rPr>
          <w:lang w:val="en-GB"/>
        </w:rPr>
        <w:t>hou</w:t>
      </w:r>
      <w:r w:rsidR="00BD52E1" w:rsidRPr="00AA39CE">
        <w:rPr>
          <w:lang w:val="en-GB"/>
        </w:rPr>
        <w:t>s</w:t>
      </w:r>
      <w:r w:rsidR="008D1574" w:rsidRPr="00AA39CE">
        <w:rPr>
          <w:lang w:val="en-GB"/>
        </w:rPr>
        <w:t>and</w:t>
      </w:r>
      <w:r w:rsidR="00BD52E1" w:rsidRPr="00AA39CE">
        <w:rPr>
          <w:lang w:val="en-GB"/>
        </w:rPr>
        <w:t>; -0</w:t>
      </w:r>
      <w:r w:rsidR="008D1574" w:rsidRPr="00AA39CE">
        <w:rPr>
          <w:lang w:val="en-GB"/>
        </w:rPr>
        <w:t>.</w:t>
      </w:r>
      <w:r w:rsidR="00BD52E1" w:rsidRPr="00AA39CE">
        <w:rPr>
          <w:lang w:val="en-GB"/>
        </w:rPr>
        <w:t>7%)</w:t>
      </w:r>
      <w:r w:rsidR="008D1574" w:rsidRPr="00AA39CE">
        <w:rPr>
          <w:lang w:val="en-GB"/>
        </w:rPr>
        <w:t>.</w:t>
      </w:r>
      <w:r w:rsidR="00BD52E1" w:rsidRPr="00AA39CE">
        <w:rPr>
          <w:lang w:val="en-GB"/>
        </w:rPr>
        <w:t xml:space="preserve"> </w:t>
      </w:r>
    </w:p>
    <w:p w:rsidR="00B12528" w:rsidRPr="00AA39CE" w:rsidRDefault="00B12528" w:rsidP="00B12528"/>
    <w:p w:rsidR="00AD6DB9" w:rsidRPr="00AA39CE" w:rsidRDefault="00672264" w:rsidP="00672264">
      <w:pPr>
        <w:rPr>
          <w:lang w:val="en-GB"/>
        </w:rPr>
      </w:pPr>
      <w:r w:rsidRPr="00AA39CE">
        <w:rPr>
          <w:lang w:val="en-GB"/>
        </w:rPr>
        <w:t xml:space="preserve">On the </w:t>
      </w:r>
      <w:r w:rsidR="00FA6654" w:rsidRPr="00AA39CE">
        <w:rPr>
          <w:lang w:val="en-GB"/>
        </w:rPr>
        <w:t>positive side,</w:t>
      </w:r>
      <w:r w:rsidR="00955D51" w:rsidRPr="00AA39CE">
        <w:rPr>
          <w:lang w:val="en-GB"/>
        </w:rPr>
        <w:t xml:space="preserve"> another significant increase in</w:t>
      </w:r>
      <w:r w:rsidR="00FA6654" w:rsidRPr="00AA39CE">
        <w:rPr>
          <w:lang w:val="en-GB"/>
        </w:rPr>
        <w:t xml:space="preserve"> the </w:t>
      </w:r>
      <w:r w:rsidRPr="00AA39CE">
        <w:rPr>
          <w:lang w:val="en-GB"/>
        </w:rPr>
        <w:t xml:space="preserve">number of employees </w:t>
      </w:r>
      <w:r w:rsidR="00FA6654" w:rsidRPr="00AA39CE">
        <w:rPr>
          <w:lang w:val="en-GB"/>
        </w:rPr>
        <w:t>occurred</w:t>
      </w:r>
      <w:r w:rsidRPr="00AA39CE">
        <w:rPr>
          <w:lang w:val="en-GB"/>
        </w:rPr>
        <w:t xml:space="preserve"> in </w:t>
      </w:r>
      <w:r w:rsidR="005D4AF4" w:rsidRPr="00AA39CE">
        <w:rPr>
          <w:lang w:val="en-GB"/>
        </w:rPr>
        <w:t xml:space="preserve">‘education,’ in which </w:t>
      </w:r>
      <w:r w:rsidR="00AD6DB9" w:rsidRPr="00AA39CE">
        <w:rPr>
          <w:lang w:val="en-GB"/>
        </w:rPr>
        <w:t>the number</w:t>
      </w:r>
      <w:r w:rsidRPr="00AA39CE">
        <w:rPr>
          <w:lang w:val="en-GB"/>
        </w:rPr>
        <w:t xml:space="preserve"> increased by </w:t>
      </w:r>
      <w:r w:rsidR="00AD6DB9" w:rsidRPr="00AA39CE">
        <w:rPr>
          <w:lang w:val="en-GB"/>
        </w:rPr>
        <w:t xml:space="preserve">6.9 thousand (2.2%) and further in ‘human health and social work activities’ (5.5 thousand; 1.8%). In ‘construction,’ the registered number of employees increased by 2.9 thousand (1.4%). A big relative increase </w:t>
      </w:r>
      <w:r w:rsidR="00955D51" w:rsidRPr="00AA39CE">
        <w:rPr>
          <w:lang w:val="en-GB"/>
        </w:rPr>
        <w:t>also</w:t>
      </w:r>
      <w:r w:rsidR="00955D51" w:rsidRPr="00AA39CE">
        <w:rPr>
          <w:lang w:val="en-GB"/>
        </w:rPr>
        <w:t xml:space="preserve"> </w:t>
      </w:r>
      <w:r w:rsidR="00AD6DB9" w:rsidRPr="00AA39CE">
        <w:rPr>
          <w:lang w:val="en-GB"/>
        </w:rPr>
        <w:t>was in ‘real estate activities’ (4.4%), which is, however, 1.9 thousand when expressed as a</w:t>
      </w:r>
      <w:r w:rsidR="006C53E6" w:rsidRPr="00AA39CE">
        <w:rPr>
          <w:lang w:val="en-GB"/>
        </w:rPr>
        <w:t>n absolute</w:t>
      </w:r>
      <w:r w:rsidR="00AD6DB9" w:rsidRPr="00AA39CE">
        <w:rPr>
          <w:lang w:val="en-GB"/>
        </w:rPr>
        <w:t xml:space="preserve"> number, because it is the third smallest section as for the number of employees. </w:t>
      </w:r>
      <w:r w:rsidR="008D34C0" w:rsidRPr="00AA39CE">
        <w:rPr>
          <w:lang w:val="en-GB" w:eastAsia="cs-CZ"/>
        </w:rPr>
        <w:t>‘Information and communication</w:t>
      </w:r>
      <w:r w:rsidR="008D34C0" w:rsidRPr="00AA39CE">
        <w:rPr>
          <w:lang w:val="en-GB"/>
        </w:rPr>
        <w:t xml:space="preserve">’ increased by 3.2%, in absolute number by 4.0 thousand, by which </w:t>
      </w:r>
      <w:r w:rsidR="00621774" w:rsidRPr="00AA39CE">
        <w:rPr>
          <w:lang w:val="en-GB"/>
        </w:rPr>
        <w:t>it</w:t>
      </w:r>
      <w:r w:rsidR="008D34C0" w:rsidRPr="00AA39CE">
        <w:rPr>
          <w:lang w:val="en-GB"/>
        </w:rPr>
        <w:t xml:space="preserve"> got to the value of 130.2 thousand jobs.</w:t>
      </w:r>
    </w:p>
    <w:p w:rsidR="006108ED" w:rsidRPr="00AA39CE" w:rsidRDefault="006108ED" w:rsidP="00672264"/>
    <w:p w:rsidR="00A365FC" w:rsidRPr="00AA39CE" w:rsidRDefault="00A67988" w:rsidP="00A67988">
      <w:pPr>
        <w:rPr>
          <w:b/>
          <w:lang w:val="en-GB"/>
        </w:rPr>
      </w:pPr>
      <w:r w:rsidRPr="00AA39CE">
        <w:rPr>
          <w:b/>
          <w:lang w:val="en-GB"/>
        </w:rPr>
        <w:t xml:space="preserve">Average </w:t>
      </w:r>
      <w:r w:rsidR="00681309" w:rsidRPr="00AA39CE">
        <w:rPr>
          <w:b/>
          <w:lang w:val="en-GB"/>
        </w:rPr>
        <w:t>g</w:t>
      </w:r>
      <w:r w:rsidRPr="00AA39CE">
        <w:rPr>
          <w:b/>
          <w:lang w:val="en-GB"/>
        </w:rPr>
        <w:t xml:space="preserve">ross </w:t>
      </w:r>
      <w:r w:rsidR="00681309" w:rsidRPr="00AA39CE">
        <w:rPr>
          <w:b/>
          <w:lang w:val="en-GB"/>
        </w:rPr>
        <w:t>m</w:t>
      </w:r>
      <w:r w:rsidRPr="00AA39CE">
        <w:rPr>
          <w:b/>
          <w:lang w:val="en-GB"/>
        </w:rPr>
        <w:t xml:space="preserve">onthly </w:t>
      </w:r>
      <w:r w:rsidR="00681309" w:rsidRPr="00AA39CE">
        <w:rPr>
          <w:b/>
          <w:lang w:val="en-GB"/>
        </w:rPr>
        <w:t>w</w:t>
      </w:r>
      <w:r w:rsidRPr="00AA39CE">
        <w:rPr>
          <w:b/>
          <w:lang w:val="en-GB"/>
        </w:rPr>
        <w:t>ages</w:t>
      </w:r>
    </w:p>
    <w:p w:rsidR="006108ED" w:rsidRPr="00AA39CE" w:rsidRDefault="006108ED" w:rsidP="006108ED">
      <w:pPr>
        <w:rPr>
          <w:szCs w:val="20"/>
          <w:lang w:val="en-GB"/>
        </w:rPr>
      </w:pPr>
      <w:r w:rsidRPr="00AA39CE">
        <w:rPr>
          <w:lang w:val="en-GB"/>
        </w:rPr>
        <w:t xml:space="preserve">The average wage </w:t>
      </w:r>
      <w:r w:rsidRPr="00AA39CE">
        <w:rPr>
          <w:szCs w:val="20"/>
          <w:lang w:val="en-GB" w:eastAsia="cs-CZ"/>
        </w:rPr>
        <w:t>(CZK </w:t>
      </w:r>
      <w:r w:rsidR="005F3CE5" w:rsidRPr="00AA39CE">
        <w:rPr>
          <w:noProof/>
          <w:szCs w:val="20"/>
          <w:lang w:val="en-GB" w:eastAsia="cs-CZ"/>
        </w:rPr>
        <w:t>37</w:t>
      </w:r>
      <w:r w:rsidR="00B931EB" w:rsidRPr="00AA39CE">
        <w:rPr>
          <w:noProof/>
          <w:szCs w:val="20"/>
          <w:lang w:val="en-GB" w:eastAsia="cs-CZ"/>
        </w:rPr>
        <w:t> </w:t>
      </w:r>
      <w:r w:rsidR="005F3CE5" w:rsidRPr="00AA39CE">
        <w:rPr>
          <w:noProof/>
          <w:szCs w:val="20"/>
          <w:lang w:val="en-GB" w:eastAsia="cs-CZ"/>
        </w:rPr>
        <w:t>499</w:t>
      </w:r>
      <w:r w:rsidRPr="00AA39CE">
        <w:rPr>
          <w:szCs w:val="20"/>
          <w:lang w:val="en-GB" w:eastAsia="cs-CZ"/>
        </w:rPr>
        <w:t xml:space="preserve">) increased nominally </w:t>
      </w:r>
      <w:r w:rsidRPr="00AA39CE">
        <w:rPr>
          <w:szCs w:val="20"/>
          <w:lang w:val="en-GB"/>
        </w:rPr>
        <w:t>by CZK </w:t>
      </w:r>
      <w:r w:rsidR="005F3CE5" w:rsidRPr="00AA39CE">
        <w:rPr>
          <w:noProof/>
          <w:szCs w:val="20"/>
          <w:lang w:val="en-GB" w:eastAsia="cs-CZ"/>
        </w:rPr>
        <w:t>2</w:t>
      </w:r>
      <w:r w:rsidRPr="00AA39CE">
        <w:rPr>
          <w:noProof/>
          <w:szCs w:val="20"/>
          <w:lang w:val="en-GB" w:eastAsia="cs-CZ"/>
        </w:rPr>
        <w:t> </w:t>
      </w:r>
      <w:r w:rsidR="005F3CE5" w:rsidRPr="00AA39CE">
        <w:rPr>
          <w:noProof/>
          <w:szCs w:val="20"/>
          <w:lang w:val="en-GB" w:eastAsia="cs-CZ"/>
        </w:rPr>
        <w:t>012</w:t>
      </w:r>
      <w:r w:rsidRPr="00AA39CE">
        <w:rPr>
          <w:szCs w:val="20"/>
          <w:lang w:val="en-GB"/>
        </w:rPr>
        <w:t xml:space="preserve"> </w:t>
      </w:r>
      <w:r w:rsidRPr="00AA39CE">
        <w:rPr>
          <w:szCs w:val="20"/>
          <w:lang w:val="en-GB" w:eastAsia="cs-CZ"/>
        </w:rPr>
        <w:t xml:space="preserve">in the </w:t>
      </w:r>
      <w:r w:rsidR="00DB54FC" w:rsidRPr="00AA39CE">
        <w:rPr>
          <w:szCs w:val="20"/>
          <w:lang w:val="en-GB" w:eastAsia="cs-CZ"/>
        </w:rPr>
        <w:t>Q3</w:t>
      </w:r>
      <w:r w:rsidRPr="00AA39CE">
        <w:rPr>
          <w:szCs w:val="20"/>
          <w:lang w:val="en-GB" w:eastAsia="cs-CZ"/>
        </w:rPr>
        <w:t xml:space="preserve"> 2021</w:t>
      </w:r>
      <w:r w:rsidRPr="00AA39CE">
        <w:rPr>
          <w:szCs w:val="20"/>
          <w:lang w:val="en-GB"/>
        </w:rPr>
        <w:t xml:space="preserve">, compared to the corresponding period of 2020, i.e. by </w:t>
      </w:r>
      <w:r w:rsidR="005F3CE5" w:rsidRPr="00AA39CE">
        <w:rPr>
          <w:szCs w:val="20"/>
          <w:lang w:val="en-GB"/>
        </w:rPr>
        <w:t>5.7</w:t>
      </w:r>
      <w:r w:rsidRPr="00AA39CE">
        <w:rPr>
          <w:szCs w:val="20"/>
          <w:lang w:val="en-GB"/>
        </w:rPr>
        <w:t>%.</w:t>
      </w:r>
      <w:r w:rsidR="008F013A" w:rsidRPr="00AA39CE">
        <w:rPr>
          <w:szCs w:val="20"/>
          <w:lang w:val="en-GB"/>
        </w:rPr>
        <w:t xml:space="preserve"> It</w:t>
      </w:r>
      <w:r w:rsidRPr="00AA39CE">
        <w:rPr>
          <w:szCs w:val="20"/>
          <w:lang w:val="en-GB"/>
        </w:rPr>
        <w:t xml:space="preserve"> is an average of a very diverse development on the level of individual </w:t>
      </w:r>
      <w:r w:rsidR="0055592A" w:rsidRPr="00AA39CE">
        <w:rPr>
          <w:szCs w:val="20"/>
          <w:lang w:val="en-GB"/>
        </w:rPr>
        <w:t>branches (</w:t>
      </w:r>
      <w:r w:rsidRPr="00AA39CE">
        <w:rPr>
          <w:szCs w:val="20"/>
          <w:lang w:val="en-GB"/>
        </w:rPr>
        <w:t>economic activities</w:t>
      </w:r>
      <w:r w:rsidR="0055592A" w:rsidRPr="00AA39CE">
        <w:rPr>
          <w:szCs w:val="20"/>
          <w:lang w:val="en-GB"/>
        </w:rPr>
        <w:t>)</w:t>
      </w:r>
      <w:r w:rsidRPr="00AA39CE">
        <w:rPr>
          <w:szCs w:val="20"/>
          <w:lang w:val="en-GB"/>
        </w:rPr>
        <w:t xml:space="preserve">, enterprises, or organisations. </w:t>
      </w:r>
    </w:p>
    <w:p w:rsidR="00D947ED" w:rsidRPr="00AA39CE" w:rsidRDefault="00D947ED" w:rsidP="00A365FC">
      <w:pPr>
        <w:rPr>
          <w:noProof/>
          <w:lang w:eastAsia="cs-CZ"/>
        </w:rPr>
      </w:pPr>
    </w:p>
    <w:p w:rsidR="008A31E8" w:rsidRPr="00AA39CE" w:rsidRDefault="00D947ED" w:rsidP="008A31E8">
      <w:pPr>
        <w:rPr>
          <w:noProof/>
          <w:lang w:val="en-GB" w:eastAsia="cs-CZ"/>
        </w:rPr>
      </w:pPr>
      <w:r w:rsidRPr="00AA39CE">
        <w:rPr>
          <w:lang w:val="en-GB" w:eastAsia="cs-CZ"/>
        </w:rPr>
        <w:t xml:space="preserve">Expressed in real terms, the wage growth for the </w:t>
      </w:r>
      <w:r w:rsidR="00DB54FC" w:rsidRPr="00AA39CE">
        <w:rPr>
          <w:lang w:val="en-GB" w:eastAsia="cs-CZ"/>
        </w:rPr>
        <w:t>Q3</w:t>
      </w:r>
      <w:r w:rsidRPr="00AA39CE">
        <w:rPr>
          <w:lang w:val="en-GB" w:eastAsia="cs-CZ"/>
        </w:rPr>
        <w:t xml:space="preserve"> 2021 was</w:t>
      </w:r>
      <w:r w:rsidR="00E57B31" w:rsidRPr="00AA39CE">
        <w:rPr>
          <w:lang w:val="en-GB" w:eastAsia="cs-CZ"/>
        </w:rPr>
        <w:t xml:space="preserve"> significantly</w:t>
      </w:r>
      <w:r w:rsidRPr="00AA39CE">
        <w:rPr>
          <w:lang w:val="en-GB" w:eastAsia="cs-CZ"/>
        </w:rPr>
        <w:t xml:space="preserve"> weaker than the nominal one </w:t>
      </w:r>
      <w:r w:rsidRPr="00AA39CE">
        <w:rPr>
          <w:noProof/>
          <w:lang w:val="en-GB" w:eastAsia="cs-CZ"/>
        </w:rPr>
        <w:t>– the average wage</w:t>
      </w:r>
      <w:r w:rsidR="00E57B31" w:rsidRPr="00AA39CE">
        <w:rPr>
          <w:noProof/>
          <w:lang w:val="en-GB" w:eastAsia="cs-CZ"/>
        </w:rPr>
        <w:t xml:space="preserve"> only</w:t>
      </w:r>
      <w:r w:rsidRPr="00AA39CE">
        <w:rPr>
          <w:noProof/>
          <w:lang w:val="en-GB" w:eastAsia="cs-CZ"/>
        </w:rPr>
        <w:t xml:space="preserve"> increased in real terms by </w:t>
      </w:r>
      <w:r w:rsidR="00E57B31" w:rsidRPr="00AA39CE">
        <w:rPr>
          <w:noProof/>
          <w:lang w:val="en-GB" w:eastAsia="cs-CZ"/>
        </w:rPr>
        <w:t>1</w:t>
      </w:r>
      <w:r w:rsidRPr="00AA39CE">
        <w:rPr>
          <w:noProof/>
          <w:lang w:val="en-GB" w:eastAsia="cs-CZ"/>
        </w:rPr>
        <w:t>.</w:t>
      </w:r>
      <w:r w:rsidR="00E57B31" w:rsidRPr="00AA39CE">
        <w:rPr>
          <w:noProof/>
          <w:lang w:val="en-GB" w:eastAsia="cs-CZ"/>
        </w:rPr>
        <w:t>5</w:t>
      </w:r>
      <w:r w:rsidRPr="00AA39CE">
        <w:rPr>
          <w:noProof/>
          <w:lang w:val="en-GB" w:eastAsia="cs-CZ"/>
        </w:rPr>
        <w:t xml:space="preserve">%. </w:t>
      </w:r>
      <w:r w:rsidR="00F77FB1" w:rsidRPr="00AA39CE">
        <w:rPr>
          <w:noProof/>
          <w:lang w:val="en-GB" w:eastAsia="cs-CZ"/>
        </w:rPr>
        <w:t>The r</w:t>
      </w:r>
      <w:r w:rsidRPr="00AA39CE">
        <w:rPr>
          <w:noProof/>
          <w:lang w:val="en-GB" w:eastAsia="cs-CZ"/>
        </w:rPr>
        <w:t xml:space="preserve">eal wage growth depends on inflation, i.e. on the growth of consumer prices. That </w:t>
      </w:r>
      <w:r w:rsidR="00A35C81" w:rsidRPr="00AA39CE">
        <w:rPr>
          <w:lang w:val="en-GB" w:eastAsia="cs-CZ"/>
        </w:rPr>
        <w:t>significantly</w:t>
      </w:r>
      <w:r w:rsidR="00A35C81" w:rsidRPr="00AA39CE">
        <w:rPr>
          <w:noProof/>
          <w:lang w:val="en-GB" w:eastAsia="cs-CZ"/>
        </w:rPr>
        <w:t xml:space="preserve"> </w:t>
      </w:r>
      <w:r w:rsidR="00F95A32" w:rsidRPr="00AA39CE">
        <w:rPr>
          <w:noProof/>
          <w:lang w:val="en-GB" w:eastAsia="cs-CZ"/>
        </w:rPr>
        <w:t xml:space="preserve">increased to </w:t>
      </w:r>
      <w:r w:rsidR="00A35C81" w:rsidRPr="00AA39CE">
        <w:rPr>
          <w:noProof/>
          <w:lang w:val="en-GB" w:eastAsia="cs-CZ"/>
        </w:rPr>
        <w:t>4.1</w:t>
      </w:r>
      <w:r w:rsidRPr="00AA39CE">
        <w:rPr>
          <w:noProof/>
          <w:lang w:val="en-GB" w:eastAsia="cs-CZ"/>
        </w:rPr>
        <w:t>%</w:t>
      </w:r>
      <w:r w:rsidR="00F95A32" w:rsidRPr="00AA39CE">
        <w:rPr>
          <w:noProof/>
          <w:lang w:val="en-GB" w:eastAsia="cs-CZ"/>
        </w:rPr>
        <w:t xml:space="preserve">. </w:t>
      </w:r>
      <w:r w:rsidR="001D6045" w:rsidRPr="00AA39CE">
        <w:rPr>
          <w:noProof/>
          <w:lang w:val="en-GB" w:eastAsia="cs-CZ"/>
        </w:rPr>
        <w:t>For the sake of completeness, l</w:t>
      </w:r>
      <w:r w:rsidRPr="00AA39CE">
        <w:rPr>
          <w:noProof/>
          <w:lang w:val="en-GB" w:eastAsia="cs-CZ"/>
        </w:rPr>
        <w:t>et</w:t>
      </w:r>
      <w:r w:rsidRPr="00AA39CE">
        <w:rPr>
          <w:rFonts w:cs="Arial"/>
          <w:szCs w:val="20"/>
          <w:lang w:val="en-GB"/>
        </w:rPr>
        <w:t>'</w:t>
      </w:r>
      <w:r w:rsidRPr="00AA39CE">
        <w:rPr>
          <w:noProof/>
          <w:lang w:val="en-GB" w:eastAsia="cs-CZ"/>
        </w:rPr>
        <w:t xml:space="preserve">s summarise that in the </w:t>
      </w:r>
      <w:r w:rsidR="00106637" w:rsidRPr="00AA39CE">
        <w:rPr>
          <w:noProof/>
          <w:lang w:val="en-GB" w:eastAsia="cs-CZ"/>
        </w:rPr>
        <w:t>Q1 2021</w:t>
      </w:r>
      <w:r w:rsidR="00A92D7D" w:rsidRPr="00AA39CE">
        <w:rPr>
          <w:noProof/>
          <w:lang w:val="en-GB" w:eastAsia="cs-CZ"/>
        </w:rPr>
        <w:t xml:space="preserve">, the average wage increased in real terms by 1.1% and in the Q2 by 8.3%; however, that was caused by a low comparison basis of the previous year. The inflation was 3.2% in the last year of 2020 and thus it was by 0.1 p. p. higher than the wage </w:t>
      </w:r>
      <w:r w:rsidR="008A31E8" w:rsidRPr="00AA39CE">
        <w:rPr>
          <w:noProof/>
          <w:lang w:val="en-GB" w:eastAsia="cs-CZ"/>
        </w:rPr>
        <w:t>growth</w:t>
      </w:r>
      <w:r w:rsidR="00A92D7D" w:rsidRPr="00AA39CE">
        <w:rPr>
          <w:noProof/>
          <w:lang w:val="en-GB" w:eastAsia="cs-CZ"/>
        </w:rPr>
        <w:t>, which was only 3.1%. Therefore, there was a slight decrease of earnings</w:t>
      </w:r>
      <w:r w:rsidR="008A31E8" w:rsidRPr="00AA39CE">
        <w:rPr>
          <w:noProof/>
          <w:lang w:val="en-GB" w:eastAsia="cs-CZ"/>
        </w:rPr>
        <w:t xml:space="preserve"> in real terms</w:t>
      </w:r>
      <w:r w:rsidR="00A92D7D" w:rsidRPr="00AA39CE">
        <w:rPr>
          <w:noProof/>
          <w:lang w:val="en-GB" w:eastAsia="cs-CZ"/>
        </w:rPr>
        <w:t>, however, solely due to the slump in the Q2 2020 (-3.6%).</w:t>
      </w:r>
      <w:r w:rsidR="008A31E8" w:rsidRPr="00AA39CE">
        <w:rPr>
          <w:noProof/>
          <w:lang w:val="en-GB" w:eastAsia="cs-CZ"/>
        </w:rPr>
        <w:t xml:space="preserve"> In 2019, there was a real wage growth by 5.0% and the highest increase during the last decade was in the top year of 2018 when real wages increased by 5.9%. </w:t>
      </w:r>
    </w:p>
    <w:p w:rsidR="006E2ADA" w:rsidRPr="00AA39CE" w:rsidRDefault="006E2ADA" w:rsidP="004C3E2E">
      <w:pPr>
        <w:rPr>
          <w:noProof/>
          <w:lang w:eastAsia="cs-CZ"/>
        </w:rPr>
      </w:pPr>
    </w:p>
    <w:p w:rsidR="006E2ADA" w:rsidRPr="00AA39CE" w:rsidRDefault="007467C1" w:rsidP="004C3E2E">
      <w:pPr>
        <w:rPr>
          <w:b/>
          <w:noProof/>
          <w:lang w:eastAsia="cs-CZ"/>
        </w:rPr>
      </w:pPr>
      <w:r w:rsidRPr="00AA39CE">
        <w:rPr>
          <w:b/>
          <w:noProof/>
          <w:lang w:eastAsia="cs-CZ"/>
        </w:rPr>
        <w:t xml:space="preserve">Development of nominal and real average wage, </w:t>
      </w:r>
      <w:r w:rsidR="00F77FB1" w:rsidRPr="00AA39CE">
        <w:rPr>
          <w:b/>
          <w:noProof/>
          <w:lang w:eastAsia="cs-CZ"/>
        </w:rPr>
        <w:t xml:space="preserve">the </w:t>
      </w:r>
      <w:r w:rsidRPr="00AA39CE">
        <w:rPr>
          <w:b/>
          <w:noProof/>
          <w:lang w:eastAsia="cs-CZ"/>
        </w:rPr>
        <w:t>index to the corresponding quarter of the previous year</w:t>
      </w:r>
    </w:p>
    <w:p w:rsidR="006E2ADA" w:rsidRPr="00AA39CE" w:rsidRDefault="00B32D16" w:rsidP="004C3E2E">
      <w:pPr>
        <w:rPr>
          <w:noProof/>
          <w:lang w:eastAsia="cs-CZ"/>
        </w:rPr>
      </w:pPr>
      <w:r w:rsidRPr="00AA39CE">
        <w:rPr>
          <w:noProof/>
          <w:lang w:eastAsia="cs-CZ"/>
        </w:rPr>
        <w:lastRenderedPageBreak/>
        <w:drawing>
          <wp:inline distT="0" distB="0" distL="0" distR="0" wp14:anchorId="2517A95A" wp14:editId="66999C7D">
            <wp:extent cx="5400040" cy="3348355"/>
            <wp:effectExtent l="0" t="0" r="10160" b="4445"/>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6E2ADA" w:rsidRPr="00AA39CE" w:rsidRDefault="006E2ADA" w:rsidP="004C3E2E">
      <w:pPr>
        <w:rPr>
          <w:noProof/>
          <w:lang w:eastAsia="cs-CZ"/>
        </w:rPr>
      </w:pPr>
    </w:p>
    <w:p w:rsidR="00BB459D" w:rsidRPr="00AA39CE" w:rsidRDefault="004054D0" w:rsidP="004054D0">
      <w:pPr>
        <w:rPr>
          <w:lang w:val="en-GB"/>
        </w:rPr>
      </w:pPr>
      <w:r w:rsidRPr="00AA39CE">
        <w:rPr>
          <w:lang w:val="en-GB"/>
        </w:rPr>
        <w:t>The wage development was</w:t>
      </w:r>
      <w:r w:rsidR="00546317" w:rsidRPr="00AA39CE">
        <w:rPr>
          <w:lang w:val="en-GB"/>
        </w:rPr>
        <w:t xml:space="preserve"> currently</w:t>
      </w:r>
      <w:r w:rsidRPr="00AA39CE">
        <w:rPr>
          <w:lang w:val="en-GB"/>
        </w:rPr>
        <w:t xml:space="preserve"> highly differentiated</w:t>
      </w:r>
      <w:r w:rsidR="00546317" w:rsidRPr="00AA39CE">
        <w:rPr>
          <w:lang w:val="en-GB"/>
        </w:rPr>
        <w:t xml:space="preserve"> </w:t>
      </w:r>
      <w:r w:rsidR="00E432BB" w:rsidRPr="00AA39CE">
        <w:rPr>
          <w:lang w:val="en-GB"/>
        </w:rPr>
        <w:t>according to</w:t>
      </w:r>
      <w:r w:rsidR="00546317" w:rsidRPr="00AA39CE">
        <w:rPr>
          <w:lang w:val="en-GB"/>
        </w:rPr>
        <w:t xml:space="preserve"> economic activity</w:t>
      </w:r>
      <w:r w:rsidRPr="00AA39CE">
        <w:rPr>
          <w:lang w:val="en-GB"/>
        </w:rPr>
        <w:t>.</w:t>
      </w:r>
      <w:r w:rsidR="00E432BB" w:rsidRPr="00AA39CE">
        <w:rPr>
          <w:lang w:val="en-GB"/>
        </w:rPr>
        <w:t xml:space="preserve"> There was a positive increase in nominal terms everywhere, however, in five CZ-NACE sections it got under the value of cons</w:t>
      </w:r>
      <w:r w:rsidR="003E107E" w:rsidRPr="00AA39CE">
        <w:rPr>
          <w:lang w:val="en-GB"/>
        </w:rPr>
        <w:t>umer price increase (4.1%), therefore</w:t>
      </w:r>
      <w:r w:rsidR="00E432BB" w:rsidRPr="00AA39CE">
        <w:rPr>
          <w:lang w:val="en-GB"/>
        </w:rPr>
        <w:t xml:space="preserve"> in real terms it would be a decrease. </w:t>
      </w:r>
      <w:r w:rsidRPr="00AA39CE">
        <w:rPr>
          <w:lang w:val="en-GB"/>
        </w:rPr>
        <w:t xml:space="preserve"> </w:t>
      </w:r>
    </w:p>
    <w:p w:rsidR="002328A4" w:rsidRPr="00AA39CE" w:rsidRDefault="002328A4" w:rsidP="008D086F"/>
    <w:p w:rsidR="002328A4" w:rsidRPr="00AA39CE" w:rsidRDefault="002328A4" w:rsidP="008D086F">
      <w:pPr>
        <w:rPr>
          <w:lang w:val="en-GB"/>
        </w:rPr>
      </w:pPr>
      <w:r w:rsidRPr="00AA39CE">
        <w:rPr>
          <w:lang w:val="en-GB"/>
        </w:rPr>
        <w:t xml:space="preserve">The weakest nominal increase can be found in ‘arts, entertainment and recreation’ (0.6%), in which wage only increased by CZK 199 to CZK 32 615. ‘Public administration and defence; compulsory social security’ ranked second worst with an increase by 2.3%. The third place belonged to both ‘construction’ and </w:t>
      </w:r>
      <w:r w:rsidR="00D103B1" w:rsidRPr="00AA39CE">
        <w:rPr>
          <w:lang w:val="en-GB"/>
        </w:rPr>
        <w:t xml:space="preserve">‘other service activities’ (both 3.6%); they are followed by ‘electricity, gas, steam and air conditioning supply’ (3.8%). Finally, what has to be mentioned is  </w:t>
      </w:r>
      <w:r w:rsidR="002F4D8A" w:rsidRPr="00AA39CE">
        <w:rPr>
          <w:lang w:val="en-GB"/>
        </w:rPr>
        <w:t xml:space="preserve">‘agriculture, forestry and fishing,’ in which the growth of the average wage just covered the inflation (4.1%). </w:t>
      </w:r>
    </w:p>
    <w:p w:rsidR="008D086F" w:rsidRPr="00AA39CE" w:rsidRDefault="00D103B1" w:rsidP="008D086F">
      <w:r w:rsidRPr="00AA39CE">
        <w:t xml:space="preserve"> </w:t>
      </w:r>
    </w:p>
    <w:p w:rsidR="001E7CE2" w:rsidRPr="00AA39CE" w:rsidRDefault="001E7CE2" w:rsidP="008D086F">
      <w:pPr>
        <w:rPr>
          <w:lang w:val="en-GB"/>
        </w:rPr>
      </w:pPr>
      <w:r w:rsidRPr="00AA39CE">
        <w:rPr>
          <w:lang w:val="en-GB"/>
        </w:rPr>
        <w:t xml:space="preserve">Conversely, the result in ‘real estate activities’ of 11.8% was the highest wage increase of all CZ-NACE sections. </w:t>
      </w:r>
    </w:p>
    <w:p w:rsidR="008D086F" w:rsidRPr="00AA39CE" w:rsidRDefault="008D086F" w:rsidP="008D086F"/>
    <w:p w:rsidR="008A6C8D" w:rsidRPr="00AA39CE" w:rsidRDefault="008A6C8D" w:rsidP="008D086F">
      <w:pPr>
        <w:rPr>
          <w:lang w:val="en-GB"/>
        </w:rPr>
      </w:pPr>
      <w:r w:rsidRPr="00AA39CE">
        <w:rPr>
          <w:lang w:val="en-GB"/>
        </w:rPr>
        <w:t xml:space="preserve">The highest average wage can be found in </w:t>
      </w:r>
      <w:r w:rsidR="00A217FC" w:rsidRPr="00AA39CE">
        <w:rPr>
          <w:lang w:val="en-GB" w:eastAsia="cs-CZ"/>
        </w:rPr>
        <w:t>‘information and communication</w:t>
      </w:r>
      <w:r w:rsidR="00A217FC" w:rsidRPr="00AA39CE">
        <w:rPr>
          <w:lang w:val="en-GB"/>
        </w:rPr>
        <w:t xml:space="preserve">’ with the level of CZK 64 817; it increased by 6.5%, year-on-year, and thus it slightly increased its margin ahead of the second position, which belonged to ‘financial and insurance activities,’ in which the average wage increased by 6.0% to CZK 58 795. The mentioned economic activity of ‘electricity, gas, steam and air conditioning supply’ still ranks third with a margin with CZK 50 970. </w:t>
      </w:r>
    </w:p>
    <w:p w:rsidR="00A217FC" w:rsidRPr="00AA39CE" w:rsidRDefault="00A217FC" w:rsidP="008D086F">
      <w:pPr>
        <w:rPr>
          <w:lang w:val="en-GB"/>
        </w:rPr>
      </w:pPr>
    </w:p>
    <w:p w:rsidR="004870E5" w:rsidRPr="00AA39CE" w:rsidRDefault="00A122ED" w:rsidP="006D7928">
      <w:pPr>
        <w:rPr>
          <w:lang w:val="en-GB"/>
        </w:rPr>
      </w:pPr>
      <w:r w:rsidRPr="00AA39CE">
        <w:rPr>
          <w:lang w:val="en-GB"/>
        </w:rPr>
        <w:t>The ranking was as usual</w:t>
      </w:r>
      <w:r w:rsidR="006D7928" w:rsidRPr="00AA39CE">
        <w:rPr>
          <w:lang w:val="en-GB"/>
        </w:rPr>
        <w:t xml:space="preserve"> also from the other side. In ‘accommodation and food service activities’ </w:t>
      </w:r>
      <w:r w:rsidR="004870E5" w:rsidRPr="00AA39CE">
        <w:rPr>
          <w:lang w:val="en-GB"/>
        </w:rPr>
        <w:t>the average wage increased by 7.1%; however, it still remains on the lowest level (</w:t>
      </w:r>
      <w:r w:rsidR="006D7928" w:rsidRPr="00AA39CE">
        <w:rPr>
          <w:lang w:val="en-GB"/>
        </w:rPr>
        <w:t>CZK 2</w:t>
      </w:r>
      <w:r w:rsidR="004870E5" w:rsidRPr="00AA39CE">
        <w:rPr>
          <w:lang w:val="en-GB"/>
        </w:rPr>
        <w:t>2</w:t>
      </w:r>
      <w:r w:rsidR="006D7928" w:rsidRPr="00AA39CE">
        <w:rPr>
          <w:lang w:val="en-GB"/>
        </w:rPr>
        <w:t> </w:t>
      </w:r>
      <w:r w:rsidR="004870E5" w:rsidRPr="00AA39CE">
        <w:rPr>
          <w:lang w:val="en-GB"/>
        </w:rPr>
        <w:t xml:space="preserve">346) </w:t>
      </w:r>
      <w:r w:rsidR="004870E5" w:rsidRPr="00AA39CE">
        <w:rPr>
          <w:lang w:val="en-GB"/>
        </w:rPr>
        <w:lastRenderedPageBreak/>
        <w:t xml:space="preserve">of all economic activities. The second lowest average wage was in </w:t>
      </w:r>
      <w:r w:rsidR="004870E5" w:rsidRPr="00AA39CE">
        <w:rPr>
          <w:lang w:val="en-GB" w:eastAsia="cs-CZ"/>
        </w:rPr>
        <w:t xml:space="preserve">‘administrative and support service activities, where it increased by 6.6% to CZK 26 759. </w:t>
      </w:r>
    </w:p>
    <w:p w:rsidR="004870E5" w:rsidRPr="00AA39CE" w:rsidRDefault="004870E5" w:rsidP="006D7928">
      <w:pPr>
        <w:rPr>
          <w:lang w:val="en-GB"/>
        </w:rPr>
      </w:pPr>
    </w:p>
    <w:p w:rsidR="00E52AB1" w:rsidRPr="00AA39CE" w:rsidRDefault="00E52AB1" w:rsidP="008D086F">
      <w:pPr>
        <w:rPr>
          <w:lang w:val="en-GB"/>
        </w:rPr>
      </w:pPr>
      <w:r w:rsidRPr="00AA39CE">
        <w:rPr>
          <w:lang w:val="en-GB"/>
        </w:rPr>
        <w:t xml:space="preserve">In trade (‘wholesale and retail trade; repair of motor vehicles and motorcycles’), the average wage increased by 6.6% to CZK 34 837. In </w:t>
      </w:r>
      <w:r w:rsidR="001E7CE2" w:rsidRPr="00AA39CE">
        <w:rPr>
          <w:lang w:val="en-GB"/>
        </w:rPr>
        <w:t>economic activities of industry the wage growth was weaker in total (5.3%)</w:t>
      </w:r>
      <w:r w:rsidR="00A338A4" w:rsidRPr="00AA39CE">
        <w:rPr>
          <w:lang w:val="en-GB"/>
        </w:rPr>
        <w:t>;</w:t>
      </w:r>
      <w:r w:rsidR="001E7CE2" w:rsidRPr="00AA39CE">
        <w:rPr>
          <w:lang w:val="en-GB"/>
        </w:rPr>
        <w:t xml:space="preserve"> in the dominant manufacturing</w:t>
      </w:r>
      <w:r w:rsidR="001C0BE5" w:rsidRPr="00AA39CE">
        <w:rPr>
          <w:lang w:val="en-GB"/>
        </w:rPr>
        <w:t xml:space="preserve"> it was</w:t>
      </w:r>
      <w:r w:rsidR="001E7CE2" w:rsidRPr="00AA39CE">
        <w:rPr>
          <w:lang w:val="en-GB"/>
        </w:rPr>
        <w:t xml:space="preserve"> b</w:t>
      </w:r>
      <w:r w:rsidR="00CB58C7" w:rsidRPr="00AA39CE">
        <w:rPr>
          <w:lang w:val="en-GB"/>
        </w:rPr>
        <w:t>y</w:t>
      </w:r>
      <w:r w:rsidR="001E7CE2" w:rsidRPr="00AA39CE">
        <w:rPr>
          <w:lang w:val="en-GB"/>
        </w:rPr>
        <w:t xml:space="preserve"> 5.4%, which thus got to CZK 35 535. In ‘mining and quarrying’ wages jumped by 7.5% to CZK 38 759. </w:t>
      </w:r>
      <w:r w:rsidRPr="00AA39CE">
        <w:rPr>
          <w:lang w:val="en-GB"/>
        </w:rPr>
        <w:t xml:space="preserve"> </w:t>
      </w:r>
    </w:p>
    <w:p w:rsidR="008D086F" w:rsidRPr="00AA39CE" w:rsidRDefault="008D086F" w:rsidP="008D086F"/>
    <w:p w:rsidR="00F8639C" w:rsidRPr="00AA39CE" w:rsidRDefault="00F8639C" w:rsidP="008D086F">
      <w:pPr>
        <w:rPr>
          <w:noProof/>
          <w:lang w:eastAsia="cs-CZ"/>
        </w:rPr>
      </w:pPr>
      <w:r w:rsidRPr="00AA39CE">
        <w:rPr>
          <w:noProof/>
          <w:lang w:eastAsia="cs-CZ"/>
        </w:rPr>
        <w:t xml:space="preserve">As for the statistics of hours worked, </w:t>
      </w:r>
      <w:r w:rsidR="00F01CDD" w:rsidRPr="00AA39CE">
        <w:rPr>
          <w:noProof/>
          <w:lang w:eastAsia="cs-CZ"/>
        </w:rPr>
        <w:t xml:space="preserve">it </w:t>
      </w:r>
      <w:r w:rsidRPr="00AA39CE">
        <w:rPr>
          <w:noProof/>
          <w:lang w:eastAsia="cs-CZ"/>
        </w:rPr>
        <w:t xml:space="preserve">was characteristic for </w:t>
      </w:r>
      <w:r w:rsidR="00F01CDD" w:rsidRPr="00AA39CE">
        <w:rPr>
          <w:noProof/>
          <w:lang w:eastAsia="cs-CZ"/>
        </w:rPr>
        <w:t xml:space="preserve">the Q3 2021 that there was </w:t>
      </w:r>
      <w:r w:rsidRPr="00AA39CE">
        <w:rPr>
          <w:noProof/>
          <w:lang w:eastAsia="cs-CZ"/>
        </w:rPr>
        <w:t xml:space="preserve">a higher number of paid unworked hours compared to the corresponding period of the previous year. </w:t>
      </w:r>
    </w:p>
    <w:p w:rsidR="00504C64" w:rsidRPr="00AA39CE" w:rsidRDefault="00504C64" w:rsidP="003D6709">
      <w:pPr>
        <w:rPr>
          <w:lang w:val="en-GB"/>
        </w:rPr>
      </w:pPr>
    </w:p>
    <w:p w:rsidR="00A67988" w:rsidRPr="00AA39CE" w:rsidRDefault="00691C8F" w:rsidP="00A67988">
      <w:pPr>
        <w:rPr>
          <w:b/>
          <w:lang w:val="en-GB"/>
        </w:rPr>
      </w:pPr>
      <w:r w:rsidRPr="00AA39CE">
        <w:rPr>
          <w:b/>
          <w:lang w:val="en-GB"/>
        </w:rPr>
        <w:t>D</w:t>
      </w:r>
      <w:r w:rsidR="00A67988" w:rsidRPr="00AA39CE">
        <w:rPr>
          <w:b/>
          <w:lang w:val="en-GB"/>
        </w:rPr>
        <w:t>evelopment</w:t>
      </w:r>
      <w:r w:rsidRPr="00AA39CE">
        <w:rPr>
          <w:b/>
          <w:lang w:val="en-GB"/>
        </w:rPr>
        <w:t xml:space="preserve"> in Regions</w:t>
      </w:r>
    </w:p>
    <w:p w:rsidR="00BA1193" w:rsidRPr="00AA39CE" w:rsidRDefault="00601D2B" w:rsidP="00BA119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AA39CE">
        <w:rPr>
          <w:rFonts w:cs="Arial"/>
          <w:szCs w:val="20"/>
          <w:lang w:val="en-GB"/>
        </w:rPr>
        <w:t>Regional results bring a picture</w:t>
      </w:r>
      <w:r w:rsidR="00CB1A86" w:rsidRPr="00AA39CE">
        <w:rPr>
          <w:rFonts w:cs="Arial"/>
          <w:szCs w:val="20"/>
          <w:lang w:val="en-GB"/>
        </w:rPr>
        <w:t>, which strongly follows the pre-covid period.</w:t>
      </w:r>
      <w:r w:rsidR="00741C52" w:rsidRPr="00AA39CE">
        <w:rPr>
          <w:rFonts w:cs="Arial"/>
          <w:szCs w:val="20"/>
          <w:lang w:val="en-GB"/>
        </w:rPr>
        <w:t xml:space="preserve"> In terms of the number of employees, </w:t>
      </w:r>
      <w:r w:rsidRPr="00AA39CE">
        <w:rPr>
          <w:rFonts w:cs="Arial"/>
          <w:szCs w:val="20"/>
          <w:lang w:val="en-GB"/>
        </w:rPr>
        <w:t>there</w:t>
      </w:r>
      <w:r w:rsidR="00741C52" w:rsidRPr="00AA39CE">
        <w:rPr>
          <w:rFonts w:cs="Arial"/>
          <w:szCs w:val="20"/>
          <w:lang w:val="en-GB"/>
        </w:rPr>
        <w:t xml:space="preserve"> still</w:t>
      </w:r>
      <w:r w:rsidRPr="00AA39CE">
        <w:rPr>
          <w:rFonts w:cs="Arial"/>
          <w:szCs w:val="20"/>
          <w:lang w:val="en-GB"/>
        </w:rPr>
        <w:t xml:space="preserve"> were year-on-year decreases</w:t>
      </w:r>
      <w:r w:rsidR="00741C52" w:rsidRPr="00AA39CE">
        <w:rPr>
          <w:rFonts w:cs="Arial"/>
          <w:szCs w:val="20"/>
          <w:lang w:val="en-GB"/>
        </w:rPr>
        <w:t xml:space="preserve"> in</w:t>
      </w:r>
      <w:r w:rsidR="009C0E20" w:rsidRPr="00AA39CE">
        <w:rPr>
          <w:rFonts w:cs="Arial"/>
          <w:szCs w:val="20"/>
          <w:lang w:val="en-GB"/>
        </w:rPr>
        <w:t xml:space="preserve"> three Regions in</w:t>
      </w:r>
      <w:r w:rsidR="00741C52" w:rsidRPr="00AA39CE">
        <w:rPr>
          <w:rFonts w:cs="Arial"/>
          <w:szCs w:val="20"/>
          <w:lang w:val="en-GB"/>
        </w:rPr>
        <w:t xml:space="preserve"> the Q3 2021</w:t>
      </w:r>
      <w:r w:rsidR="009C0E20" w:rsidRPr="00AA39CE">
        <w:rPr>
          <w:rFonts w:cs="Arial"/>
          <w:szCs w:val="20"/>
          <w:lang w:val="en-GB"/>
        </w:rPr>
        <w:t xml:space="preserve">; in the </w:t>
      </w:r>
      <w:r w:rsidR="009C0E20" w:rsidRPr="00AA39CE">
        <w:rPr>
          <w:rFonts w:cs="Arial"/>
          <w:i/>
          <w:szCs w:val="20"/>
          <w:lang w:val="en-GB"/>
        </w:rPr>
        <w:t xml:space="preserve">Karlovarský </w:t>
      </w:r>
      <w:r w:rsidR="009C0E20" w:rsidRPr="00AA39CE">
        <w:rPr>
          <w:rFonts w:cs="Arial"/>
          <w:szCs w:val="20"/>
          <w:lang w:val="en-GB"/>
        </w:rPr>
        <w:t>Region it was</w:t>
      </w:r>
      <w:r w:rsidR="002B1CAF" w:rsidRPr="00AA39CE">
        <w:rPr>
          <w:rFonts w:cs="Arial"/>
          <w:szCs w:val="20"/>
          <w:lang w:val="en-GB"/>
        </w:rPr>
        <w:t xml:space="preserve"> a decrease</w:t>
      </w:r>
      <w:r w:rsidR="009C0E20" w:rsidRPr="00AA39CE">
        <w:rPr>
          <w:rFonts w:cs="Arial"/>
          <w:szCs w:val="20"/>
          <w:lang w:val="en-GB"/>
        </w:rPr>
        <w:t xml:space="preserve"> </w:t>
      </w:r>
      <w:r w:rsidR="00741C52" w:rsidRPr="00AA39CE">
        <w:rPr>
          <w:rFonts w:cs="Arial"/>
          <w:szCs w:val="20"/>
          <w:lang w:val="en-GB"/>
        </w:rPr>
        <w:t>by 0.7%</w:t>
      </w:r>
      <w:r w:rsidR="009C0E20" w:rsidRPr="00AA39CE">
        <w:rPr>
          <w:rFonts w:cs="Arial"/>
          <w:szCs w:val="20"/>
          <w:lang w:val="en-GB"/>
        </w:rPr>
        <w:t>,</w:t>
      </w:r>
      <w:r w:rsidR="004D2AEB" w:rsidRPr="00AA39CE">
        <w:rPr>
          <w:rFonts w:cs="Arial"/>
          <w:szCs w:val="20"/>
          <w:lang w:val="en-GB"/>
        </w:rPr>
        <w:t xml:space="preserve"> in the </w:t>
      </w:r>
      <w:r w:rsidR="004D2AEB" w:rsidRPr="00AA39CE">
        <w:rPr>
          <w:rFonts w:cs="Arial"/>
          <w:i/>
          <w:szCs w:val="20"/>
          <w:lang w:val="en-GB"/>
        </w:rPr>
        <w:t xml:space="preserve">Moravskoslezský </w:t>
      </w:r>
      <w:r w:rsidR="004D2AEB" w:rsidRPr="00AA39CE">
        <w:rPr>
          <w:rFonts w:cs="Arial"/>
          <w:szCs w:val="20"/>
          <w:lang w:val="en-GB"/>
        </w:rPr>
        <w:t xml:space="preserve">Region it was by 0.5%, and a “negative stagnation” was found in the </w:t>
      </w:r>
      <w:r w:rsidR="004D2AEB" w:rsidRPr="00AA39CE">
        <w:rPr>
          <w:rFonts w:cs="Arial"/>
          <w:i/>
          <w:szCs w:val="20"/>
          <w:lang w:val="en-GB"/>
        </w:rPr>
        <w:t xml:space="preserve">Ústecký </w:t>
      </w:r>
      <w:r w:rsidR="004D2AEB" w:rsidRPr="00AA39CE">
        <w:rPr>
          <w:rFonts w:cs="Arial"/>
          <w:szCs w:val="20"/>
          <w:lang w:val="en-GB"/>
        </w:rPr>
        <w:t xml:space="preserve">Region. On the other hand, </w:t>
      </w:r>
      <w:r w:rsidR="00BA1193" w:rsidRPr="00AA39CE">
        <w:rPr>
          <w:rFonts w:cs="Arial"/>
          <w:szCs w:val="20"/>
          <w:lang w:val="en-GB"/>
        </w:rPr>
        <w:t xml:space="preserve">a significant increase in the number of employees was in Prague (2.8%), </w:t>
      </w:r>
      <w:r w:rsidR="00531817" w:rsidRPr="00AA39CE">
        <w:rPr>
          <w:rFonts w:cs="Arial"/>
          <w:szCs w:val="20"/>
          <w:lang w:val="en-GB"/>
        </w:rPr>
        <w:t xml:space="preserve">a </w:t>
      </w:r>
      <w:r w:rsidR="00BA1193" w:rsidRPr="00AA39CE">
        <w:rPr>
          <w:rFonts w:cs="Arial"/>
          <w:szCs w:val="20"/>
          <w:lang w:val="en-GB"/>
        </w:rPr>
        <w:t>high increase w</w:t>
      </w:r>
      <w:r w:rsidR="00531817" w:rsidRPr="00AA39CE">
        <w:rPr>
          <w:rFonts w:cs="Arial"/>
          <w:szCs w:val="20"/>
          <w:lang w:val="en-GB"/>
        </w:rPr>
        <w:t>as</w:t>
      </w:r>
      <w:r w:rsidR="00BA1193" w:rsidRPr="00AA39CE">
        <w:rPr>
          <w:rFonts w:cs="Arial"/>
          <w:szCs w:val="20"/>
          <w:lang w:val="en-GB"/>
        </w:rPr>
        <w:t xml:space="preserve"> also in the following Regions: in the </w:t>
      </w:r>
      <w:r w:rsidR="00BA1193" w:rsidRPr="00AA39CE">
        <w:rPr>
          <w:i/>
          <w:lang w:val="en-GB"/>
        </w:rPr>
        <w:t xml:space="preserve">Středočeský </w:t>
      </w:r>
      <w:r w:rsidR="00BA1193" w:rsidRPr="00AA39CE">
        <w:rPr>
          <w:lang w:val="en-GB"/>
        </w:rPr>
        <w:t xml:space="preserve">Region </w:t>
      </w:r>
      <w:r w:rsidR="005B2445" w:rsidRPr="00AA39CE">
        <w:rPr>
          <w:rFonts w:cs="Arial"/>
          <w:szCs w:val="20"/>
          <w:lang w:val="en-GB"/>
        </w:rPr>
        <w:t>(</w:t>
      </w:r>
      <w:r w:rsidR="00531817" w:rsidRPr="00AA39CE">
        <w:rPr>
          <w:rFonts w:cs="Arial"/>
          <w:szCs w:val="20"/>
          <w:lang w:val="en-GB"/>
        </w:rPr>
        <w:t>1.8</w:t>
      </w:r>
      <w:r w:rsidR="00BA1193" w:rsidRPr="00AA39CE">
        <w:rPr>
          <w:rFonts w:cs="Arial"/>
          <w:szCs w:val="20"/>
          <w:lang w:val="en-GB"/>
        </w:rPr>
        <w:t>%)</w:t>
      </w:r>
      <w:r w:rsidR="00531817" w:rsidRPr="00AA39CE">
        <w:rPr>
          <w:rFonts w:cs="Arial"/>
          <w:szCs w:val="20"/>
          <w:lang w:val="en-GB"/>
        </w:rPr>
        <w:t xml:space="preserve">, in the </w:t>
      </w:r>
      <w:r w:rsidR="00531817" w:rsidRPr="00AA39CE">
        <w:rPr>
          <w:rFonts w:cs="Arial"/>
          <w:i/>
          <w:szCs w:val="20"/>
          <w:lang w:val="en-GB"/>
        </w:rPr>
        <w:t xml:space="preserve">Liberecký </w:t>
      </w:r>
      <w:r w:rsidR="00531817" w:rsidRPr="00AA39CE">
        <w:rPr>
          <w:rFonts w:cs="Arial"/>
          <w:szCs w:val="20"/>
          <w:lang w:val="en-GB"/>
        </w:rPr>
        <w:t xml:space="preserve">Region (1.4%), </w:t>
      </w:r>
      <w:r w:rsidR="00BA1193" w:rsidRPr="00AA39CE">
        <w:rPr>
          <w:rFonts w:cs="Arial"/>
          <w:szCs w:val="20"/>
          <w:lang w:val="en-GB"/>
        </w:rPr>
        <w:t xml:space="preserve">and in the </w:t>
      </w:r>
      <w:proofErr w:type="spellStart"/>
      <w:r w:rsidR="00BA1193" w:rsidRPr="00AA39CE">
        <w:rPr>
          <w:rFonts w:cs="Arial"/>
          <w:i/>
          <w:szCs w:val="20"/>
          <w:lang w:val="en-GB"/>
        </w:rPr>
        <w:t>Plzeňský</w:t>
      </w:r>
      <w:proofErr w:type="spellEnd"/>
      <w:r w:rsidR="00BA1193" w:rsidRPr="00AA39CE">
        <w:rPr>
          <w:rFonts w:cs="Arial"/>
          <w:i/>
          <w:szCs w:val="20"/>
          <w:lang w:val="en-GB"/>
        </w:rPr>
        <w:t xml:space="preserve"> </w:t>
      </w:r>
      <w:r w:rsidR="005B2445" w:rsidRPr="00AA39CE">
        <w:rPr>
          <w:rFonts w:cs="Arial"/>
          <w:szCs w:val="20"/>
          <w:lang w:val="en-GB"/>
        </w:rPr>
        <w:t>Region (</w:t>
      </w:r>
      <w:r w:rsidR="00531817" w:rsidRPr="00AA39CE">
        <w:rPr>
          <w:rFonts w:cs="Arial"/>
          <w:szCs w:val="20"/>
          <w:lang w:val="en-GB"/>
        </w:rPr>
        <w:t>1.3</w:t>
      </w:r>
      <w:r w:rsidR="00BA1193" w:rsidRPr="00AA39CE">
        <w:rPr>
          <w:rFonts w:cs="Arial"/>
          <w:szCs w:val="20"/>
          <w:lang w:val="en-GB"/>
        </w:rPr>
        <w:t xml:space="preserve">%). In other Regions, the numbers </w:t>
      </w:r>
      <w:r w:rsidR="00531817" w:rsidRPr="00AA39CE">
        <w:rPr>
          <w:rFonts w:cs="Arial"/>
          <w:szCs w:val="20"/>
          <w:lang w:val="en-GB"/>
        </w:rPr>
        <w:t xml:space="preserve">were </w:t>
      </w:r>
      <w:r w:rsidR="00BA1193" w:rsidRPr="00AA39CE">
        <w:rPr>
          <w:rFonts w:cs="Arial"/>
          <w:szCs w:val="20"/>
          <w:lang w:val="en-GB"/>
        </w:rPr>
        <w:t>increas</w:t>
      </w:r>
      <w:r w:rsidR="00531817" w:rsidRPr="00AA39CE">
        <w:rPr>
          <w:rFonts w:cs="Arial"/>
          <w:szCs w:val="20"/>
          <w:lang w:val="en-GB"/>
        </w:rPr>
        <w:t>ing</w:t>
      </w:r>
      <w:r w:rsidR="00BA1193" w:rsidRPr="00AA39CE">
        <w:rPr>
          <w:rFonts w:cs="Arial"/>
          <w:szCs w:val="20"/>
          <w:lang w:val="en-GB"/>
        </w:rPr>
        <w:t xml:space="preserve"> up to one percent. </w:t>
      </w:r>
    </w:p>
    <w:p w:rsidR="00601D2B" w:rsidRPr="00AA39CE" w:rsidRDefault="00601D2B" w:rsidP="00EC0A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4629AF" w:rsidRPr="00AA39CE" w:rsidRDefault="00601D2B" w:rsidP="00601D2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AA39CE">
        <w:rPr>
          <w:rFonts w:cs="Arial"/>
          <w:szCs w:val="20"/>
          <w:lang w:val="en-GB"/>
        </w:rPr>
        <w:t xml:space="preserve">It is true for the development of average wages that </w:t>
      </w:r>
      <w:r w:rsidR="004629AF" w:rsidRPr="00AA39CE">
        <w:rPr>
          <w:rFonts w:cs="Arial"/>
          <w:szCs w:val="20"/>
          <w:lang w:val="en-GB"/>
        </w:rPr>
        <w:t xml:space="preserve">a more moderate increase was </w:t>
      </w:r>
      <w:r w:rsidR="006706AB" w:rsidRPr="00AA39CE">
        <w:rPr>
          <w:rFonts w:cs="Arial"/>
          <w:szCs w:val="20"/>
          <w:lang w:val="en-GB"/>
        </w:rPr>
        <w:t>in Regions, in which</w:t>
      </w:r>
      <w:r w:rsidR="004629AF" w:rsidRPr="00AA39CE">
        <w:rPr>
          <w:rFonts w:cs="Arial"/>
          <w:szCs w:val="20"/>
          <w:lang w:val="en-GB"/>
        </w:rPr>
        <w:t xml:space="preserve"> there was a more significant increase in the number of employees, i.e. in the four </w:t>
      </w:r>
      <w:r w:rsidR="006706AB" w:rsidRPr="00AA39CE">
        <w:rPr>
          <w:rFonts w:cs="Arial"/>
          <w:szCs w:val="20"/>
          <w:lang w:val="en-GB"/>
        </w:rPr>
        <w:t xml:space="preserve">enumerated </w:t>
      </w:r>
      <w:r w:rsidR="004629AF" w:rsidRPr="00AA39CE">
        <w:rPr>
          <w:rFonts w:cs="Arial"/>
          <w:szCs w:val="20"/>
          <w:lang w:val="en-GB"/>
        </w:rPr>
        <w:t xml:space="preserve">Regions. It was the weakest in the </w:t>
      </w:r>
      <w:r w:rsidR="004629AF" w:rsidRPr="00AA39CE">
        <w:rPr>
          <w:rFonts w:cs="Arial"/>
          <w:i/>
          <w:szCs w:val="20"/>
          <w:lang w:val="en-GB"/>
        </w:rPr>
        <w:t xml:space="preserve">Liberecký </w:t>
      </w:r>
      <w:r w:rsidR="004629AF" w:rsidRPr="00AA39CE">
        <w:rPr>
          <w:rFonts w:cs="Arial"/>
          <w:szCs w:val="20"/>
          <w:lang w:val="en-GB"/>
        </w:rPr>
        <w:t xml:space="preserve">Region (4.5%), the second weakest was in the </w:t>
      </w:r>
      <w:proofErr w:type="spellStart"/>
      <w:r w:rsidR="004629AF" w:rsidRPr="00AA39CE">
        <w:rPr>
          <w:rFonts w:cs="Arial"/>
          <w:i/>
          <w:szCs w:val="20"/>
          <w:lang w:val="en-GB"/>
        </w:rPr>
        <w:t>Plzeňský</w:t>
      </w:r>
      <w:proofErr w:type="spellEnd"/>
      <w:r w:rsidR="004629AF" w:rsidRPr="00AA39CE">
        <w:rPr>
          <w:rFonts w:cs="Arial"/>
          <w:i/>
          <w:szCs w:val="20"/>
          <w:lang w:val="en-GB"/>
        </w:rPr>
        <w:t xml:space="preserve"> </w:t>
      </w:r>
      <w:r w:rsidR="004629AF" w:rsidRPr="00AA39CE">
        <w:rPr>
          <w:rFonts w:cs="Arial"/>
          <w:szCs w:val="20"/>
          <w:lang w:val="en-GB"/>
        </w:rPr>
        <w:t>Region (4.7%), and the third one</w:t>
      </w:r>
      <w:r w:rsidR="00D341FB" w:rsidRPr="00AA39CE">
        <w:rPr>
          <w:rFonts w:cs="Arial"/>
          <w:szCs w:val="20"/>
          <w:lang w:val="en-GB"/>
        </w:rPr>
        <w:t xml:space="preserve"> was</w:t>
      </w:r>
      <w:r w:rsidR="004629AF" w:rsidRPr="00AA39CE">
        <w:rPr>
          <w:rFonts w:cs="Arial"/>
          <w:szCs w:val="20"/>
          <w:lang w:val="en-GB"/>
        </w:rPr>
        <w:t xml:space="preserve"> in the </w:t>
      </w:r>
      <w:r w:rsidR="004629AF" w:rsidRPr="00AA39CE">
        <w:rPr>
          <w:rFonts w:cs="Arial"/>
          <w:i/>
          <w:szCs w:val="20"/>
          <w:lang w:val="en-GB"/>
        </w:rPr>
        <w:t xml:space="preserve">Středočeský </w:t>
      </w:r>
      <w:r w:rsidR="004629AF" w:rsidRPr="00AA39CE">
        <w:rPr>
          <w:rFonts w:cs="Arial"/>
          <w:szCs w:val="20"/>
          <w:lang w:val="en-GB"/>
        </w:rPr>
        <w:t xml:space="preserve">Region (4.9%). Prague ended up with the below-average 5.2%. In other Regions, the wage </w:t>
      </w:r>
      <w:r w:rsidR="002A2C55" w:rsidRPr="00AA39CE">
        <w:rPr>
          <w:rFonts w:cs="Arial"/>
          <w:szCs w:val="20"/>
          <w:lang w:val="en-GB"/>
        </w:rPr>
        <w:t xml:space="preserve">increase was over 5.5%. It was the highest in the </w:t>
      </w:r>
      <w:proofErr w:type="spellStart"/>
      <w:r w:rsidR="002A2C55" w:rsidRPr="00AA39CE">
        <w:rPr>
          <w:rFonts w:cs="Arial"/>
          <w:i/>
          <w:szCs w:val="20"/>
          <w:lang w:val="en-GB"/>
        </w:rPr>
        <w:t>Zlínský</w:t>
      </w:r>
      <w:proofErr w:type="spellEnd"/>
      <w:r w:rsidR="002A2C55" w:rsidRPr="00AA39CE">
        <w:rPr>
          <w:rFonts w:cs="Arial"/>
          <w:i/>
          <w:szCs w:val="20"/>
          <w:lang w:val="en-GB"/>
        </w:rPr>
        <w:t xml:space="preserve"> </w:t>
      </w:r>
      <w:r w:rsidR="002A2C55" w:rsidRPr="00AA39CE">
        <w:rPr>
          <w:rFonts w:cs="Arial"/>
          <w:szCs w:val="20"/>
          <w:lang w:val="en-GB"/>
        </w:rPr>
        <w:t xml:space="preserve">Region (7.1%). </w:t>
      </w:r>
    </w:p>
    <w:p w:rsidR="00601D2B" w:rsidRPr="00AA39CE" w:rsidRDefault="00601D2B" w:rsidP="00EC0A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601D2B" w:rsidRPr="00AA39CE" w:rsidRDefault="00601D2B" w:rsidP="00601D2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AA39CE">
        <w:rPr>
          <w:rFonts w:cs="Arial"/>
          <w:szCs w:val="20"/>
          <w:lang w:val="en-GB"/>
        </w:rPr>
        <w:t>According to the absolute level of earnings, the Capital City of Prague still remains to be the richest among the Regions of the Czech Republic. The average wage in Prague was CZK 4</w:t>
      </w:r>
      <w:r w:rsidR="00254B93" w:rsidRPr="00AA39CE">
        <w:rPr>
          <w:rFonts w:cs="Arial"/>
          <w:szCs w:val="20"/>
          <w:lang w:val="en-GB"/>
        </w:rPr>
        <w:t>5 52</w:t>
      </w:r>
      <w:r w:rsidRPr="00AA39CE">
        <w:rPr>
          <w:rFonts w:cs="Arial"/>
          <w:szCs w:val="20"/>
          <w:lang w:val="en-GB"/>
        </w:rPr>
        <w:t xml:space="preserve">3. The </w:t>
      </w:r>
      <w:r w:rsidRPr="00AA39CE">
        <w:rPr>
          <w:rFonts w:cs="Arial"/>
          <w:i/>
          <w:szCs w:val="20"/>
          <w:lang w:val="en-GB"/>
        </w:rPr>
        <w:t>Středočeský</w:t>
      </w:r>
      <w:r w:rsidRPr="00AA39CE">
        <w:rPr>
          <w:rFonts w:cs="Arial"/>
          <w:szCs w:val="20"/>
          <w:lang w:val="en-GB"/>
        </w:rPr>
        <w:t xml:space="preserve"> Region maintains</w:t>
      </w:r>
      <w:r w:rsidR="00746927" w:rsidRPr="00AA39CE">
        <w:rPr>
          <w:rFonts w:cs="Arial"/>
          <w:szCs w:val="20"/>
          <w:lang w:val="en-GB"/>
        </w:rPr>
        <w:t xml:space="preserve"> its second position with CZK 37</w:t>
      </w:r>
      <w:r w:rsidRPr="00AA39CE">
        <w:rPr>
          <w:rFonts w:cs="Arial"/>
          <w:szCs w:val="20"/>
          <w:lang w:val="en-GB"/>
        </w:rPr>
        <w:t> </w:t>
      </w:r>
      <w:r w:rsidR="00746927" w:rsidRPr="00AA39CE">
        <w:rPr>
          <w:rFonts w:cs="Arial"/>
          <w:szCs w:val="20"/>
          <w:lang w:val="en-GB"/>
        </w:rPr>
        <w:t>625</w:t>
      </w:r>
      <w:r w:rsidRPr="00AA39CE">
        <w:rPr>
          <w:rFonts w:cs="Arial"/>
          <w:szCs w:val="20"/>
          <w:lang w:val="en-GB"/>
        </w:rPr>
        <w:t xml:space="preserve">. On the other hand, the </w:t>
      </w:r>
      <w:r w:rsidRPr="00AA39CE">
        <w:rPr>
          <w:rFonts w:cs="Arial"/>
          <w:i/>
          <w:szCs w:val="20"/>
          <w:lang w:val="en-GB"/>
        </w:rPr>
        <w:t xml:space="preserve">Karlovarský </w:t>
      </w:r>
      <w:r w:rsidRPr="00AA39CE">
        <w:rPr>
          <w:rFonts w:cs="Arial"/>
          <w:szCs w:val="20"/>
          <w:lang w:val="en-GB"/>
        </w:rPr>
        <w:t>Region remains to be the Region with the lowest wage level (CZK 33 </w:t>
      </w:r>
      <w:r w:rsidR="00746927" w:rsidRPr="00AA39CE">
        <w:rPr>
          <w:rFonts w:cs="Arial"/>
          <w:szCs w:val="20"/>
          <w:lang w:val="en-GB"/>
        </w:rPr>
        <w:t>249</w:t>
      </w:r>
      <w:r w:rsidRPr="00AA39CE">
        <w:rPr>
          <w:rFonts w:cs="Arial"/>
          <w:szCs w:val="20"/>
          <w:lang w:val="en-GB"/>
        </w:rPr>
        <w:t xml:space="preserve">), followed </w:t>
      </w:r>
      <w:r w:rsidR="00D732B0" w:rsidRPr="00AA39CE">
        <w:rPr>
          <w:rFonts w:cs="Arial"/>
          <w:szCs w:val="20"/>
          <w:lang w:val="en-GB"/>
        </w:rPr>
        <w:t xml:space="preserve">with a small gap </w:t>
      </w:r>
      <w:r w:rsidRPr="00AA39CE">
        <w:rPr>
          <w:rFonts w:cs="Arial"/>
          <w:szCs w:val="20"/>
          <w:lang w:val="en-GB"/>
        </w:rPr>
        <w:t xml:space="preserve">by the </w:t>
      </w:r>
      <w:proofErr w:type="spellStart"/>
      <w:r w:rsidRPr="00AA39CE">
        <w:rPr>
          <w:rFonts w:cs="Arial"/>
          <w:i/>
          <w:szCs w:val="20"/>
          <w:lang w:val="en-GB"/>
        </w:rPr>
        <w:t>Zlínský</w:t>
      </w:r>
      <w:proofErr w:type="spellEnd"/>
      <w:r w:rsidRPr="00AA39CE">
        <w:rPr>
          <w:rFonts w:cs="Arial"/>
          <w:i/>
          <w:szCs w:val="20"/>
          <w:lang w:val="en-GB"/>
        </w:rPr>
        <w:t xml:space="preserve"> </w:t>
      </w:r>
      <w:r w:rsidRPr="00AA39CE">
        <w:rPr>
          <w:rFonts w:cs="Arial"/>
          <w:szCs w:val="20"/>
          <w:lang w:val="en-GB"/>
        </w:rPr>
        <w:t xml:space="preserve">Region, in which the average wage </w:t>
      </w:r>
      <w:r w:rsidR="00746927" w:rsidRPr="00AA39CE">
        <w:rPr>
          <w:rFonts w:cs="Arial"/>
          <w:szCs w:val="20"/>
          <w:lang w:val="en-GB"/>
        </w:rPr>
        <w:t>got</w:t>
      </w:r>
      <w:r w:rsidRPr="00AA39CE">
        <w:rPr>
          <w:rFonts w:cs="Arial"/>
          <w:szCs w:val="20"/>
          <w:lang w:val="en-GB"/>
        </w:rPr>
        <w:t xml:space="preserve"> to CZK 33 </w:t>
      </w:r>
      <w:r w:rsidR="00746927" w:rsidRPr="00AA39CE">
        <w:rPr>
          <w:rFonts w:cs="Arial"/>
          <w:szCs w:val="20"/>
          <w:lang w:val="en-GB"/>
        </w:rPr>
        <w:t>794</w:t>
      </w:r>
      <w:r w:rsidRPr="00AA39CE">
        <w:rPr>
          <w:rFonts w:cs="Arial"/>
          <w:szCs w:val="20"/>
          <w:lang w:val="en-GB"/>
        </w:rPr>
        <w:t xml:space="preserve">. In the </w:t>
      </w:r>
      <w:r w:rsidRPr="00AA39CE">
        <w:rPr>
          <w:rFonts w:cs="Arial"/>
          <w:i/>
          <w:szCs w:val="20"/>
          <w:lang w:val="en-GB"/>
        </w:rPr>
        <w:t>Moravskoslezský</w:t>
      </w:r>
      <w:r w:rsidRPr="00AA39CE">
        <w:rPr>
          <w:rFonts w:cs="Arial"/>
          <w:szCs w:val="20"/>
          <w:lang w:val="en-GB"/>
        </w:rPr>
        <w:t xml:space="preserve"> Region, wages increased by </w:t>
      </w:r>
      <w:r w:rsidR="00D732B0" w:rsidRPr="00AA39CE">
        <w:rPr>
          <w:rFonts w:cs="Arial"/>
          <w:szCs w:val="20"/>
          <w:lang w:val="en-GB"/>
        </w:rPr>
        <w:t>5.6</w:t>
      </w:r>
      <w:r w:rsidRPr="00AA39CE">
        <w:rPr>
          <w:rFonts w:cs="Arial"/>
          <w:szCs w:val="20"/>
          <w:lang w:val="en-GB"/>
        </w:rPr>
        <w:t>% to CZK 3</w:t>
      </w:r>
      <w:r w:rsidR="00D732B0" w:rsidRPr="00AA39CE">
        <w:rPr>
          <w:rFonts w:cs="Arial"/>
          <w:szCs w:val="20"/>
          <w:lang w:val="en-GB"/>
        </w:rPr>
        <w:t>3</w:t>
      </w:r>
      <w:r w:rsidRPr="00AA39CE">
        <w:rPr>
          <w:rFonts w:cs="Arial"/>
          <w:szCs w:val="20"/>
          <w:lang w:val="en-GB"/>
        </w:rPr>
        <w:t> </w:t>
      </w:r>
      <w:r w:rsidR="00D732B0" w:rsidRPr="00AA39CE">
        <w:rPr>
          <w:rFonts w:cs="Arial"/>
          <w:szCs w:val="20"/>
          <w:lang w:val="en-GB"/>
        </w:rPr>
        <w:t>941</w:t>
      </w:r>
      <w:r w:rsidRPr="00AA39CE">
        <w:rPr>
          <w:rFonts w:cs="Arial"/>
          <w:szCs w:val="20"/>
          <w:lang w:val="en-GB"/>
        </w:rPr>
        <w:t xml:space="preserve"> and in the </w:t>
      </w:r>
      <w:r w:rsidRPr="00AA39CE">
        <w:rPr>
          <w:rFonts w:cs="Arial"/>
          <w:i/>
          <w:szCs w:val="20"/>
          <w:lang w:val="en-GB"/>
        </w:rPr>
        <w:t xml:space="preserve">Jihomoravský </w:t>
      </w:r>
      <w:r w:rsidR="00D732B0" w:rsidRPr="00AA39CE">
        <w:rPr>
          <w:rFonts w:cs="Arial"/>
          <w:szCs w:val="20"/>
          <w:lang w:val="en-GB"/>
        </w:rPr>
        <w:t>Region by 6.0</w:t>
      </w:r>
      <w:r w:rsidRPr="00AA39CE">
        <w:rPr>
          <w:rFonts w:cs="Arial"/>
          <w:szCs w:val="20"/>
          <w:lang w:val="en-GB"/>
        </w:rPr>
        <w:t>% to CZK 3</w:t>
      </w:r>
      <w:r w:rsidR="00D732B0" w:rsidRPr="00AA39CE">
        <w:rPr>
          <w:rFonts w:cs="Arial"/>
          <w:szCs w:val="20"/>
          <w:lang w:val="en-GB"/>
        </w:rPr>
        <w:t>6 </w:t>
      </w:r>
      <w:r w:rsidRPr="00AA39CE">
        <w:rPr>
          <w:rFonts w:cs="Arial"/>
          <w:szCs w:val="20"/>
          <w:lang w:val="en-GB"/>
        </w:rPr>
        <w:t>8</w:t>
      </w:r>
      <w:r w:rsidR="00D732B0" w:rsidRPr="00AA39CE">
        <w:rPr>
          <w:rFonts w:cs="Arial"/>
          <w:szCs w:val="20"/>
          <w:lang w:val="en-GB"/>
        </w:rPr>
        <w:t>5</w:t>
      </w:r>
      <w:r w:rsidRPr="00AA39CE">
        <w:rPr>
          <w:rFonts w:cs="Arial"/>
          <w:szCs w:val="20"/>
          <w:lang w:val="en-GB"/>
        </w:rPr>
        <w:t>2.</w:t>
      </w:r>
    </w:p>
    <w:p w:rsidR="007B0FB1" w:rsidRPr="00AA39CE" w:rsidRDefault="007B0FB1"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A67988" w:rsidRPr="00AA39CE" w:rsidRDefault="00A67988" w:rsidP="00A67988">
      <w:pPr>
        <w:rPr>
          <w:b/>
          <w:lang w:val="en-GB"/>
        </w:rPr>
      </w:pPr>
      <w:r w:rsidRPr="00AA39CE">
        <w:rPr>
          <w:b/>
          <w:lang w:val="en-GB"/>
        </w:rPr>
        <w:t xml:space="preserve">Median </w:t>
      </w:r>
      <w:r w:rsidR="00522F94" w:rsidRPr="00AA39CE">
        <w:rPr>
          <w:b/>
          <w:lang w:val="en-GB"/>
        </w:rPr>
        <w:t>w</w:t>
      </w:r>
      <w:r w:rsidRPr="00AA39CE">
        <w:rPr>
          <w:b/>
          <w:lang w:val="en-GB"/>
        </w:rPr>
        <w:t xml:space="preserve">ages and </w:t>
      </w:r>
      <w:r w:rsidR="00B85943" w:rsidRPr="00AA39CE">
        <w:rPr>
          <w:b/>
          <w:lang w:val="en-GB"/>
        </w:rPr>
        <w:t>decile intervals of wages</w:t>
      </w:r>
      <w:r w:rsidR="002C4B71" w:rsidRPr="00AA39CE">
        <w:rPr>
          <w:b/>
          <w:lang w:val="en-GB"/>
        </w:rPr>
        <w:t xml:space="preserve"> </w:t>
      </w:r>
      <w:r w:rsidR="00764577" w:rsidRPr="00AA39CE">
        <w:rPr>
          <w:b/>
          <w:lang w:val="en-GB"/>
        </w:rPr>
        <w:t>by sex</w:t>
      </w:r>
    </w:p>
    <w:p w:rsidR="003522F3" w:rsidRPr="00AA39CE" w:rsidRDefault="003522F3" w:rsidP="003522F3">
      <w:pPr>
        <w:pStyle w:val="Zkladntextodsazen3"/>
        <w:spacing w:after="0" w:line="276" w:lineRule="auto"/>
        <w:ind w:firstLine="0"/>
        <w:rPr>
          <w:rFonts w:cs="Arial"/>
          <w:bCs/>
          <w:szCs w:val="20"/>
          <w:lang w:val="en-GB"/>
        </w:rPr>
      </w:pPr>
      <w:r w:rsidRPr="00AA39CE">
        <w:rPr>
          <w:rFonts w:cs="Arial"/>
          <w:lang w:val="en-GB"/>
        </w:rPr>
        <w:t xml:space="preserve">The News Release of the CZSO for the Q3 2021 also contains a piece of data on the median wage, which is calculated from a mathematical model of the earnings distribution. </w:t>
      </w:r>
      <w:r w:rsidR="005A50AD" w:rsidRPr="00AA39CE">
        <w:rPr>
          <w:rFonts w:cs="Arial"/>
          <w:lang w:val="en-GB"/>
        </w:rPr>
        <w:t xml:space="preserve">It </w:t>
      </w:r>
      <w:r w:rsidRPr="00AA39CE">
        <w:rPr>
          <w:rFonts w:cs="Arial"/>
          <w:lang w:val="en-GB"/>
        </w:rPr>
        <w:t xml:space="preserve">shows the wage of a middle employee, i.e. a common wage level. Extreme deciles were calculated concurrently, too. In the Q3 2021, the median wage </w:t>
      </w:r>
      <w:r w:rsidR="007B7183" w:rsidRPr="00AA39CE">
        <w:rPr>
          <w:rFonts w:cs="Arial"/>
          <w:lang w:val="en-GB"/>
        </w:rPr>
        <w:t>got</w:t>
      </w:r>
      <w:r w:rsidRPr="00AA39CE">
        <w:rPr>
          <w:rFonts w:cs="Arial"/>
          <w:lang w:val="en-GB"/>
        </w:rPr>
        <w:t xml:space="preserve"> to CZK </w:t>
      </w:r>
      <w:r w:rsidRPr="00AA39CE">
        <w:rPr>
          <w:rFonts w:cs="Arial"/>
          <w:bCs/>
          <w:szCs w:val="20"/>
          <w:lang w:val="en-GB"/>
        </w:rPr>
        <w:t>32 </w:t>
      </w:r>
      <w:r w:rsidR="007B7183" w:rsidRPr="00AA39CE">
        <w:rPr>
          <w:rFonts w:cs="Arial"/>
          <w:bCs/>
          <w:szCs w:val="20"/>
          <w:lang w:val="en-GB"/>
        </w:rPr>
        <w:t>979</w:t>
      </w:r>
      <w:r w:rsidRPr="00AA39CE">
        <w:rPr>
          <w:rFonts w:cs="Arial"/>
          <w:lang w:val="en-GB"/>
        </w:rPr>
        <w:t>, which is by CZK </w:t>
      </w:r>
      <w:r w:rsidR="009F7B5F" w:rsidRPr="00AA39CE">
        <w:rPr>
          <w:rFonts w:cs="Arial"/>
          <w:lang w:val="en-GB"/>
        </w:rPr>
        <w:t>1</w:t>
      </w:r>
      <w:r w:rsidRPr="00AA39CE">
        <w:rPr>
          <w:rFonts w:cs="Arial"/>
          <w:bCs/>
          <w:szCs w:val="20"/>
          <w:lang w:val="en-GB"/>
        </w:rPr>
        <w:t> </w:t>
      </w:r>
      <w:r w:rsidR="009F7B5F" w:rsidRPr="00AA39CE">
        <w:rPr>
          <w:rFonts w:cs="Arial"/>
          <w:bCs/>
          <w:szCs w:val="20"/>
          <w:lang w:val="en-GB"/>
        </w:rPr>
        <w:t>786</w:t>
      </w:r>
      <w:r w:rsidR="0048702F" w:rsidRPr="00AA39CE">
        <w:rPr>
          <w:rFonts w:cs="Arial"/>
          <w:bCs/>
          <w:szCs w:val="20"/>
          <w:lang w:val="en-GB"/>
        </w:rPr>
        <w:t xml:space="preserve"> (</w:t>
      </w:r>
      <w:r w:rsidRPr="00AA39CE">
        <w:rPr>
          <w:rFonts w:cs="Arial"/>
          <w:bCs/>
          <w:szCs w:val="20"/>
          <w:lang w:val="en-GB"/>
        </w:rPr>
        <w:t xml:space="preserve">by </w:t>
      </w:r>
      <w:r w:rsidR="009F7B5F" w:rsidRPr="00AA39CE">
        <w:rPr>
          <w:rFonts w:cs="Arial"/>
          <w:bCs/>
          <w:szCs w:val="20"/>
          <w:lang w:val="en-GB"/>
        </w:rPr>
        <w:t>5.7</w:t>
      </w:r>
      <w:r w:rsidRPr="00AA39CE">
        <w:rPr>
          <w:rFonts w:cs="Arial"/>
          <w:bCs/>
          <w:szCs w:val="20"/>
          <w:lang w:val="en-GB"/>
        </w:rPr>
        <w:t xml:space="preserve">%) more than in the corresponding period of the previous year. </w:t>
      </w:r>
    </w:p>
    <w:p w:rsidR="0059538B" w:rsidRPr="00AA39CE" w:rsidRDefault="0059538B" w:rsidP="0059538B">
      <w:pPr>
        <w:pStyle w:val="Zkladntextodsazen3"/>
        <w:spacing w:after="0" w:line="276" w:lineRule="auto"/>
        <w:ind w:firstLine="0"/>
        <w:rPr>
          <w:rFonts w:cs="Arial"/>
          <w:bCs/>
          <w:szCs w:val="20"/>
        </w:rPr>
      </w:pPr>
    </w:p>
    <w:p w:rsidR="007C6ADE" w:rsidRPr="00AA39CE" w:rsidRDefault="007C6ADE" w:rsidP="007C6ADE">
      <w:pPr>
        <w:pStyle w:val="Zkladntextodsazen3"/>
        <w:spacing w:after="0" w:line="276" w:lineRule="auto"/>
        <w:ind w:firstLine="0"/>
        <w:rPr>
          <w:rFonts w:cs="Arial"/>
          <w:lang w:val="en-GB"/>
        </w:rPr>
      </w:pPr>
      <w:r w:rsidRPr="00AA39CE">
        <w:rPr>
          <w:rFonts w:cs="Arial"/>
          <w:lang w:val="en-GB"/>
        </w:rPr>
        <w:t xml:space="preserve">The wage </w:t>
      </w:r>
      <w:r w:rsidR="002F0469" w:rsidRPr="00AA39CE">
        <w:rPr>
          <w:rFonts w:cs="Arial"/>
          <w:lang w:val="en-GB"/>
        </w:rPr>
        <w:t>distribution</w:t>
      </w:r>
      <w:r w:rsidR="00F1639C" w:rsidRPr="00AA39CE">
        <w:rPr>
          <w:rFonts w:cs="Arial"/>
          <w:lang w:val="en-GB"/>
        </w:rPr>
        <w:t xml:space="preserve"> </w:t>
      </w:r>
      <w:r w:rsidR="000673F3" w:rsidRPr="00AA39CE">
        <w:rPr>
          <w:rFonts w:cs="Arial"/>
          <w:lang w:val="en-GB"/>
        </w:rPr>
        <w:t xml:space="preserve">didn’t change much in the </w:t>
      </w:r>
      <w:r w:rsidRPr="00AA39CE">
        <w:rPr>
          <w:rFonts w:cs="Arial"/>
          <w:lang w:val="en-GB"/>
        </w:rPr>
        <w:t>Q3 2021 compared to the previous year. Ten percent of employees with the lowest wages were receiving a gross wage below CZK </w:t>
      </w:r>
      <w:r w:rsidRPr="00AA39CE">
        <w:rPr>
          <w:rFonts w:cs="Arial"/>
          <w:bCs/>
          <w:szCs w:val="20"/>
          <w:lang w:val="en-GB"/>
        </w:rPr>
        <w:t>1</w:t>
      </w:r>
      <w:r w:rsidR="00DE0E72" w:rsidRPr="00AA39CE">
        <w:rPr>
          <w:rFonts w:cs="Arial"/>
          <w:bCs/>
          <w:szCs w:val="20"/>
          <w:lang w:val="en-GB"/>
        </w:rPr>
        <w:t>7</w:t>
      </w:r>
      <w:r w:rsidRPr="00AA39CE">
        <w:rPr>
          <w:rFonts w:cs="Arial"/>
          <w:bCs/>
          <w:szCs w:val="20"/>
          <w:lang w:val="en-GB"/>
        </w:rPr>
        <w:t> </w:t>
      </w:r>
      <w:r w:rsidR="00DE0E72" w:rsidRPr="00AA39CE">
        <w:rPr>
          <w:rFonts w:cs="Arial"/>
          <w:bCs/>
          <w:szCs w:val="20"/>
          <w:lang w:val="en-GB"/>
        </w:rPr>
        <w:t>133</w:t>
      </w:r>
      <w:r w:rsidRPr="00AA39CE">
        <w:rPr>
          <w:rFonts w:cs="Arial"/>
          <w:lang w:val="en-GB"/>
        </w:rPr>
        <w:t xml:space="preserve"> (the bottom decile increased by </w:t>
      </w:r>
      <w:r w:rsidR="00DE0E72" w:rsidRPr="00AA39CE">
        <w:rPr>
          <w:rFonts w:cs="Arial"/>
          <w:lang w:val="en-GB"/>
        </w:rPr>
        <w:t>5.5</w:t>
      </w:r>
      <w:r w:rsidRPr="00AA39CE">
        <w:rPr>
          <w:rFonts w:cs="Arial"/>
          <w:lang w:val="en-GB"/>
        </w:rPr>
        <w:t xml:space="preserve">%, y-o-y), whereas the opposite tenth having highest wages earned </w:t>
      </w:r>
      <w:r w:rsidRPr="00AA39CE">
        <w:rPr>
          <w:rFonts w:cs="Arial"/>
          <w:lang w:val="en-GB"/>
        </w:rPr>
        <w:lastRenderedPageBreak/>
        <w:t>over CZK </w:t>
      </w:r>
      <w:r w:rsidR="00515833" w:rsidRPr="00AA39CE">
        <w:rPr>
          <w:rFonts w:cs="Arial"/>
          <w:bCs/>
          <w:szCs w:val="20"/>
          <w:lang w:val="en-GB"/>
        </w:rPr>
        <w:t>58</w:t>
      </w:r>
      <w:r w:rsidRPr="00AA39CE">
        <w:rPr>
          <w:rFonts w:cs="Arial"/>
          <w:bCs/>
          <w:szCs w:val="20"/>
          <w:lang w:val="en-GB"/>
        </w:rPr>
        <w:t> </w:t>
      </w:r>
      <w:r w:rsidR="00515833" w:rsidRPr="00AA39CE">
        <w:rPr>
          <w:rFonts w:cs="Arial"/>
          <w:bCs/>
          <w:szCs w:val="20"/>
          <w:lang w:val="en-GB"/>
        </w:rPr>
        <w:t>875</w:t>
      </w:r>
      <w:r w:rsidRPr="00AA39CE">
        <w:rPr>
          <w:rFonts w:cs="Arial"/>
          <w:lang w:val="en-GB"/>
        </w:rPr>
        <w:t xml:space="preserve"> (the top decile increased by </w:t>
      </w:r>
      <w:r w:rsidR="00515833" w:rsidRPr="00AA39CE">
        <w:rPr>
          <w:rFonts w:cs="Arial"/>
          <w:lang w:val="en-GB"/>
        </w:rPr>
        <w:t>5.9</w:t>
      </w:r>
      <w:r w:rsidRPr="00AA39CE">
        <w:rPr>
          <w:rFonts w:cs="Arial"/>
          <w:lang w:val="en-GB"/>
        </w:rPr>
        <w:t>%). The dec</w:t>
      </w:r>
      <w:r w:rsidR="00515833" w:rsidRPr="00AA39CE">
        <w:rPr>
          <w:rFonts w:cs="Arial"/>
          <w:lang w:val="en-GB"/>
        </w:rPr>
        <w:t>ile ratio thus increased by 0.01</w:t>
      </w:r>
      <w:r w:rsidRPr="00AA39CE">
        <w:rPr>
          <w:rFonts w:cs="Arial"/>
          <w:lang w:val="en-GB"/>
        </w:rPr>
        <w:t xml:space="preserve"> point, year-on-year.</w:t>
      </w:r>
      <w:r w:rsidRPr="00AA39CE">
        <w:rPr>
          <w:rFonts w:cs="Arial"/>
          <w:bCs/>
          <w:szCs w:val="20"/>
          <w:lang w:val="en-GB"/>
        </w:rPr>
        <w:t xml:space="preserve"> </w:t>
      </w:r>
      <w:r w:rsidRPr="00AA39CE">
        <w:rPr>
          <w:rFonts w:cs="Arial"/>
          <w:lang w:val="en-GB"/>
        </w:rPr>
        <w:t xml:space="preserve">  </w:t>
      </w:r>
    </w:p>
    <w:p w:rsidR="0059538B" w:rsidRPr="00AA39CE" w:rsidRDefault="0059538B" w:rsidP="0059538B">
      <w:pPr>
        <w:pStyle w:val="Zkladntextodsazen3"/>
        <w:spacing w:after="0" w:line="276" w:lineRule="auto"/>
        <w:ind w:firstLine="0"/>
        <w:rPr>
          <w:rFonts w:cs="Arial"/>
          <w:bCs/>
          <w:color w:val="403152" w:themeColor="accent4" w:themeShade="80"/>
          <w:szCs w:val="20"/>
        </w:rPr>
      </w:pPr>
    </w:p>
    <w:p w:rsidR="007C6ADE" w:rsidRPr="00AA39CE" w:rsidRDefault="00F62F00" w:rsidP="007C6ADE">
      <w:pPr>
        <w:pStyle w:val="Zkladntextodsazen3"/>
        <w:spacing w:after="0" w:line="276" w:lineRule="auto"/>
        <w:ind w:firstLine="0"/>
        <w:rPr>
          <w:rFonts w:cs="Arial"/>
          <w:bCs/>
          <w:szCs w:val="20"/>
          <w:lang w:val="en-GB"/>
        </w:rPr>
      </w:pPr>
      <w:r w:rsidRPr="00AA39CE">
        <w:rPr>
          <w:rFonts w:cs="Arial"/>
          <w:bCs/>
          <w:szCs w:val="20"/>
          <w:lang w:val="en-GB"/>
        </w:rPr>
        <w:t>Male median</w:t>
      </w:r>
      <w:r w:rsidR="007C6ADE" w:rsidRPr="00AA39CE">
        <w:rPr>
          <w:rFonts w:cs="Arial"/>
          <w:bCs/>
          <w:szCs w:val="20"/>
          <w:lang w:val="en-GB"/>
        </w:rPr>
        <w:t xml:space="preserve"> wage</w:t>
      </w:r>
      <w:r w:rsidRPr="00AA39CE">
        <w:rPr>
          <w:rFonts w:cs="Arial"/>
          <w:bCs/>
          <w:szCs w:val="20"/>
          <w:lang w:val="en-GB"/>
        </w:rPr>
        <w:t>s were</w:t>
      </w:r>
      <w:r w:rsidR="007C6ADE" w:rsidRPr="00AA39CE">
        <w:rPr>
          <w:rFonts w:cs="Arial"/>
          <w:bCs/>
          <w:szCs w:val="20"/>
          <w:lang w:val="en-GB"/>
        </w:rPr>
        <w:t xml:space="preserve"> still higher</w:t>
      </w:r>
      <w:r w:rsidRPr="00AA39CE">
        <w:rPr>
          <w:rFonts w:cs="Arial"/>
          <w:bCs/>
          <w:szCs w:val="20"/>
          <w:lang w:val="en-GB"/>
        </w:rPr>
        <w:t xml:space="preserve"> than female ones; </w:t>
      </w:r>
      <w:r w:rsidR="007C6ADE" w:rsidRPr="00AA39CE">
        <w:rPr>
          <w:rFonts w:cs="Arial"/>
          <w:bCs/>
          <w:szCs w:val="20"/>
          <w:lang w:val="en-GB"/>
        </w:rPr>
        <w:t>in the Q3 2021, the female median wage was CZK 30 </w:t>
      </w:r>
      <w:r w:rsidRPr="00AA39CE">
        <w:rPr>
          <w:rFonts w:cs="Arial"/>
          <w:bCs/>
          <w:szCs w:val="20"/>
          <w:lang w:val="en-GB"/>
        </w:rPr>
        <w:t>433, whereas the male median wage was CZK 35</w:t>
      </w:r>
      <w:r w:rsidR="007C6ADE" w:rsidRPr="00AA39CE">
        <w:rPr>
          <w:rFonts w:cs="Arial"/>
          <w:bCs/>
          <w:szCs w:val="20"/>
          <w:lang w:val="en-GB"/>
        </w:rPr>
        <w:t> </w:t>
      </w:r>
      <w:r w:rsidRPr="00AA39CE">
        <w:rPr>
          <w:rFonts w:cs="Arial"/>
          <w:bCs/>
          <w:szCs w:val="20"/>
          <w:lang w:val="en-GB"/>
        </w:rPr>
        <w:t>086</w:t>
      </w:r>
      <w:r w:rsidR="007C6ADE" w:rsidRPr="00AA39CE">
        <w:rPr>
          <w:rFonts w:cs="Arial"/>
          <w:bCs/>
          <w:szCs w:val="20"/>
          <w:lang w:val="en-GB"/>
        </w:rPr>
        <w:t xml:space="preserve">. </w:t>
      </w:r>
      <w:r w:rsidRPr="00AA39CE">
        <w:rPr>
          <w:rFonts w:cs="Arial"/>
          <w:bCs/>
          <w:szCs w:val="20"/>
          <w:lang w:val="en-GB"/>
        </w:rPr>
        <w:t xml:space="preserve">The gap between median earnings thus was 13.3%. </w:t>
      </w:r>
    </w:p>
    <w:p w:rsidR="0059538B" w:rsidRPr="00AA39CE" w:rsidRDefault="0059538B" w:rsidP="0059538B">
      <w:pPr>
        <w:pStyle w:val="Zkladntextodsazen3"/>
        <w:spacing w:after="0" w:line="276" w:lineRule="auto"/>
        <w:ind w:firstLine="0"/>
        <w:rPr>
          <w:rFonts w:cs="Arial"/>
          <w:bCs/>
          <w:szCs w:val="20"/>
        </w:rPr>
      </w:pPr>
    </w:p>
    <w:p w:rsidR="007C6ADE" w:rsidRPr="00AA39CE" w:rsidRDefault="007C6ADE" w:rsidP="007C6ADE">
      <w:pPr>
        <w:pStyle w:val="Zkladntextodsazen3"/>
        <w:spacing w:after="0" w:line="276" w:lineRule="auto"/>
        <w:ind w:firstLine="0"/>
        <w:rPr>
          <w:rFonts w:cs="Arial"/>
          <w:lang w:val="en-GB"/>
        </w:rPr>
      </w:pPr>
      <w:r w:rsidRPr="00AA39CE">
        <w:rPr>
          <w:rFonts w:cs="Arial"/>
          <w:bCs/>
          <w:szCs w:val="20"/>
          <w:lang w:val="en-GB"/>
        </w:rPr>
        <w:t xml:space="preserve">Concurrently, wages of males </w:t>
      </w:r>
      <w:r w:rsidRPr="00AA39CE">
        <w:rPr>
          <w:rFonts w:cs="Arial"/>
          <w:lang w:val="en-GB"/>
        </w:rPr>
        <w:t>were distributed over a substantially wider interval, especially the area of high earnings is</w:t>
      </w:r>
      <w:r w:rsidR="00FC3005" w:rsidRPr="00AA39CE">
        <w:rPr>
          <w:rFonts w:cs="Arial"/>
          <w:lang w:val="en-GB"/>
        </w:rPr>
        <w:t xml:space="preserve"> significantly</w:t>
      </w:r>
      <w:r w:rsidRPr="00AA39CE">
        <w:rPr>
          <w:rFonts w:cs="Arial"/>
          <w:lang w:val="en-GB"/>
        </w:rPr>
        <w:t xml:space="preserve"> higher for males than for females, although in the top decile, female earnings</w:t>
      </w:r>
      <w:r w:rsidR="00FC3005" w:rsidRPr="00AA39CE">
        <w:rPr>
          <w:rFonts w:cs="Arial"/>
          <w:lang w:val="en-GB"/>
        </w:rPr>
        <w:t xml:space="preserve"> currently</w:t>
      </w:r>
      <w:r w:rsidRPr="00AA39CE">
        <w:rPr>
          <w:rFonts w:cs="Arial"/>
          <w:lang w:val="en-GB"/>
        </w:rPr>
        <w:t xml:space="preserve"> increased </w:t>
      </w:r>
      <w:r w:rsidR="00FC3005" w:rsidRPr="00AA39CE">
        <w:rPr>
          <w:rFonts w:cs="Arial"/>
          <w:lang w:val="en-GB"/>
        </w:rPr>
        <w:t>more</w:t>
      </w:r>
      <w:r w:rsidRPr="00AA39CE">
        <w:rPr>
          <w:rFonts w:cs="Arial"/>
          <w:lang w:val="en-GB"/>
        </w:rPr>
        <w:t xml:space="preserve"> significantly</w:t>
      </w:r>
      <w:r w:rsidR="00FC3005" w:rsidRPr="00AA39CE">
        <w:rPr>
          <w:rFonts w:cs="Arial"/>
          <w:lang w:val="en-GB"/>
        </w:rPr>
        <w:t>:</w:t>
      </w:r>
      <w:r w:rsidR="00E10371" w:rsidRPr="00AA39CE">
        <w:rPr>
          <w:rFonts w:cs="Arial"/>
          <w:lang w:val="en-GB"/>
        </w:rPr>
        <w:t xml:space="preserve"> </w:t>
      </w:r>
      <w:r w:rsidR="00623A3E" w:rsidRPr="00AA39CE">
        <w:rPr>
          <w:rFonts w:cs="Arial"/>
          <w:lang w:val="en-GB"/>
        </w:rPr>
        <w:t>t</w:t>
      </w:r>
      <w:r w:rsidRPr="00AA39CE">
        <w:rPr>
          <w:rFonts w:cs="Arial"/>
          <w:lang w:val="en-GB"/>
        </w:rPr>
        <w:t>he top decile for females was CZK </w:t>
      </w:r>
      <w:r w:rsidR="00F82A05" w:rsidRPr="00AA39CE">
        <w:rPr>
          <w:rFonts w:cs="Arial"/>
          <w:bCs/>
          <w:szCs w:val="20"/>
          <w:lang w:val="en-GB"/>
        </w:rPr>
        <w:t>52</w:t>
      </w:r>
      <w:r w:rsidRPr="00AA39CE">
        <w:rPr>
          <w:rFonts w:cs="Arial"/>
          <w:bCs/>
          <w:szCs w:val="20"/>
          <w:lang w:val="en-GB"/>
        </w:rPr>
        <w:t> </w:t>
      </w:r>
      <w:r w:rsidR="00F82A05" w:rsidRPr="00AA39CE">
        <w:rPr>
          <w:rFonts w:cs="Arial"/>
          <w:bCs/>
          <w:szCs w:val="20"/>
          <w:lang w:val="en-GB"/>
        </w:rPr>
        <w:t>931</w:t>
      </w:r>
      <w:r w:rsidRPr="00AA39CE">
        <w:rPr>
          <w:rFonts w:cs="Arial"/>
          <w:bCs/>
          <w:szCs w:val="20"/>
          <w:lang w:val="en-GB"/>
        </w:rPr>
        <w:t>, </w:t>
      </w:r>
      <w:r w:rsidRPr="00AA39CE">
        <w:rPr>
          <w:rFonts w:cs="Arial"/>
          <w:lang w:val="en-GB"/>
        </w:rPr>
        <w:t>while for males it was CZK </w:t>
      </w:r>
      <w:r w:rsidRPr="00AA39CE">
        <w:rPr>
          <w:rFonts w:cs="Arial"/>
          <w:bCs/>
          <w:szCs w:val="20"/>
          <w:lang w:val="en-GB"/>
        </w:rPr>
        <w:t>6</w:t>
      </w:r>
      <w:r w:rsidR="00F82A05" w:rsidRPr="00AA39CE">
        <w:rPr>
          <w:rFonts w:cs="Arial"/>
          <w:bCs/>
          <w:szCs w:val="20"/>
          <w:lang w:val="en-GB"/>
        </w:rPr>
        <w:t>4</w:t>
      </w:r>
      <w:r w:rsidRPr="00AA39CE">
        <w:rPr>
          <w:rFonts w:cs="Arial"/>
          <w:bCs/>
          <w:szCs w:val="20"/>
          <w:lang w:val="en-GB"/>
        </w:rPr>
        <w:t> </w:t>
      </w:r>
      <w:r w:rsidR="00F82A05" w:rsidRPr="00AA39CE">
        <w:rPr>
          <w:rFonts w:cs="Arial"/>
          <w:bCs/>
          <w:szCs w:val="20"/>
          <w:lang w:val="en-GB"/>
        </w:rPr>
        <w:t>609</w:t>
      </w:r>
      <w:r w:rsidRPr="00AA39CE">
        <w:rPr>
          <w:rFonts w:cs="Arial"/>
          <w:bCs/>
          <w:szCs w:val="20"/>
          <w:lang w:val="en-GB"/>
        </w:rPr>
        <w:t xml:space="preserve">, by which </w:t>
      </w:r>
      <w:r w:rsidR="00F82A05" w:rsidRPr="00AA39CE">
        <w:rPr>
          <w:rFonts w:cs="Arial"/>
          <w:bCs/>
          <w:szCs w:val="20"/>
          <w:lang w:val="en-GB"/>
        </w:rPr>
        <w:t>there was a gap of</w:t>
      </w:r>
      <w:r w:rsidRPr="00AA39CE">
        <w:rPr>
          <w:rFonts w:cs="Arial"/>
          <w:bCs/>
          <w:szCs w:val="20"/>
          <w:lang w:val="en-GB"/>
        </w:rPr>
        <w:t xml:space="preserve"> 18</w:t>
      </w:r>
      <w:r w:rsidR="00F82A05" w:rsidRPr="00AA39CE">
        <w:rPr>
          <w:rFonts w:cs="Arial"/>
          <w:bCs/>
          <w:szCs w:val="20"/>
          <w:lang w:val="en-GB"/>
        </w:rPr>
        <w:t>.1</w:t>
      </w:r>
      <w:r w:rsidRPr="00AA39CE">
        <w:rPr>
          <w:rFonts w:cs="Arial"/>
          <w:bCs/>
          <w:szCs w:val="20"/>
          <w:lang w:val="en-GB"/>
        </w:rPr>
        <w:t>%</w:t>
      </w:r>
      <w:r w:rsidR="00F82A05" w:rsidRPr="00AA39CE">
        <w:rPr>
          <w:rFonts w:cs="Arial"/>
          <w:bCs/>
          <w:szCs w:val="20"/>
          <w:lang w:val="en-GB"/>
        </w:rPr>
        <w:t xml:space="preserve"> in high earnings</w:t>
      </w:r>
      <w:r w:rsidRPr="00AA39CE">
        <w:rPr>
          <w:rFonts w:cs="Arial"/>
          <w:bCs/>
          <w:szCs w:val="20"/>
          <w:lang w:val="en-GB"/>
        </w:rPr>
        <w:t xml:space="preserve">. </w:t>
      </w:r>
      <w:r w:rsidR="00623A3E" w:rsidRPr="00AA39CE">
        <w:rPr>
          <w:rFonts w:cs="Arial"/>
          <w:bCs/>
          <w:szCs w:val="20"/>
          <w:lang w:val="en-GB"/>
        </w:rPr>
        <w:t>On the other hand, as f</w:t>
      </w:r>
      <w:r w:rsidRPr="00AA39CE">
        <w:rPr>
          <w:rFonts w:cs="Arial"/>
          <w:lang w:val="en-GB"/>
        </w:rPr>
        <w:t>or low earnings, the difference was smaller</w:t>
      </w:r>
      <w:r w:rsidR="00623A3E" w:rsidRPr="00AA39CE">
        <w:rPr>
          <w:rFonts w:cs="Arial"/>
          <w:lang w:val="en-GB"/>
        </w:rPr>
        <w:t xml:space="preserve">: </w:t>
      </w:r>
      <w:r w:rsidRPr="00AA39CE">
        <w:rPr>
          <w:rFonts w:cs="Arial"/>
          <w:lang w:val="en-GB"/>
        </w:rPr>
        <w:t>the bottom decile for females was</w:t>
      </w:r>
      <w:r w:rsidR="00623A3E" w:rsidRPr="00AA39CE">
        <w:rPr>
          <w:rFonts w:cs="Arial"/>
          <w:bCs/>
          <w:szCs w:val="20"/>
          <w:lang w:val="en-GB"/>
        </w:rPr>
        <w:t xml:space="preserve"> CZK 16</w:t>
      </w:r>
      <w:r w:rsidRPr="00AA39CE">
        <w:rPr>
          <w:rFonts w:cs="Arial"/>
          <w:bCs/>
          <w:szCs w:val="20"/>
          <w:lang w:val="en-GB"/>
        </w:rPr>
        <w:t> </w:t>
      </w:r>
      <w:r w:rsidR="00623A3E" w:rsidRPr="00AA39CE">
        <w:rPr>
          <w:rFonts w:cs="Arial"/>
          <w:bCs/>
          <w:szCs w:val="20"/>
          <w:lang w:val="en-GB"/>
        </w:rPr>
        <w:t>178</w:t>
      </w:r>
      <w:r w:rsidRPr="00AA39CE">
        <w:rPr>
          <w:rFonts w:cs="Arial"/>
          <w:bCs/>
          <w:szCs w:val="20"/>
          <w:lang w:val="en-GB"/>
        </w:rPr>
        <w:t> and for</w:t>
      </w:r>
      <w:r w:rsidRPr="00AA39CE">
        <w:rPr>
          <w:rFonts w:cs="Arial"/>
          <w:lang w:val="en-GB"/>
        </w:rPr>
        <w:t xml:space="preserve"> males it was CZK </w:t>
      </w:r>
      <w:r w:rsidRPr="00AA39CE">
        <w:rPr>
          <w:rFonts w:cs="Arial"/>
          <w:bCs/>
          <w:szCs w:val="20"/>
          <w:lang w:val="en-GB"/>
        </w:rPr>
        <w:t>1</w:t>
      </w:r>
      <w:r w:rsidR="00623A3E" w:rsidRPr="00AA39CE">
        <w:rPr>
          <w:rFonts w:cs="Arial"/>
          <w:bCs/>
          <w:szCs w:val="20"/>
          <w:lang w:val="en-GB"/>
        </w:rPr>
        <w:t>8</w:t>
      </w:r>
      <w:r w:rsidRPr="00AA39CE">
        <w:rPr>
          <w:rFonts w:cs="Arial"/>
          <w:bCs/>
          <w:szCs w:val="20"/>
          <w:lang w:val="en-GB"/>
        </w:rPr>
        <w:t> </w:t>
      </w:r>
      <w:r w:rsidR="00623A3E" w:rsidRPr="00AA39CE">
        <w:rPr>
          <w:rFonts w:cs="Arial"/>
          <w:bCs/>
          <w:szCs w:val="20"/>
          <w:lang w:val="en-GB"/>
        </w:rPr>
        <w:t>242</w:t>
      </w:r>
      <w:r w:rsidRPr="00AA39CE">
        <w:rPr>
          <w:rFonts w:cs="Arial"/>
          <w:bCs/>
          <w:szCs w:val="20"/>
          <w:lang w:val="en-GB"/>
        </w:rPr>
        <w:t xml:space="preserve">, </w:t>
      </w:r>
      <w:r w:rsidR="00623A3E" w:rsidRPr="00AA39CE">
        <w:rPr>
          <w:rFonts w:cs="Arial"/>
          <w:bCs/>
          <w:szCs w:val="20"/>
          <w:lang w:val="en-GB"/>
        </w:rPr>
        <w:t>which is a gap of</w:t>
      </w:r>
      <w:r w:rsidRPr="00AA39CE">
        <w:rPr>
          <w:rFonts w:cs="Arial"/>
          <w:bCs/>
          <w:szCs w:val="20"/>
          <w:lang w:val="en-GB"/>
        </w:rPr>
        <w:t xml:space="preserve"> 1</w:t>
      </w:r>
      <w:r w:rsidR="00623A3E" w:rsidRPr="00AA39CE">
        <w:rPr>
          <w:rFonts w:cs="Arial"/>
          <w:bCs/>
          <w:szCs w:val="20"/>
          <w:lang w:val="en-GB"/>
        </w:rPr>
        <w:t>1.</w:t>
      </w:r>
      <w:r w:rsidRPr="00AA39CE">
        <w:rPr>
          <w:rFonts w:cs="Arial"/>
          <w:bCs/>
          <w:szCs w:val="20"/>
          <w:lang w:val="en-GB"/>
        </w:rPr>
        <w:t>3%.</w:t>
      </w:r>
    </w:p>
    <w:p w:rsidR="00B40091" w:rsidRPr="00AA39CE" w:rsidRDefault="00B40091" w:rsidP="00B40091">
      <w:pPr>
        <w:pStyle w:val="Zkladntextodsazen3"/>
        <w:spacing w:after="0" w:line="276" w:lineRule="auto"/>
        <w:ind w:firstLine="0"/>
        <w:rPr>
          <w:b/>
          <w:bCs/>
          <w:szCs w:val="18"/>
        </w:rPr>
      </w:pPr>
    </w:p>
    <w:p w:rsidR="00804306" w:rsidRPr="00AA39CE" w:rsidRDefault="00FB23BD" w:rsidP="00B40091">
      <w:pPr>
        <w:pStyle w:val="Zkladntextodsazen3"/>
        <w:spacing w:after="0" w:line="276" w:lineRule="auto"/>
        <w:ind w:firstLine="0"/>
        <w:rPr>
          <w:b/>
          <w:bCs/>
          <w:szCs w:val="18"/>
          <w:lang w:val="en-GB"/>
        </w:rPr>
      </w:pPr>
      <w:r w:rsidRPr="00AA39CE">
        <w:rPr>
          <w:b/>
          <w:bCs/>
          <w:szCs w:val="18"/>
          <w:lang w:val="en-GB"/>
        </w:rPr>
        <w:t>Development of quantile characteristics of gross earnings</w:t>
      </w:r>
    </w:p>
    <w:p w:rsidR="00AE3329" w:rsidRPr="00AA39CE" w:rsidRDefault="00766C0C" w:rsidP="00485015">
      <w:pPr>
        <w:rPr>
          <w:bCs/>
          <w:szCs w:val="18"/>
        </w:rPr>
      </w:pPr>
      <w:r w:rsidRPr="00AA39CE">
        <w:rPr>
          <w:noProof/>
          <w:lang w:eastAsia="cs-CZ"/>
        </w:rPr>
        <w:drawing>
          <wp:inline distT="0" distB="0" distL="0" distR="0" wp14:anchorId="4AF19847" wp14:editId="30F15B68">
            <wp:extent cx="5400040" cy="3046730"/>
            <wp:effectExtent l="0" t="0" r="10160" b="1270"/>
            <wp:docPr id="23" name="Graf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E3329" w:rsidRPr="00AA39CE" w:rsidRDefault="00AE3329" w:rsidP="00485015">
      <w:pPr>
        <w:rPr>
          <w:bCs/>
          <w:szCs w:val="18"/>
        </w:rPr>
      </w:pPr>
    </w:p>
    <w:p w:rsidR="004A15F2" w:rsidRPr="00AA39CE" w:rsidRDefault="004A15F2" w:rsidP="00485015">
      <w:pPr>
        <w:rPr>
          <w:bCs/>
          <w:szCs w:val="18"/>
          <w:lang w:val="en-GB"/>
        </w:rPr>
      </w:pPr>
      <w:r w:rsidRPr="00AA39CE">
        <w:rPr>
          <w:bCs/>
          <w:szCs w:val="18"/>
          <w:lang w:val="en-GB"/>
        </w:rPr>
        <w:t xml:space="preserve">It can be seen in the chart above that the typical seasonal movement (caused by disbursements of bonuses in the Q2 and Q4) is more obvious in higher earnings, whereas as for low earnings (the 1st decile) the effect is weak. </w:t>
      </w:r>
    </w:p>
    <w:p w:rsidR="00B90BAB" w:rsidRPr="00AA39CE" w:rsidRDefault="00B90BAB" w:rsidP="00A67988">
      <w:pPr>
        <w:rPr>
          <w:bCs/>
          <w:szCs w:val="18"/>
          <w:lang w:val="en-GB"/>
        </w:rPr>
      </w:pPr>
    </w:p>
    <w:p w:rsidR="009D5CEC" w:rsidRPr="00AA39CE" w:rsidRDefault="009D5CEC" w:rsidP="00A67988">
      <w:pPr>
        <w:rPr>
          <w:b/>
        </w:rPr>
      </w:pPr>
    </w:p>
    <w:p w:rsidR="00A67988" w:rsidRPr="00AA39CE" w:rsidRDefault="00DA2E57" w:rsidP="00A67988">
      <w:pPr>
        <w:rPr>
          <w:b/>
          <w:lang w:val="en-GB"/>
        </w:rPr>
      </w:pPr>
      <w:r w:rsidRPr="00AA39CE">
        <w:rPr>
          <w:b/>
          <w:lang w:val="en-GB"/>
        </w:rPr>
        <w:t>Elaborated by</w:t>
      </w:r>
      <w:r w:rsidR="00A67988" w:rsidRPr="00AA39CE">
        <w:rPr>
          <w:b/>
          <w:lang w:val="en-GB"/>
        </w:rPr>
        <w:t xml:space="preserve">: </w:t>
      </w:r>
      <w:proofErr w:type="spellStart"/>
      <w:r w:rsidR="00A67988" w:rsidRPr="00AA39CE">
        <w:rPr>
          <w:b/>
          <w:lang w:val="en-GB"/>
        </w:rPr>
        <w:t>Dalibor</w:t>
      </w:r>
      <w:proofErr w:type="spellEnd"/>
      <w:r w:rsidR="00A67988" w:rsidRPr="00AA39CE">
        <w:rPr>
          <w:b/>
          <w:lang w:val="en-GB"/>
        </w:rPr>
        <w:t xml:space="preserve"> </w:t>
      </w:r>
      <w:proofErr w:type="spellStart"/>
      <w:r w:rsidR="00A67988" w:rsidRPr="00AA39CE">
        <w:rPr>
          <w:b/>
          <w:lang w:val="en-GB"/>
        </w:rPr>
        <w:t>Holý</w:t>
      </w:r>
      <w:proofErr w:type="spellEnd"/>
    </w:p>
    <w:p w:rsidR="00A67988" w:rsidRPr="00AA39CE" w:rsidRDefault="00A67988" w:rsidP="00A67988">
      <w:pPr>
        <w:rPr>
          <w:lang w:val="en-GB"/>
        </w:rPr>
      </w:pPr>
      <w:r w:rsidRPr="00AA39CE">
        <w:rPr>
          <w:lang w:val="en-GB"/>
        </w:rPr>
        <w:t>Labour Market and Equal Opportunities Statistics Department of the CZSO</w:t>
      </w:r>
    </w:p>
    <w:p w:rsidR="00A67988" w:rsidRPr="00AA39CE" w:rsidRDefault="00A67988" w:rsidP="00A67988">
      <w:pPr>
        <w:rPr>
          <w:lang w:val="en-GB"/>
        </w:rPr>
      </w:pPr>
      <w:r w:rsidRPr="00AA39CE">
        <w:rPr>
          <w:lang w:val="en-GB"/>
        </w:rPr>
        <w:t>Phone number: (</w:t>
      </w:r>
      <w:r w:rsidR="005A408A" w:rsidRPr="00AA39CE">
        <w:rPr>
          <w:lang w:val="en-GB"/>
        </w:rPr>
        <w:t>+</w:t>
      </w:r>
      <w:r w:rsidRPr="00AA39CE">
        <w:rPr>
          <w:lang w:val="en-GB"/>
        </w:rPr>
        <w:t>420) 274 052 694</w:t>
      </w:r>
    </w:p>
    <w:p w:rsidR="007F5746" w:rsidRDefault="00A67988" w:rsidP="00A67988">
      <w:pPr>
        <w:rPr>
          <w:rStyle w:val="Hypertextovodkaz"/>
          <w:lang w:val="en-GB"/>
        </w:rPr>
      </w:pPr>
      <w:r w:rsidRPr="00AA39CE">
        <w:rPr>
          <w:lang w:val="en-GB"/>
        </w:rPr>
        <w:t xml:space="preserve">E-mail: </w:t>
      </w:r>
      <w:hyperlink r:id="rId9" w:history="1">
        <w:r w:rsidRPr="00AA39CE">
          <w:rPr>
            <w:rStyle w:val="Hypertextovodkaz"/>
            <w:lang w:val="en-GB"/>
          </w:rPr>
          <w:t>dalibor.holy@czso.cz</w:t>
        </w:r>
      </w:hyperlink>
    </w:p>
    <w:p w:rsidR="00827A2C" w:rsidRPr="00CF2D87" w:rsidRDefault="00827A2C" w:rsidP="00A67988">
      <w:pPr>
        <w:rPr>
          <w:lang w:val="en-GB"/>
        </w:rPr>
      </w:pPr>
    </w:p>
    <w:sectPr w:rsidR="00827A2C" w:rsidRPr="00CF2D87"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1549" w:rsidRDefault="008F1549" w:rsidP="00BA6370">
      <w:r>
        <w:separator/>
      </w:r>
    </w:p>
  </w:endnote>
  <w:endnote w:type="continuationSeparator" w:id="0">
    <w:p w:rsidR="008F1549" w:rsidRDefault="008F1549"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30DA" w:rsidRDefault="006A30DA">
    <w:pPr>
      <w:pStyle w:val="Zpat"/>
    </w:pPr>
    <w:r>
      <w:rPr>
        <w:noProof/>
        <w:lang w:eastAsia="cs-CZ"/>
      </w:rPr>
      <mc:AlternateContent>
        <mc:Choice Requires="wps">
          <w:drawing>
            <wp:anchor distT="0" distB="0" distL="114300" distR="114300" simplePos="0" relativeHeight="251657728" behindDoc="0" locked="0" layoutInCell="1" allowOverlap="1" wp14:anchorId="1C1F9716" wp14:editId="02F3F78B">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6A30DA" w:rsidRPr="00D52A09" w:rsidRDefault="006A30DA"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6A30DA" w:rsidRDefault="006A30DA"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6A30DA" w:rsidRPr="00D52A09" w:rsidRDefault="006A30DA"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6A30DA" w:rsidRPr="000172E7" w:rsidRDefault="006A30DA"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B6568C">
                            <w:rPr>
                              <w:rFonts w:cs="Arial"/>
                              <w:noProof/>
                              <w:szCs w:val="15"/>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1F9716"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6A30DA" w:rsidRPr="00D52A09" w:rsidRDefault="006A30DA"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6A30DA" w:rsidRDefault="006A30DA"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6A30DA" w:rsidRPr="00D52A09" w:rsidRDefault="006A30DA"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6A30DA" w:rsidRPr="000172E7" w:rsidRDefault="006A30DA"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B6568C">
                      <w:rPr>
                        <w:rFonts w:cs="Arial"/>
                        <w:noProof/>
                        <w:szCs w:val="15"/>
                      </w:rPr>
                      <w:t>1</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14:anchorId="646C4D16" wp14:editId="29D62AAD">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D2002F3"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1549" w:rsidRDefault="008F1549" w:rsidP="00BA6370">
      <w:r>
        <w:separator/>
      </w:r>
    </w:p>
  </w:footnote>
  <w:footnote w:type="continuationSeparator" w:id="0">
    <w:p w:rsidR="008F1549" w:rsidRDefault="008F1549"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30DA" w:rsidRDefault="006A30DA">
    <w:pPr>
      <w:pStyle w:val="Zhlav"/>
    </w:pPr>
    <w:r>
      <w:rPr>
        <w:noProof/>
        <w:lang w:eastAsia="cs-CZ"/>
      </w:rPr>
      <mc:AlternateContent>
        <mc:Choice Requires="wpg">
          <w:drawing>
            <wp:anchor distT="0" distB="0" distL="114300" distR="114300" simplePos="0" relativeHeight="251658752" behindDoc="0" locked="0" layoutInCell="1" allowOverlap="1" wp14:anchorId="5E6BBCD7" wp14:editId="6638624A">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71A6D7"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1C9D"/>
    <w:rsid w:val="000034DF"/>
    <w:rsid w:val="000035F4"/>
    <w:rsid w:val="00003AC8"/>
    <w:rsid w:val="000046A5"/>
    <w:rsid w:val="00004D84"/>
    <w:rsid w:val="000059EE"/>
    <w:rsid w:val="00005CA2"/>
    <w:rsid w:val="000102DB"/>
    <w:rsid w:val="00010F5A"/>
    <w:rsid w:val="000115A6"/>
    <w:rsid w:val="00012A9C"/>
    <w:rsid w:val="00013734"/>
    <w:rsid w:val="00013CEE"/>
    <w:rsid w:val="000143B5"/>
    <w:rsid w:val="0001559D"/>
    <w:rsid w:val="00016FC5"/>
    <w:rsid w:val="00017F43"/>
    <w:rsid w:val="000202FD"/>
    <w:rsid w:val="00020772"/>
    <w:rsid w:val="00021344"/>
    <w:rsid w:val="000228D8"/>
    <w:rsid w:val="000256D4"/>
    <w:rsid w:val="000273D7"/>
    <w:rsid w:val="00030F4D"/>
    <w:rsid w:val="00031541"/>
    <w:rsid w:val="00031599"/>
    <w:rsid w:val="00032E17"/>
    <w:rsid w:val="00032F2D"/>
    <w:rsid w:val="00033C2D"/>
    <w:rsid w:val="00034116"/>
    <w:rsid w:val="00034ED7"/>
    <w:rsid w:val="00035054"/>
    <w:rsid w:val="00036CB9"/>
    <w:rsid w:val="00037696"/>
    <w:rsid w:val="00037800"/>
    <w:rsid w:val="000415D2"/>
    <w:rsid w:val="00041B42"/>
    <w:rsid w:val="000428D6"/>
    <w:rsid w:val="00043248"/>
    <w:rsid w:val="000432B3"/>
    <w:rsid w:val="00043BF4"/>
    <w:rsid w:val="00044A38"/>
    <w:rsid w:val="00044C30"/>
    <w:rsid w:val="00044DC1"/>
    <w:rsid w:val="00045189"/>
    <w:rsid w:val="00045547"/>
    <w:rsid w:val="00047047"/>
    <w:rsid w:val="000525E8"/>
    <w:rsid w:val="00052604"/>
    <w:rsid w:val="00052AAE"/>
    <w:rsid w:val="0005341B"/>
    <w:rsid w:val="000534B1"/>
    <w:rsid w:val="00053609"/>
    <w:rsid w:val="00055120"/>
    <w:rsid w:val="00055401"/>
    <w:rsid w:val="00055771"/>
    <w:rsid w:val="00056457"/>
    <w:rsid w:val="00056E7D"/>
    <w:rsid w:val="00056ECC"/>
    <w:rsid w:val="000571B2"/>
    <w:rsid w:val="00057D91"/>
    <w:rsid w:val="00060B4C"/>
    <w:rsid w:val="00061932"/>
    <w:rsid w:val="00061F22"/>
    <w:rsid w:val="00062785"/>
    <w:rsid w:val="00063A95"/>
    <w:rsid w:val="00064C52"/>
    <w:rsid w:val="00066322"/>
    <w:rsid w:val="000671BC"/>
    <w:rsid w:val="000673F3"/>
    <w:rsid w:val="000709A2"/>
    <w:rsid w:val="00070EFE"/>
    <w:rsid w:val="00071302"/>
    <w:rsid w:val="00073148"/>
    <w:rsid w:val="00074666"/>
    <w:rsid w:val="000777C6"/>
    <w:rsid w:val="000805ED"/>
    <w:rsid w:val="000812A3"/>
    <w:rsid w:val="00082215"/>
    <w:rsid w:val="000829E1"/>
    <w:rsid w:val="00083EA6"/>
    <w:rsid w:val="00084161"/>
    <w:rsid w:val="000842AA"/>
    <w:rsid w:val="000842D7"/>
    <w:rsid w:val="000843A5"/>
    <w:rsid w:val="0008688B"/>
    <w:rsid w:val="00086BA7"/>
    <w:rsid w:val="000874FE"/>
    <w:rsid w:val="00087FCC"/>
    <w:rsid w:val="00090842"/>
    <w:rsid w:val="00093060"/>
    <w:rsid w:val="00093522"/>
    <w:rsid w:val="00094ACC"/>
    <w:rsid w:val="000964FE"/>
    <w:rsid w:val="000A0AE7"/>
    <w:rsid w:val="000A0D12"/>
    <w:rsid w:val="000A13FD"/>
    <w:rsid w:val="000A233E"/>
    <w:rsid w:val="000A2AC9"/>
    <w:rsid w:val="000A3170"/>
    <w:rsid w:val="000A3450"/>
    <w:rsid w:val="000A3783"/>
    <w:rsid w:val="000A3E2D"/>
    <w:rsid w:val="000A4570"/>
    <w:rsid w:val="000A5211"/>
    <w:rsid w:val="000A59FD"/>
    <w:rsid w:val="000A5E46"/>
    <w:rsid w:val="000A6E9C"/>
    <w:rsid w:val="000A7020"/>
    <w:rsid w:val="000B0BE2"/>
    <w:rsid w:val="000B1003"/>
    <w:rsid w:val="000B23BF"/>
    <w:rsid w:val="000B3759"/>
    <w:rsid w:val="000B3D5C"/>
    <w:rsid w:val="000B48B6"/>
    <w:rsid w:val="000B53E0"/>
    <w:rsid w:val="000B5F23"/>
    <w:rsid w:val="000B63F7"/>
    <w:rsid w:val="000B6A46"/>
    <w:rsid w:val="000B6F63"/>
    <w:rsid w:val="000B7122"/>
    <w:rsid w:val="000C1C4E"/>
    <w:rsid w:val="000C2159"/>
    <w:rsid w:val="000C2C9A"/>
    <w:rsid w:val="000C311B"/>
    <w:rsid w:val="000C48F9"/>
    <w:rsid w:val="000C5B92"/>
    <w:rsid w:val="000C5DFB"/>
    <w:rsid w:val="000C725B"/>
    <w:rsid w:val="000D0ED7"/>
    <w:rsid w:val="000D154F"/>
    <w:rsid w:val="000D1AC3"/>
    <w:rsid w:val="000D28A4"/>
    <w:rsid w:val="000D2B85"/>
    <w:rsid w:val="000D4856"/>
    <w:rsid w:val="000D660A"/>
    <w:rsid w:val="000D6A8B"/>
    <w:rsid w:val="000D702F"/>
    <w:rsid w:val="000D7B0B"/>
    <w:rsid w:val="000E00EE"/>
    <w:rsid w:val="000E0611"/>
    <w:rsid w:val="000E0F39"/>
    <w:rsid w:val="000E27C3"/>
    <w:rsid w:val="000E2D07"/>
    <w:rsid w:val="000E31A0"/>
    <w:rsid w:val="000E35C0"/>
    <w:rsid w:val="000E3B95"/>
    <w:rsid w:val="000E431C"/>
    <w:rsid w:val="000E447E"/>
    <w:rsid w:val="000E5798"/>
    <w:rsid w:val="000E5F1F"/>
    <w:rsid w:val="000E7417"/>
    <w:rsid w:val="000E76A0"/>
    <w:rsid w:val="000E7C96"/>
    <w:rsid w:val="000F0416"/>
    <w:rsid w:val="000F0DD5"/>
    <w:rsid w:val="000F1B0A"/>
    <w:rsid w:val="000F2017"/>
    <w:rsid w:val="000F24D9"/>
    <w:rsid w:val="000F2EFC"/>
    <w:rsid w:val="000F2F18"/>
    <w:rsid w:val="000F3640"/>
    <w:rsid w:val="000F366E"/>
    <w:rsid w:val="000F3D58"/>
    <w:rsid w:val="000F58DF"/>
    <w:rsid w:val="00100163"/>
    <w:rsid w:val="001005C0"/>
    <w:rsid w:val="001008CF"/>
    <w:rsid w:val="00102540"/>
    <w:rsid w:val="00102968"/>
    <w:rsid w:val="00104166"/>
    <w:rsid w:val="001044BA"/>
    <w:rsid w:val="0010482E"/>
    <w:rsid w:val="00106637"/>
    <w:rsid w:val="00107D66"/>
    <w:rsid w:val="00110518"/>
    <w:rsid w:val="00110AD1"/>
    <w:rsid w:val="0011243F"/>
    <w:rsid w:val="00114E33"/>
    <w:rsid w:val="00115370"/>
    <w:rsid w:val="00115649"/>
    <w:rsid w:val="00116885"/>
    <w:rsid w:val="001168D0"/>
    <w:rsid w:val="00121EDB"/>
    <w:rsid w:val="0012214E"/>
    <w:rsid w:val="0012235B"/>
    <w:rsid w:val="001223DB"/>
    <w:rsid w:val="001223FD"/>
    <w:rsid w:val="00123966"/>
    <w:rsid w:val="0012603B"/>
    <w:rsid w:val="001260C3"/>
    <w:rsid w:val="0012617B"/>
    <w:rsid w:val="001261E1"/>
    <w:rsid w:val="00126A3B"/>
    <w:rsid w:val="00127183"/>
    <w:rsid w:val="00131DBE"/>
    <w:rsid w:val="0013282F"/>
    <w:rsid w:val="0013339F"/>
    <w:rsid w:val="0013653F"/>
    <w:rsid w:val="00136861"/>
    <w:rsid w:val="00137C28"/>
    <w:rsid w:val="00137EB0"/>
    <w:rsid w:val="001404AB"/>
    <w:rsid w:val="001404E9"/>
    <w:rsid w:val="00142063"/>
    <w:rsid w:val="00144DD2"/>
    <w:rsid w:val="001454F8"/>
    <w:rsid w:val="00146067"/>
    <w:rsid w:val="001474C0"/>
    <w:rsid w:val="001503FF"/>
    <w:rsid w:val="00150A23"/>
    <w:rsid w:val="00150D71"/>
    <w:rsid w:val="0015100B"/>
    <w:rsid w:val="00152CD9"/>
    <w:rsid w:val="00153694"/>
    <w:rsid w:val="001536D8"/>
    <w:rsid w:val="00153ADC"/>
    <w:rsid w:val="0015470A"/>
    <w:rsid w:val="001556EA"/>
    <w:rsid w:val="001560CC"/>
    <w:rsid w:val="00156844"/>
    <w:rsid w:val="00160289"/>
    <w:rsid w:val="0016168C"/>
    <w:rsid w:val="00161C5E"/>
    <w:rsid w:val="00163239"/>
    <w:rsid w:val="0016382C"/>
    <w:rsid w:val="001639B4"/>
    <w:rsid w:val="001641CA"/>
    <w:rsid w:val="0016431B"/>
    <w:rsid w:val="0016440F"/>
    <w:rsid w:val="00164D3A"/>
    <w:rsid w:val="00166433"/>
    <w:rsid w:val="001669E4"/>
    <w:rsid w:val="0017111F"/>
    <w:rsid w:val="00171B07"/>
    <w:rsid w:val="0017231D"/>
    <w:rsid w:val="00175B36"/>
    <w:rsid w:val="00176CCE"/>
    <w:rsid w:val="001776CE"/>
    <w:rsid w:val="00177B0C"/>
    <w:rsid w:val="00177FEC"/>
    <w:rsid w:val="00180C24"/>
    <w:rsid w:val="001810DC"/>
    <w:rsid w:val="00184797"/>
    <w:rsid w:val="00184958"/>
    <w:rsid w:val="001854B5"/>
    <w:rsid w:val="001879A4"/>
    <w:rsid w:val="00190737"/>
    <w:rsid w:val="0019085B"/>
    <w:rsid w:val="00190B11"/>
    <w:rsid w:val="0019104D"/>
    <w:rsid w:val="00191081"/>
    <w:rsid w:val="001918EA"/>
    <w:rsid w:val="00193C2C"/>
    <w:rsid w:val="00193DEA"/>
    <w:rsid w:val="001947EB"/>
    <w:rsid w:val="00195CEB"/>
    <w:rsid w:val="00195D7E"/>
    <w:rsid w:val="0019648B"/>
    <w:rsid w:val="001969E1"/>
    <w:rsid w:val="001A0B23"/>
    <w:rsid w:val="001A1BF2"/>
    <w:rsid w:val="001A1ED3"/>
    <w:rsid w:val="001A2875"/>
    <w:rsid w:val="001A4B39"/>
    <w:rsid w:val="001A56EA"/>
    <w:rsid w:val="001A5A97"/>
    <w:rsid w:val="001A5C79"/>
    <w:rsid w:val="001A614F"/>
    <w:rsid w:val="001A6256"/>
    <w:rsid w:val="001B1067"/>
    <w:rsid w:val="001B372A"/>
    <w:rsid w:val="001B3F94"/>
    <w:rsid w:val="001B573B"/>
    <w:rsid w:val="001B5BB3"/>
    <w:rsid w:val="001B5BEF"/>
    <w:rsid w:val="001B607F"/>
    <w:rsid w:val="001B63E1"/>
    <w:rsid w:val="001B673D"/>
    <w:rsid w:val="001B6818"/>
    <w:rsid w:val="001B6949"/>
    <w:rsid w:val="001B6C1F"/>
    <w:rsid w:val="001B7705"/>
    <w:rsid w:val="001C0092"/>
    <w:rsid w:val="001C02A0"/>
    <w:rsid w:val="001C0BE5"/>
    <w:rsid w:val="001C18D9"/>
    <w:rsid w:val="001C2D45"/>
    <w:rsid w:val="001C536A"/>
    <w:rsid w:val="001C5399"/>
    <w:rsid w:val="001C734C"/>
    <w:rsid w:val="001D0CA6"/>
    <w:rsid w:val="001D0F8D"/>
    <w:rsid w:val="001D127D"/>
    <w:rsid w:val="001D277F"/>
    <w:rsid w:val="001D364F"/>
    <w:rsid w:val="001D369A"/>
    <w:rsid w:val="001D3A02"/>
    <w:rsid w:val="001D3B8C"/>
    <w:rsid w:val="001D5BB4"/>
    <w:rsid w:val="001D6045"/>
    <w:rsid w:val="001D635B"/>
    <w:rsid w:val="001D6DEE"/>
    <w:rsid w:val="001D6E78"/>
    <w:rsid w:val="001D6F17"/>
    <w:rsid w:val="001E0E7B"/>
    <w:rsid w:val="001E1ADA"/>
    <w:rsid w:val="001E2425"/>
    <w:rsid w:val="001E31FA"/>
    <w:rsid w:val="001E3A5C"/>
    <w:rsid w:val="001E4FD3"/>
    <w:rsid w:val="001E68D9"/>
    <w:rsid w:val="001E7C50"/>
    <w:rsid w:val="001E7CE2"/>
    <w:rsid w:val="001F0D40"/>
    <w:rsid w:val="001F1693"/>
    <w:rsid w:val="001F1F28"/>
    <w:rsid w:val="001F2655"/>
    <w:rsid w:val="001F299D"/>
    <w:rsid w:val="001F32DC"/>
    <w:rsid w:val="001F3C63"/>
    <w:rsid w:val="001F484E"/>
    <w:rsid w:val="001F4F2D"/>
    <w:rsid w:val="001F542E"/>
    <w:rsid w:val="00200F85"/>
    <w:rsid w:val="0020289C"/>
    <w:rsid w:val="00202CBD"/>
    <w:rsid w:val="002032D9"/>
    <w:rsid w:val="002037D8"/>
    <w:rsid w:val="0020550D"/>
    <w:rsid w:val="00206BB8"/>
    <w:rsid w:val="002070FB"/>
    <w:rsid w:val="002075B1"/>
    <w:rsid w:val="0020760D"/>
    <w:rsid w:val="00211BF9"/>
    <w:rsid w:val="00213061"/>
    <w:rsid w:val="00213729"/>
    <w:rsid w:val="002139B8"/>
    <w:rsid w:val="0021723B"/>
    <w:rsid w:val="00217F33"/>
    <w:rsid w:val="00220D90"/>
    <w:rsid w:val="00221ABE"/>
    <w:rsid w:val="00225A02"/>
    <w:rsid w:val="00226527"/>
    <w:rsid w:val="0022676C"/>
    <w:rsid w:val="002308CC"/>
    <w:rsid w:val="00231123"/>
    <w:rsid w:val="00232029"/>
    <w:rsid w:val="002328A4"/>
    <w:rsid w:val="002332A9"/>
    <w:rsid w:val="002333BA"/>
    <w:rsid w:val="002341F2"/>
    <w:rsid w:val="002346E0"/>
    <w:rsid w:val="00234C47"/>
    <w:rsid w:val="00234EB3"/>
    <w:rsid w:val="002352B6"/>
    <w:rsid w:val="002354A4"/>
    <w:rsid w:val="00236388"/>
    <w:rsid w:val="002365D1"/>
    <w:rsid w:val="00236715"/>
    <w:rsid w:val="00236F04"/>
    <w:rsid w:val="00237360"/>
    <w:rsid w:val="002375DB"/>
    <w:rsid w:val="002406FA"/>
    <w:rsid w:val="00240A3C"/>
    <w:rsid w:val="00242164"/>
    <w:rsid w:val="00242E9D"/>
    <w:rsid w:val="00242F64"/>
    <w:rsid w:val="002438FE"/>
    <w:rsid w:val="00244EA3"/>
    <w:rsid w:val="00245D29"/>
    <w:rsid w:val="00246743"/>
    <w:rsid w:val="0024684E"/>
    <w:rsid w:val="00250571"/>
    <w:rsid w:val="00250BF2"/>
    <w:rsid w:val="00250C34"/>
    <w:rsid w:val="00250F0A"/>
    <w:rsid w:val="002520CE"/>
    <w:rsid w:val="00252463"/>
    <w:rsid w:val="002526EE"/>
    <w:rsid w:val="00252A0B"/>
    <w:rsid w:val="00253CB7"/>
    <w:rsid w:val="00254685"/>
    <w:rsid w:val="00254B93"/>
    <w:rsid w:val="002555FF"/>
    <w:rsid w:val="002578FD"/>
    <w:rsid w:val="002601EA"/>
    <w:rsid w:val="00260289"/>
    <w:rsid w:val="002606C2"/>
    <w:rsid w:val="002613D9"/>
    <w:rsid w:val="0026176B"/>
    <w:rsid w:val="0026321C"/>
    <w:rsid w:val="00263537"/>
    <w:rsid w:val="00266338"/>
    <w:rsid w:val="002701AD"/>
    <w:rsid w:val="00270970"/>
    <w:rsid w:val="00270DCD"/>
    <w:rsid w:val="00271E68"/>
    <w:rsid w:val="00273619"/>
    <w:rsid w:val="00275A2C"/>
    <w:rsid w:val="00276B27"/>
    <w:rsid w:val="00277592"/>
    <w:rsid w:val="00277D8A"/>
    <w:rsid w:val="00280519"/>
    <w:rsid w:val="002813F0"/>
    <w:rsid w:val="00281C8B"/>
    <w:rsid w:val="00283BBA"/>
    <w:rsid w:val="002848AE"/>
    <w:rsid w:val="00286154"/>
    <w:rsid w:val="00286697"/>
    <w:rsid w:val="00286BA3"/>
    <w:rsid w:val="002877D4"/>
    <w:rsid w:val="002915B8"/>
    <w:rsid w:val="002916A2"/>
    <w:rsid w:val="00291725"/>
    <w:rsid w:val="00292C12"/>
    <w:rsid w:val="0029337E"/>
    <w:rsid w:val="002944C1"/>
    <w:rsid w:val="002945BB"/>
    <w:rsid w:val="0029468D"/>
    <w:rsid w:val="002966B6"/>
    <w:rsid w:val="002967EF"/>
    <w:rsid w:val="0029735B"/>
    <w:rsid w:val="002A01F1"/>
    <w:rsid w:val="002A11BC"/>
    <w:rsid w:val="002A26C8"/>
    <w:rsid w:val="002A2A28"/>
    <w:rsid w:val="002A2C55"/>
    <w:rsid w:val="002A3889"/>
    <w:rsid w:val="002A3A16"/>
    <w:rsid w:val="002A4EC5"/>
    <w:rsid w:val="002A557C"/>
    <w:rsid w:val="002A73B5"/>
    <w:rsid w:val="002A7B1D"/>
    <w:rsid w:val="002B0601"/>
    <w:rsid w:val="002B0DE9"/>
    <w:rsid w:val="002B1CAF"/>
    <w:rsid w:val="002B2282"/>
    <w:rsid w:val="002B2E47"/>
    <w:rsid w:val="002B3140"/>
    <w:rsid w:val="002B4ECD"/>
    <w:rsid w:val="002B5B42"/>
    <w:rsid w:val="002B5ECC"/>
    <w:rsid w:val="002B6025"/>
    <w:rsid w:val="002B657A"/>
    <w:rsid w:val="002B6C3A"/>
    <w:rsid w:val="002B70EC"/>
    <w:rsid w:val="002C0452"/>
    <w:rsid w:val="002C176F"/>
    <w:rsid w:val="002C21CC"/>
    <w:rsid w:val="002C27DF"/>
    <w:rsid w:val="002C43D1"/>
    <w:rsid w:val="002C49A4"/>
    <w:rsid w:val="002C4B71"/>
    <w:rsid w:val="002C6DC2"/>
    <w:rsid w:val="002C70CF"/>
    <w:rsid w:val="002D05DC"/>
    <w:rsid w:val="002D0BB6"/>
    <w:rsid w:val="002D1370"/>
    <w:rsid w:val="002D294F"/>
    <w:rsid w:val="002D3748"/>
    <w:rsid w:val="002D3FC7"/>
    <w:rsid w:val="002D46B0"/>
    <w:rsid w:val="002D6A82"/>
    <w:rsid w:val="002D765B"/>
    <w:rsid w:val="002E115B"/>
    <w:rsid w:val="002E195E"/>
    <w:rsid w:val="002E3D08"/>
    <w:rsid w:val="002E3DD8"/>
    <w:rsid w:val="002E50CF"/>
    <w:rsid w:val="002E564D"/>
    <w:rsid w:val="002E65D5"/>
    <w:rsid w:val="002E65FD"/>
    <w:rsid w:val="002E6C4C"/>
    <w:rsid w:val="002E7960"/>
    <w:rsid w:val="002F0152"/>
    <w:rsid w:val="002F0469"/>
    <w:rsid w:val="002F0FF9"/>
    <w:rsid w:val="002F1BD4"/>
    <w:rsid w:val="002F1DB9"/>
    <w:rsid w:val="002F4226"/>
    <w:rsid w:val="002F4B61"/>
    <w:rsid w:val="002F4D8A"/>
    <w:rsid w:val="002F5B06"/>
    <w:rsid w:val="002F605D"/>
    <w:rsid w:val="002F78A4"/>
    <w:rsid w:val="002F7982"/>
    <w:rsid w:val="0030168D"/>
    <w:rsid w:val="0030177E"/>
    <w:rsid w:val="00301BA7"/>
    <w:rsid w:val="003046A0"/>
    <w:rsid w:val="00304810"/>
    <w:rsid w:val="00304B6D"/>
    <w:rsid w:val="00305689"/>
    <w:rsid w:val="003101BF"/>
    <w:rsid w:val="0031032B"/>
    <w:rsid w:val="00310443"/>
    <w:rsid w:val="00310D3C"/>
    <w:rsid w:val="00312E5D"/>
    <w:rsid w:val="003141DA"/>
    <w:rsid w:val="00314339"/>
    <w:rsid w:val="0031471A"/>
    <w:rsid w:val="00314C68"/>
    <w:rsid w:val="00314DD1"/>
    <w:rsid w:val="00316730"/>
    <w:rsid w:val="00316DC9"/>
    <w:rsid w:val="0031718B"/>
    <w:rsid w:val="0032046E"/>
    <w:rsid w:val="00320908"/>
    <w:rsid w:val="00322D46"/>
    <w:rsid w:val="003232D8"/>
    <w:rsid w:val="0032344F"/>
    <w:rsid w:val="00324588"/>
    <w:rsid w:val="003256A0"/>
    <w:rsid w:val="003261F7"/>
    <w:rsid w:val="00326DA2"/>
    <w:rsid w:val="003301A3"/>
    <w:rsid w:val="003308CB"/>
    <w:rsid w:val="00331E49"/>
    <w:rsid w:val="0033314A"/>
    <w:rsid w:val="003348AE"/>
    <w:rsid w:val="00335E49"/>
    <w:rsid w:val="003406D6"/>
    <w:rsid w:val="003410AB"/>
    <w:rsid w:val="003428FE"/>
    <w:rsid w:val="00342D1F"/>
    <w:rsid w:val="00344209"/>
    <w:rsid w:val="00344720"/>
    <w:rsid w:val="00344B79"/>
    <w:rsid w:val="00345076"/>
    <w:rsid w:val="00346B51"/>
    <w:rsid w:val="00347123"/>
    <w:rsid w:val="00347DEB"/>
    <w:rsid w:val="00351F33"/>
    <w:rsid w:val="00351F44"/>
    <w:rsid w:val="003522F3"/>
    <w:rsid w:val="0035670D"/>
    <w:rsid w:val="00356ADC"/>
    <w:rsid w:val="0036025E"/>
    <w:rsid w:val="00361EB2"/>
    <w:rsid w:val="00361EDC"/>
    <w:rsid w:val="00362AC4"/>
    <w:rsid w:val="00362BDC"/>
    <w:rsid w:val="00363108"/>
    <w:rsid w:val="00364788"/>
    <w:rsid w:val="003649A4"/>
    <w:rsid w:val="00364B9D"/>
    <w:rsid w:val="003662B7"/>
    <w:rsid w:val="00367730"/>
    <w:rsid w:val="0036777B"/>
    <w:rsid w:val="00367DEB"/>
    <w:rsid w:val="00367F13"/>
    <w:rsid w:val="0037150D"/>
    <w:rsid w:val="0037278F"/>
    <w:rsid w:val="00374605"/>
    <w:rsid w:val="00374BBA"/>
    <w:rsid w:val="00375206"/>
    <w:rsid w:val="00375BE5"/>
    <w:rsid w:val="00377E2A"/>
    <w:rsid w:val="00381181"/>
    <w:rsid w:val="0038135A"/>
    <w:rsid w:val="0038282A"/>
    <w:rsid w:val="003834A3"/>
    <w:rsid w:val="00384417"/>
    <w:rsid w:val="003853E4"/>
    <w:rsid w:val="00385CDE"/>
    <w:rsid w:val="0038645A"/>
    <w:rsid w:val="0039058A"/>
    <w:rsid w:val="00390AFC"/>
    <w:rsid w:val="0039136F"/>
    <w:rsid w:val="00392C8D"/>
    <w:rsid w:val="00394568"/>
    <w:rsid w:val="00394743"/>
    <w:rsid w:val="00394B82"/>
    <w:rsid w:val="00395EAC"/>
    <w:rsid w:val="00396583"/>
    <w:rsid w:val="00397580"/>
    <w:rsid w:val="003979B8"/>
    <w:rsid w:val="003A05BB"/>
    <w:rsid w:val="003A0AC1"/>
    <w:rsid w:val="003A29A4"/>
    <w:rsid w:val="003A2A34"/>
    <w:rsid w:val="003A2BE1"/>
    <w:rsid w:val="003A416E"/>
    <w:rsid w:val="003A45C8"/>
    <w:rsid w:val="003A492D"/>
    <w:rsid w:val="003A4AC2"/>
    <w:rsid w:val="003A5212"/>
    <w:rsid w:val="003A6381"/>
    <w:rsid w:val="003A6C71"/>
    <w:rsid w:val="003A7120"/>
    <w:rsid w:val="003A75B9"/>
    <w:rsid w:val="003A7B9A"/>
    <w:rsid w:val="003A7E18"/>
    <w:rsid w:val="003A7FF4"/>
    <w:rsid w:val="003B01F0"/>
    <w:rsid w:val="003B2E9F"/>
    <w:rsid w:val="003B3AFC"/>
    <w:rsid w:val="003B42D7"/>
    <w:rsid w:val="003B537D"/>
    <w:rsid w:val="003B6309"/>
    <w:rsid w:val="003C070D"/>
    <w:rsid w:val="003C1667"/>
    <w:rsid w:val="003C1B66"/>
    <w:rsid w:val="003C20BD"/>
    <w:rsid w:val="003C2DCF"/>
    <w:rsid w:val="003C60AE"/>
    <w:rsid w:val="003C6497"/>
    <w:rsid w:val="003C6B33"/>
    <w:rsid w:val="003C6E68"/>
    <w:rsid w:val="003C72C2"/>
    <w:rsid w:val="003C748B"/>
    <w:rsid w:val="003C75D7"/>
    <w:rsid w:val="003C7636"/>
    <w:rsid w:val="003C76D3"/>
    <w:rsid w:val="003C7FE7"/>
    <w:rsid w:val="003D0499"/>
    <w:rsid w:val="003D1BD2"/>
    <w:rsid w:val="003D234F"/>
    <w:rsid w:val="003D2A0A"/>
    <w:rsid w:val="003D3D25"/>
    <w:rsid w:val="003D5178"/>
    <w:rsid w:val="003D55FE"/>
    <w:rsid w:val="003D5D4D"/>
    <w:rsid w:val="003D61BC"/>
    <w:rsid w:val="003D6656"/>
    <w:rsid w:val="003D6709"/>
    <w:rsid w:val="003D6FE0"/>
    <w:rsid w:val="003E107E"/>
    <w:rsid w:val="003E14A8"/>
    <w:rsid w:val="003E1ACC"/>
    <w:rsid w:val="003E318C"/>
    <w:rsid w:val="003E419B"/>
    <w:rsid w:val="003E5148"/>
    <w:rsid w:val="003E57A1"/>
    <w:rsid w:val="003E6034"/>
    <w:rsid w:val="003E6377"/>
    <w:rsid w:val="003F1328"/>
    <w:rsid w:val="003F14D6"/>
    <w:rsid w:val="003F204A"/>
    <w:rsid w:val="003F270F"/>
    <w:rsid w:val="003F2BCC"/>
    <w:rsid w:val="003F392F"/>
    <w:rsid w:val="003F3BD5"/>
    <w:rsid w:val="003F41AD"/>
    <w:rsid w:val="003F4416"/>
    <w:rsid w:val="003F526A"/>
    <w:rsid w:val="003F54EB"/>
    <w:rsid w:val="003F72A2"/>
    <w:rsid w:val="003F77C9"/>
    <w:rsid w:val="00400434"/>
    <w:rsid w:val="004004CF"/>
    <w:rsid w:val="004008B0"/>
    <w:rsid w:val="00400C7E"/>
    <w:rsid w:val="00400E94"/>
    <w:rsid w:val="0040467E"/>
    <w:rsid w:val="00405244"/>
    <w:rsid w:val="004054D0"/>
    <w:rsid w:val="00405856"/>
    <w:rsid w:val="00405EEE"/>
    <w:rsid w:val="004067C5"/>
    <w:rsid w:val="00406A02"/>
    <w:rsid w:val="00406C21"/>
    <w:rsid w:val="004100E5"/>
    <w:rsid w:val="00411619"/>
    <w:rsid w:val="004123F4"/>
    <w:rsid w:val="004124F2"/>
    <w:rsid w:val="0041272F"/>
    <w:rsid w:val="004139AC"/>
    <w:rsid w:val="004156C9"/>
    <w:rsid w:val="00416691"/>
    <w:rsid w:val="00416DB0"/>
    <w:rsid w:val="0041711C"/>
    <w:rsid w:val="00417387"/>
    <w:rsid w:val="0042051A"/>
    <w:rsid w:val="00420AB0"/>
    <w:rsid w:val="004212D0"/>
    <w:rsid w:val="00421621"/>
    <w:rsid w:val="00421B13"/>
    <w:rsid w:val="004235A0"/>
    <w:rsid w:val="004235D6"/>
    <w:rsid w:val="00424DE8"/>
    <w:rsid w:val="00424E16"/>
    <w:rsid w:val="00425022"/>
    <w:rsid w:val="00425717"/>
    <w:rsid w:val="004257B6"/>
    <w:rsid w:val="0043037D"/>
    <w:rsid w:val="00431F7E"/>
    <w:rsid w:val="00432320"/>
    <w:rsid w:val="00432AA9"/>
    <w:rsid w:val="00433270"/>
    <w:rsid w:val="0043347F"/>
    <w:rsid w:val="00433D85"/>
    <w:rsid w:val="00434619"/>
    <w:rsid w:val="0043553A"/>
    <w:rsid w:val="00435AD7"/>
    <w:rsid w:val="004406C3"/>
    <w:rsid w:val="00441905"/>
    <w:rsid w:val="004425AD"/>
    <w:rsid w:val="00442B2A"/>
    <w:rsid w:val="0044324D"/>
    <w:rsid w:val="004436EE"/>
    <w:rsid w:val="00444CC6"/>
    <w:rsid w:val="00445DD6"/>
    <w:rsid w:val="0044654D"/>
    <w:rsid w:val="004472DD"/>
    <w:rsid w:val="00450C00"/>
    <w:rsid w:val="0045218D"/>
    <w:rsid w:val="00453E17"/>
    <w:rsid w:val="004540DF"/>
    <w:rsid w:val="00454E8D"/>
    <w:rsid w:val="0045547F"/>
    <w:rsid w:val="00455EF5"/>
    <w:rsid w:val="004563E7"/>
    <w:rsid w:val="00457C59"/>
    <w:rsid w:val="00460557"/>
    <w:rsid w:val="00461BF7"/>
    <w:rsid w:val="00462273"/>
    <w:rsid w:val="004623D7"/>
    <w:rsid w:val="004629AF"/>
    <w:rsid w:val="00462CD4"/>
    <w:rsid w:val="00463A6F"/>
    <w:rsid w:val="00463C44"/>
    <w:rsid w:val="00464A79"/>
    <w:rsid w:val="004669A0"/>
    <w:rsid w:val="004677B2"/>
    <w:rsid w:val="00467C01"/>
    <w:rsid w:val="0047018E"/>
    <w:rsid w:val="00471061"/>
    <w:rsid w:val="0047196F"/>
    <w:rsid w:val="004723C1"/>
    <w:rsid w:val="00473010"/>
    <w:rsid w:val="00473CDF"/>
    <w:rsid w:val="004740D3"/>
    <w:rsid w:val="0047463E"/>
    <w:rsid w:val="0047499C"/>
    <w:rsid w:val="00474C89"/>
    <w:rsid w:val="00476BE5"/>
    <w:rsid w:val="004776BB"/>
    <w:rsid w:val="00481F42"/>
    <w:rsid w:val="00481FF9"/>
    <w:rsid w:val="0048329D"/>
    <w:rsid w:val="00484C34"/>
    <w:rsid w:val="00485015"/>
    <w:rsid w:val="0048520A"/>
    <w:rsid w:val="004867E2"/>
    <w:rsid w:val="0048702F"/>
    <w:rsid w:val="004870E5"/>
    <w:rsid w:val="00487596"/>
    <w:rsid w:val="004904BE"/>
    <w:rsid w:val="004920AD"/>
    <w:rsid w:val="00492229"/>
    <w:rsid w:val="00493DF6"/>
    <w:rsid w:val="0049658D"/>
    <w:rsid w:val="00496B80"/>
    <w:rsid w:val="00496D88"/>
    <w:rsid w:val="0049703A"/>
    <w:rsid w:val="00497628"/>
    <w:rsid w:val="004A0435"/>
    <w:rsid w:val="004A12BE"/>
    <w:rsid w:val="004A15F2"/>
    <w:rsid w:val="004A25FB"/>
    <w:rsid w:val="004A2D5C"/>
    <w:rsid w:val="004A34BA"/>
    <w:rsid w:val="004A3ABC"/>
    <w:rsid w:val="004A53FC"/>
    <w:rsid w:val="004A566A"/>
    <w:rsid w:val="004A6557"/>
    <w:rsid w:val="004A6927"/>
    <w:rsid w:val="004A70FF"/>
    <w:rsid w:val="004A71F0"/>
    <w:rsid w:val="004B1379"/>
    <w:rsid w:val="004B1ACE"/>
    <w:rsid w:val="004B342B"/>
    <w:rsid w:val="004B3CF7"/>
    <w:rsid w:val="004B46F6"/>
    <w:rsid w:val="004B56AB"/>
    <w:rsid w:val="004B5C6C"/>
    <w:rsid w:val="004B6197"/>
    <w:rsid w:val="004B74E6"/>
    <w:rsid w:val="004B7CE9"/>
    <w:rsid w:val="004C0E3D"/>
    <w:rsid w:val="004C136F"/>
    <w:rsid w:val="004C1942"/>
    <w:rsid w:val="004C1BEE"/>
    <w:rsid w:val="004C24BB"/>
    <w:rsid w:val="004C3E2E"/>
    <w:rsid w:val="004C4CD4"/>
    <w:rsid w:val="004C5D7C"/>
    <w:rsid w:val="004C62D6"/>
    <w:rsid w:val="004C6F01"/>
    <w:rsid w:val="004D0304"/>
    <w:rsid w:val="004D05B3"/>
    <w:rsid w:val="004D1023"/>
    <w:rsid w:val="004D260B"/>
    <w:rsid w:val="004D2AEB"/>
    <w:rsid w:val="004D309B"/>
    <w:rsid w:val="004D370E"/>
    <w:rsid w:val="004D3746"/>
    <w:rsid w:val="004D3AC9"/>
    <w:rsid w:val="004D505C"/>
    <w:rsid w:val="004D591E"/>
    <w:rsid w:val="004D7270"/>
    <w:rsid w:val="004D79C0"/>
    <w:rsid w:val="004D7A14"/>
    <w:rsid w:val="004D7A37"/>
    <w:rsid w:val="004D7D25"/>
    <w:rsid w:val="004E05AD"/>
    <w:rsid w:val="004E0B69"/>
    <w:rsid w:val="004E29CA"/>
    <w:rsid w:val="004E3A75"/>
    <w:rsid w:val="004E479E"/>
    <w:rsid w:val="004E59CE"/>
    <w:rsid w:val="004E6E7A"/>
    <w:rsid w:val="004E73C2"/>
    <w:rsid w:val="004F31BF"/>
    <w:rsid w:val="004F3B1C"/>
    <w:rsid w:val="004F4628"/>
    <w:rsid w:val="004F5C11"/>
    <w:rsid w:val="004F6973"/>
    <w:rsid w:val="004F78E6"/>
    <w:rsid w:val="0050034B"/>
    <w:rsid w:val="00500B7F"/>
    <w:rsid w:val="0050106A"/>
    <w:rsid w:val="00501BAE"/>
    <w:rsid w:val="005027B1"/>
    <w:rsid w:val="00503D46"/>
    <w:rsid w:val="005043EB"/>
    <w:rsid w:val="00504C39"/>
    <w:rsid w:val="00504C64"/>
    <w:rsid w:val="005061C8"/>
    <w:rsid w:val="00510598"/>
    <w:rsid w:val="005108BD"/>
    <w:rsid w:val="00512D99"/>
    <w:rsid w:val="00514601"/>
    <w:rsid w:val="005149FC"/>
    <w:rsid w:val="00514E9A"/>
    <w:rsid w:val="00515545"/>
    <w:rsid w:val="00515833"/>
    <w:rsid w:val="00516CD5"/>
    <w:rsid w:val="00517A8D"/>
    <w:rsid w:val="005209B3"/>
    <w:rsid w:val="00521160"/>
    <w:rsid w:val="00522164"/>
    <w:rsid w:val="00522F94"/>
    <w:rsid w:val="00523413"/>
    <w:rsid w:val="005238F9"/>
    <w:rsid w:val="005246EB"/>
    <w:rsid w:val="00525A04"/>
    <w:rsid w:val="00525ED6"/>
    <w:rsid w:val="00526E09"/>
    <w:rsid w:val="00527377"/>
    <w:rsid w:val="0052745C"/>
    <w:rsid w:val="005301D9"/>
    <w:rsid w:val="00530EA1"/>
    <w:rsid w:val="0053176D"/>
    <w:rsid w:val="00531817"/>
    <w:rsid w:val="005318C3"/>
    <w:rsid w:val="00531DBB"/>
    <w:rsid w:val="00532638"/>
    <w:rsid w:val="00533F34"/>
    <w:rsid w:val="0053438B"/>
    <w:rsid w:val="0053497C"/>
    <w:rsid w:val="00535FC6"/>
    <w:rsid w:val="00536410"/>
    <w:rsid w:val="00536E71"/>
    <w:rsid w:val="00537D75"/>
    <w:rsid w:val="00540470"/>
    <w:rsid w:val="005404ED"/>
    <w:rsid w:val="00540E1C"/>
    <w:rsid w:val="00542618"/>
    <w:rsid w:val="00543638"/>
    <w:rsid w:val="00543762"/>
    <w:rsid w:val="005437C9"/>
    <w:rsid w:val="00543B1A"/>
    <w:rsid w:val="005442DB"/>
    <w:rsid w:val="00544434"/>
    <w:rsid w:val="00544F9C"/>
    <w:rsid w:val="00546317"/>
    <w:rsid w:val="005466DC"/>
    <w:rsid w:val="0054760C"/>
    <w:rsid w:val="0055098B"/>
    <w:rsid w:val="00551628"/>
    <w:rsid w:val="00551CF6"/>
    <w:rsid w:val="00551E24"/>
    <w:rsid w:val="005531E8"/>
    <w:rsid w:val="00553F2A"/>
    <w:rsid w:val="00554D39"/>
    <w:rsid w:val="0055592A"/>
    <w:rsid w:val="00556814"/>
    <w:rsid w:val="00557263"/>
    <w:rsid w:val="0056100A"/>
    <w:rsid w:val="00561CD8"/>
    <w:rsid w:val="005651F7"/>
    <w:rsid w:val="005654CA"/>
    <w:rsid w:val="0056558C"/>
    <w:rsid w:val="00566EC1"/>
    <w:rsid w:val="00567B55"/>
    <w:rsid w:val="00570B38"/>
    <w:rsid w:val="0057119D"/>
    <w:rsid w:val="0057209F"/>
    <w:rsid w:val="005721C3"/>
    <w:rsid w:val="00572995"/>
    <w:rsid w:val="00573504"/>
    <w:rsid w:val="00573DF4"/>
    <w:rsid w:val="005745DD"/>
    <w:rsid w:val="0057587A"/>
    <w:rsid w:val="00576345"/>
    <w:rsid w:val="00576564"/>
    <w:rsid w:val="00577CCC"/>
    <w:rsid w:val="00582807"/>
    <w:rsid w:val="0058294D"/>
    <w:rsid w:val="00583DBC"/>
    <w:rsid w:val="005846CC"/>
    <w:rsid w:val="00585CD7"/>
    <w:rsid w:val="005860FA"/>
    <w:rsid w:val="00586610"/>
    <w:rsid w:val="005868CF"/>
    <w:rsid w:val="005902CB"/>
    <w:rsid w:val="005905A7"/>
    <w:rsid w:val="005907BE"/>
    <w:rsid w:val="00590A21"/>
    <w:rsid w:val="00592757"/>
    <w:rsid w:val="00593132"/>
    <w:rsid w:val="005931B9"/>
    <w:rsid w:val="00593ED0"/>
    <w:rsid w:val="00594FD0"/>
    <w:rsid w:val="0059537B"/>
    <w:rsid w:val="0059538B"/>
    <w:rsid w:val="00595642"/>
    <w:rsid w:val="00595674"/>
    <w:rsid w:val="005957FD"/>
    <w:rsid w:val="005A1893"/>
    <w:rsid w:val="005A1BFE"/>
    <w:rsid w:val="005A2A09"/>
    <w:rsid w:val="005A2B32"/>
    <w:rsid w:val="005A2C24"/>
    <w:rsid w:val="005A2D3E"/>
    <w:rsid w:val="005A408A"/>
    <w:rsid w:val="005A4190"/>
    <w:rsid w:val="005A50AD"/>
    <w:rsid w:val="005A714E"/>
    <w:rsid w:val="005B083F"/>
    <w:rsid w:val="005B0C36"/>
    <w:rsid w:val="005B0C56"/>
    <w:rsid w:val="005B2445"/>
    <w:rsid w:val="005B433D"/>
    <w:rsid w:val="005B51F7"/>
    <w:rsid w:val="005B619E"/>
    <w:rsid w:val="005B63F2"/>
    <w:rsid w:val="005B64A4"/>
    <w:rsid w:val="005B6AAF"/>
    <w:rsid w:val="005B70FB"/>
    <w:rsid w:val="005B748B"/>
    <w:rsid w:val="005B7CDB"/>
    <w:rsid w:val="005B7D22"/>
    <w:rsid w:val="005C0740"/>
    <w:rsid w:val="005C0C37"/>
    <w:rsid w:val="005C0C64"/>
    <w:rsid w:val="005C20A5"/>
    <w:rsid w:val="005C33B5"/>
    <w:rsid w:val="005C532D"/>
    <w:rsid w:val="005C5430"/>
    <w:rsid w:val="005C6CDD"/>
    <w:rsid w:val="005D03B1"/>
    <w:rsid w:val="005D0D30"/>
    <w:rsid w:val="005D0FF9"/>
    <w:rsid w:val="005D10CC"/>
    <w:rsid w:val="005D1D20"/>
    <w:rsid w:val="005D27F9"/>
    <w:rsid w:val="005D2812"/>
    <w:rsid w:val="005D2CBF"/>
    <w:rsid w:val="005D3DA1"/>
    <w:rsid w:val="005D47F7"/>
    <w:rsid w:val="005D4AF4"/>
    <w:rsid w:val="005D4B93"/>
    <w:rsid w:val="005D77E4"/>
    <w:rsid w:val="005D7841"/>
    <w:rsid w:val="005E02E3"/>
    <w:rsid w:val="005E1464"/>
    <w:rsid w:val="005E1F6D"/>
    <w:rsid w:val="005E3079"/>
    <w:rsid w:val="005E3DE5"/>
    <w:rsid w:val="005E49F9"/>
    <w:rsid w:val="005E51FF"/>
    <w:rsid w:val="005E5560"/>
    <w:rsid w:val="005E563E"/>
    <w:rsid w:val="005E5CDE"/>
    <w:rsid w:val="005E6A8B"/>
    <w:rsid w:val="005F09E2"/>
    <w:rsid w:val="005F1122"/>
    <w:rsid w:val="005F3CE5"/>
    <w:rsid w:val="005F49FA"/>
    <w:rsid w:val="005F4AAF"/>
    <w:rsid w:val="005F5010"/>
    <w:rsid w:val="005F5E9B"/>
    <w:rsid w:val="005F656F"/>
    <w:rsid w:val="005F79FB"/>
    <w:rsid w:val="005F7FCA"/>
    <w:rsid w:val="00600905"/>
    <w:rsid w:val="00601D2B"/>
    <w:rsid w:val="00603B77"/>
    <w:rsid w:val="00604324"/>
    <w:rsid w:val="00604406"/>
    <w:rsid w:val="00604EFD"/>
    <w:rsid w:val="00605551"/>
    <w:rsid w:val="00605F4A"/>
    <w:rsid w:val="00607822"/>
    <w:rsid w:val="00610384"/>
    <w:rsid w:val="006103AA"/>
    <w:rsid w:val="006108ED"/>
    <w:rsid w:val="00611107"/>
    <w:rsid w:val="00611136"/>
    <w:rsid w:val="00611191"/>
    <w:rsid w:val="006112C0"/>
    <w:rsid w:val="00611894"/>
    <w:rsid w:val="00612237"/>
    <w:rsid w:val="0061276E"/>
    <w:rsid w:val="006127BC"/>
    <w:rsid w:val="00613BBF"/>
    <w:rsid w:val="00613F41"/>
    <w:rsid w:val="0061554D"/>
    <w:rsid w:val="0061628E"/>
    <w:rsid w:val="00616DE4"/>
    <w:rsid w:val="00617FF5"/>
    <w:rsid w:val="00621774"/>
    <w:rsid w:val="006223A8"/>
    <w:rsid w:val="00622B80"/>
    <w:rsid w:val="00623532"/>
    <w:rsid w:val="00623A3E"/>
    <w:rsid w:val="00624725"/>
    <w:rsid w:val="006251EE"/>
    <w:rsid w:val="0062566E"/>
    <w:rsid w:val="00625DE2"/>
    <w:rsid w:val="00627853"/>
    <w:rsid w:val="00627E2E"/>
    <w:rsid w:val="006310E7"/>
    <w:rsid w:val="00631692"/>
    <w:rsid w:val="00631FDF"/>
    <w:rsid w:val="00632081"/>
    <w:rsid w:val="006323B0"/>
    <w:rsid w:val="00633502"/>
    <w:rsid w:val="00633961"/>
    <w:rsid w:val="00633AD2"/>
    <w:rsid w:val="00634B72"/>
    <w:rsid w:val="006352F1"/>
    <w:rsid w:val="00636303"/>
    <w:rsid w:val="00636D4D"/>
    <w:rsid w:val="00637B90"/>
    <w:rsid w:val="00640968"/>
    <w:rsid w:val="00640F77"/>
    <w:rsid w:val="0064111A"/>
    <w:rsid w:val="0064139A"/>
    <w:rsid w:val="006421E0"/>
    <w:rsid w:val="00643940"/>
    <w:rsid w:val="00644018"/>
    <w:rsid w:val="0064595C"/>
    <w:rsid w:val="00646EE8"/>
    <w:rsid w:val="006479C9"/>
    <w:rsid w:val="00647A77"/>
    <w:rsid w:val="00651B5B"/>
    <w:rsid w:val="006522F9"/>
    <w:rsid w:val="00652734"/>
    <w:rsid w:val="00652D60"/>
    <w:rsid w:val="0065508A"/>
    <w:rsid w:val="00655286"/>
    <w:rsid w:val="00655368"/>
    <w:rsid w:val="006560B4"/>
    <w:rsid w:val="00656C83"/>
    <w:rsid w:val="00657035"/>
    <w:rsid w:val="00660DA4"/>
    <w:rsid w:val="0066309D"/>
    <w:rsid w:val="00663723"/>
    <w:rsid w:val="0066452A"/>
    <w:rsid w:val="006651B1"/>
    <w:rsid w:val="00665ADA"/>
    <w:rsid w:val="00665C20"/>
    <w:rsid w:val="00666B6E"/>
    <w:rsid w:val="00666E38"/>
    <w:rsid w:val="006677D6"/>
    <w:rsid w:val="00667FF3"/>
    <w:rsid w:val="006706AB"/>
    <w:rsid w:val="00670B44"/>
    <w:rsid w:val="006717E6"/>
    <w:rsid w:val="00672264"/>
    <w:rsid w:val="00672B5D"/>
    <w:rsid w:val="00672CAA"/>
    <w:rsid w:val="00673AA6"/>
    <w:rsid w:val="006742D9"/>
    <w:rsid w:val="0067462C"/>
    <w:rsid w:val="006747C6"/>
    <w:rsid w:val="00674CFC"/>
    <w:rsid w:val="0067511D"/>
    <w:rsid w:val="006757D0"/>
    <w:rsid w:val="00675FC2"/>
    <w:rsid w:val="006762CF"/>
    <w:rsid w:val="0067695B"/>
    <w:rsid w:val="00677E43"/>
    <w:rsid w:val="00680475"/>
    <w:rsid w:val="00681309"/>
    <w:rsid w:val="00681B33"/>
    <w:rsid w:val="006840B9"/>
    <w:rsid w:val="006850C4"/>
    <w:rsid w:val="006859FB"/>
    <w:rsid w:val="00685C9D"/>
    <w:rsid w:val="006862A5"/>
    <w:rsid w:val="00687140"/>
    <w:rsid w:val="006907E8"/>
    <w:rsid w:val="00690C59"/>
    <w:rsid w:val="00690FF0"/>
    <w:rsid w:val="006911BA"/>
    <w:rsid w:val="00691C8F"/>
    <w:rsid w:val="00692973"/>
    <w:rsid w:val="00692A48"/>
    <w:rsid w:val="006937DB"/>
    <w:rsid w:val="0069487E"/>
    <w:rsid w:val="006948EB"/>
    <w:rsid w:val="00694986"/>
    <w:rsid w:val="00695CA2"/>
    <w:rsid w:val="00696345"/>
    <w:rsid w:val="00696887"/>
    <w:rsid w:val="00696D50"/>
    <w:rsid w:val="006A0F8C"/>
    <w:rsid w:val="006A18D7"/>
    <w:rsid w:val="006A30DA"/>
    <w:rsid w:val="006A3EC9"/>
    <w:rsid w:val="006A3FC7"/>
    <w:rsid w:val="006A4250"/>
    <w:rsid w:val="006A4261"/>
    <w:rsid w:val="006A4732"/>
    <w:rsid w:val="006A481B"/>
    <w:rsid w:val="006A6742"/>
    <w:rsid w:val="006A675F"/>
    <w:rsid w:val="006A7297"/>
    <w:rsid w:val="006A7496"/>
    <w:rsid w:val="006B1518"/>
    <w:rsid w:val="006B22FC"/>
    <w:rsid w:val="006B23D7"/>
    <w:rsid w:val="006B25CB"/>
    <w:rsid w:val="006B2D1A"/>
    <w:rsid w:val="006B3171"/>
    <w:rsid w:val="006B3977"/>
    <w:rsid w:val="006B51D3"/>
    <w:rsid w:val="006C207D"/>
    <w:rsid w:val="006C25FB"/>
    <w:rsid w:val="006C27F1"/>
    <w:rsid w:val="006C3147"/>
    <w:rsid w:val="006C391D"/>
    <w:rsid w:val="006C47F9"/>
    <w:rsid w:val="006C484F"/>
    <w:rsid w:val="006C53E6"/>
    <w:rsid w:val="006C6BAC"/>
    <w:rsid w:val="006C7005"/>
    <w:rsid w:val="006C7CB4"/>
    <w:rsid w:val="006C7E64"/>
    <w:rsid w:val="006D15D5"/>
    <w:rsid w:val="006D21AE"/>
    <w:rsid w:val="006D550B"/>
    <w:rsid w:val="006D5811"/>
    <w:rsid w:val="006D5A65"/>
    <w:rsid w:val="006D5CEB"/>
    <w:rsid w:val="006D641C"/>
    <w:rsid w:val="006D70AF"/>
    <w:rsid w:val="006D75F0"/>
    <w:rsid w:val="006D7928"/>
    <w:rsid w:val="006E024F"/>
    <w:rsid w:val="006E0FFC"/>
    <w:rsid w:val="006E2137"/>
    <w:rsid w:val="006E2814"/>
    <w:rsid w:val="006E2ADA"/>
    <w:rsid w:val="006E4B17"/>
    <w:rsid w:val="006E4D73"/>
    <w:rsid w:val="006E4E81"/>
    <w:rsid w:val="006E4F74"/>
    <w:rsid w:val="006E5045"/>
    <w:rsid w:val="006E6BE6"/>
    <w:rsid w:val="006E775D"/>
    <w:rsid w:val="006E7975"/>
    <w:rsid w:val="006F081E"/>
    <w:rsid w:val="006F0935"/>
    <w:rsid w:val="006F1059"/>
    <w:rsid w:val="006F1524"/>
    <w:rsid w:val="006F1796"/>
    <w:rsid w:val="006F3D4D"/>
    <w:rsid w:val="006F4894"/>
    <w:rsid w:val="006F4AF3"/>
    <w:rsid w:val="006F520A"/>
    <w:rsid w:val="006F5571"/>
    <w:rsid w:val="006F56F2"/>
    <w:rsid w:val="007016C7"/>
    <w:rsid w:val="00702067"/>
    <w:rsid w:val="007020BD"/>
    <w:rsid w:val="00703D0E"/>
    <w:rsid w:val="0070411C"/>
    <w:rsid w:val="007045A0"/>
    <w:rsid w:val="007066A1"/>
    <w:rsid w:val="00706916"/>
    <w:rsid w:val="00706A42"/>
    <w:rsid w:val="00707667"/>
    <w:rsid w:val="00707F7D"/>
    <w:rsid w:val="00710E2B"/>
    <w:rsid w:val="00711AE8"/>
    <w:rsid w:val="00712E1E"/>
    <w:rsid w:val="007138AE"/>
    <w:rsid w:val="00713D18"/>
    <w:rsid w:val="0071451F"/>
    <w:rsid w:val="00715DCB"/>
    <w:rsid w:val="007161A3"/>
    <w:rsid w:val="007161BB"/>
    <w:rsid w:val="0071719F"/>
    <w:rsid w:val="00717EC5"/>
    <w:rsid w:val="00720F32"/>
    <w:rsid w:val="00721B0C"/>
    <w:rsid w:val="0072234A"/>
    <w:rsid w:val="00722D3E"/>
    <w:rsid w:val="00722E24"/>
    <w:rsid w:val="00723055"/>
    <w:rsid w:val="00723170"/>
    <w:rsid w:val="00725EF8"/>
    <w:rsid w:val="007266DB"/>
    <w:rsid w:val="0072772F"/>
    <w:rsid w:val="00727AE1"/>
    <w:rsid w:val="00727C34"/>
    <w:rsid w:val="00730E8A"/>
    <w:rsid w:val="00731547"/>
    <w:rsid w:val="007327F1"/>
    <w:rsid w:val="007329AB"/>
    <w:rsid w:val="00732C56"/>
    <w:rsid w:val="007332D7"/>
    <w:rsid w:val="00733C3D"/>
    <w:rsid w:val="00734B7C"/>
    <w:rsid w:val="00734E95"/>
    <w:rsid w:val="007356EA"/>
    <w:rsid w:val="0073675E"/>
    <w:rsid w:val="007369CA"/>
    <w:rsid w:val="0073795D"/>
    <w:rsid w:val="00740460"/>
    <w:rsid w:val="00741822"/>
    <w:rsid w:val="00741C52"/>
    <w:rsid w:val="0074303D"/>
    <w:rsid w:val="00743FA6"/>
    <w:rsid w:val="007460CF"/>
    <w:rsid w:val="00746520"/>
    <w:rsid w:val="007467C1"/>
    <w:rsid w:val="00746927"/>
    <w:rsid w:val="00746E42"/>
    <w:rsid w:val="00747322"/>
    <w:rsid w:val="007478CF"/>
    <w:rsid w:val="00747BAC"/>
    <w:rsid w:val="00750CFA"/>
    <w:rsid w:val="007511DF"/>
    <w:rsid w:val="00751716"/>
    <w:rsid w:val="00751DC8"/>
    <w:rsid w:val="007521D0"/>
    <w:rsid w:val="0075325B"/>
    <w:rsid w:val="007541EF"/>
    <w:rsid w:val="0075466E"/>
    <w:rsid w:val="0075477E"/>
    <w:rsid w:val="0075605B"/>
    <w:rsid w:val="007560AC"/>
    <w:rsid w:val="007561B4"/>
    <w:rsid w:val="00757242"/>
    <w:rsid w:val="007606C1"/>
    <w:rsid w:val="0076092B"/>
    <w:rsid w:val="00760B96"/>
    <w:rsid w:val="00761EE0"/>
    <w:rsid w:val="00764042"/>
    <w:rsid w:val="00764577"/>
    <w:rsid w:val="00765167"/>
    <w:rsid w:val="00766C0C"/>
    <w:rsid w:val="007675F4"/>
    <w:rsid w:val="00767DAB"/>
    <w:rsid w:val="00767E5B"/>
    <w:rsid w:val="0077113F"/>
    <w:rsid w:val="0077174E"/>
    <w:rsid w:val="0077177C"/>
    <w:rsid w:val="00772F32"/>
    <w:rsid w:val="007741CE"/>
    <w:rsid w:val="00775011"/>
    <w:rsid w:val="007754D7"/>
    <w:rsid w:val="0077554B"/>
    <w:rsid w:val="007756A8"/>
    <w:rsid w:val="00775FAC"/>
    <w:rsid w:val="00780A8E"/>
    <w:rsid w:val="00780C1A"/>
    <w:rsid w:val="0078290A"/>
    <w:rsid w:val="00782D8E"/>
    <w:rsid w:val="0078348C"/>
    <w:rsid w:val="00783767"/>
    <w:rsid w:val="007844E3"/>
    <w:rsid w:val="00785007"/>
    <w:rsid w:val="00785BE9"/>
    <w:rsid w:val="00785EC4"/>
    <w:rsid w:val="00786C5A"/>
    <w:rsid w:val="007912A0"/>
    <w:rsid w:val="00791817"/>
    <w:rsid w:val="007937C4"/>
    <w:rsid w:val="00793BAA"/>
    <w:rsid w:val="00793FDF"/>
    <w:rsid w:val="007A05F2"/>
    <w:rsid w:val="007A06C3"/>
    <w:rsid w:val="007A0959"/>
    <w:rsid w:val="007A3705"/>
    <w:rsid w:val="007A57F2"/>
    <w:rsid w:val="007A60BE"/>
    <w:rsid w:val="007A6B7B"/>
    <w:rsid w:val="007B0953"/>
    <w:rsid w:val="007B0E4F"/>
    <w:rsid w:val="007B0FB1"/>
    <w:rsid w:val="007B1333"/>
    <w:rsid w:val="007B1537"/>
    <w:rsid w:val="007B2D63"/>
    <w:rsid w:val="007B5CBD"/>
    <w:rsid w:val="007B5CF7"/>
    <w:rsid w:val="007B7183"/>
    <w:rsid w:val="007B77D2"/>
    <w:rsid w:val="007C072B"/>
    <w:rsid w:val="007C28FB"/>
    <w:rsid w:val="007C5C31"/>
    <w:rsid w:val="007C6ADE"/>
    <w:rsid w:val="007C7411"/>
    <w:rsid w:val="007D0BA4"/>
    <w:rsid w:val="007D0ECC"/>
    <w:rsid w:val="007D125C"/>
    <w:rsid w:val="007D3307"/>
    <w:rsid w:val="007D6160"/>
    <w:rsid w:val="007E0A0D"/>
    <w:rsid w:val="007E1B70"/>
    <w:rsid w:val="007E1FDA"/>
    <w:rsid w:val="007E244D"/>
    <w:rsid w:val="007E35E0"/>
    <w:rsid w:val="007E3F6D"/>
    <w:rsid w:val="007E5010"/>
    <w:rsid w:val="007E55A8"/>
    <w:rsid w:val="007E62D8"/>
    <w:rsid w:val="007E7248"/>
    <w:rsid w:val="007E7C34"/>
    <w:rsid w:val="007F0647"/>
    <w:rsid w:val="007F0D7B"/>
    <w:rsid w:val="007F0E6E"/>
    <w:rsid w:val="007F227A"/>
    <w:rsid w:val="007F359A"/>
    <w:rsid w:val="007F3E1F"/>
    <w:rsid w:val="007F3EFB"/>
    <w:rsid w:val="007F4311"/>
    <w:rsid w:val="007F4AEB"/>
    <w:rsid w:val="007F5746"/>
    <w:rsid w:val="007F5BA7"/>
    <w:rsid w:val="007F669B"/>
    <w:rsid w:val="007F75B2"/>
    <w:rsid w:val="00800711"/>
    <w:rsid w:val="0080386C"/>
    <w:rsid w:val="00804306"/>
    <w:rsid w:val="008043C4"/>
    <w:rsid w:val="00805319"/>
    <w:rsid w:val="008067E1"/>
    <w:rsid w:val="0080686F"/>
    <w:rsid w:val="00807298"/>
    <w:rsid w:val="00810534"/>
    <w:rsid w:val="008107A0"/>
    <w:rsid w:val="00812073"/>
    <w:rsid w:val="008123A6"/>
    <w:rsid w:val="00815CAB"/>
    <w:rsid w:val="00817AE5"/>
    <w:rsid w:val="00820160"/>
    <w:rsid w:val="008208BD"/>
    <w:rsid w:val="00821EF2"/>
    <w:rsid w:val="00822854"/>
    <w:rsid w:val="008228CE"/>
    <w:rsid w:val="0082344B"/>
    <w:rsid w:val="008244FC"/>
    <w:rsid w:val="008261CD"/>
    <w:rsid w:val="008272C1"/>
    <w:rsid w:val="008278E9"/>
    <w:rsid w:val="00827A2C"/>
    <w:rsid w:val="00831077"/>
    <w:rsid w:val="00831091"/>
    <w:rsid w:val="0083167F"/>
    <w:rsid w:val="008316C3"/>
    <w:rsid w:val="00831B1B"/>
    <w:rsid w:val="00832935"/>
    <w:rsid w:val="00832D35"/>
    <w:rsid w:val="0083458F"/>
    <w:rsid w:val="00834842"/>
    <w:rsid w:val="00834B42"/>
    <w:rsid w:val="008351ED"/>
    <w:rsid w:val="00837BB8"/>
    <w:rsid w:val="00837DDD"/>
    <w:rsid w:val="0084206B"/>
    <w:rsid w:val="008424AC"/>
    <w:rsid w:val="00843433"/>
    <w:rsid w:val="008446D5"/>
    <w:rsid w:val="008446ED"/>
    <w:rsid w:val="00844779"/>
    <w:rsid w:val="008451A5"/>
    <w:rsid w:val="008455AF"/>
    <w:rsid w:val="008455DC"/>
    <w:rsid w:val="00845C33"/>
    <w:rsid w:val="00845EB7"/>
    <w:rsid w:val="00846E19"/>
    <w:rsid w:val="00846EED"/>
    <w:rsid w:val="00847ABE"/>
    <w:rsid w:val="00847C38"/>
    <w:rsid w:val="00850E38"/>
    <w:rsid w:val="008529B3"/>
    <w:rsid w:val="00860BA3"/>
    <w:rsid w:val="00861D0E"/>
    <w:rsid w:val="00862E42"/>
    <w:rsid w:val="00863AB7"/>
    <w:rsid w:val="00865096"/>
    <w:rsid w:val="00867569"/>
    <w:rsid w:val="00867A3F"/>
    <w:rsid w:val="00867ADE"/>
    <w:rsid w:val="00872253"/>
    <w:rsid w:val="008724ED"/>
    <w:rsid w:val="008728D0"/>
    <w:rsid w:val="008734D5"/>
    <w:rsid w:val="008738B6"/>
    <w:rsid w:val="008739EA"/>
    <w:rsid w:val="00873FD7"/>
    <w:rsid w:val="008741E8"/>
    <w:rsid w:val="00874352"/>
    <w:rsid w:val="0087476C"/>
    <w:rsid w:val="00874E6D"/>
    <w:rsid w:val="0087601D"/>
    <w:rsid w:val="00876070"/>
    <w:rsid w:val="0087664D"/>
    <w:rsid w:val="00876CEF"/>
    <w:rsid w:val="00881CD8"/>
    <w:rsid w:val="00882160"/>
    <w:rsid w:val="00882F75"/>
    <w:rsid w:val="00883E0F"/>
    <w:rsid w:val="00883F1A"/>
    <w:rsid w:val="00884E2E"/>
    <w:rsid w:val="00885066"/>
    <w:rsid w:val="00885CF4"/>
    <w:rsid w:val="008908B2"/>
    <w:rsid w:val="008910EE"/>
    <w:rsid w:val="00892445"/>
    <w:rsid w:val="0089277C"/>
    <w:rsid w:val="00894B6C"/>
    <w:rsid w:val="00894D65"/>
    <w:rsid w:val="0089590F"/>
    <w:rsid w:val="00895E93"/>
    <w:rsid w:val="00897385"/>
    <w:rsid w:val="00897A8A"/>
    <w:rsid w:val="008A05E2"/>
    <w:rsid w:val="008A06CB"/>
    <w:rsid w:val="008A0769"/>
    <w:rsid w:val="008A2B9D"/>
    <w:rsid w:val="008A31E8"/>
    <w:rsid w:val="008A4091"/>
    <w:rsid w:val="008A439E"/>
    <w:rsid w:val="008A6859"/>
    <w:rsid w:val="008A6C8D"/>
    <w:rsid w:val="008A750A"/>
    <w:rsid w:val="008B0076"/>
    <w:rsid w:val="008B15D7"/>
    <w:rsid w:val="008B27DD"/>
    <w:rsid w:val="008B3FB6"/>
    <w:rsid w:val="008B4005"/>
    <w:rsid w:val="008B4899"/>
    <w:rsid w:val="008B4A07"/>
    <w:rsid w:val="008B4B7C"/>
    <w:rsid w:val="008B4BCC"/>
    <w:rsid w:val="008B5A0B"/>
    <w:rsid w:val="008B6587"/>
    <w:rsid w:val="008B7F7A"/>
    <w:rsid w:val="008C06B1"/>
    <w:rsid w:val="008C2161"/>
    <w:rsid w:val="008C384C"/>
    <w:rsid w:val="008C420A"/>
    <w:rsid w:val="008C4E57"/>
    <w:rsid w:val="008C53E7"/>
    <w:rsid w:val="008C5AF1"/>
    <w:rsid w:val="008C5F76"/>
    <w:rsid w:val="008C6C2A"/>
    <w:rsid w:val="008C6D69"/>
    <w:rsid w:val="008C6EF1"/>
    <w:rsid w:val="008C75C8"/>
    <w:rsid w:val="008D086F"/>
    <w:rsid w:val="008D0DFA"/>
    <w:rsid w:val="008D0E19"/>
    <w:rsid w:val="008D0F11"/>
    <w:rsid w:val="008D1574"/>
    <w:rsid w:val="008D2483"/>
    <w:rsid w:val="008D34C0"/>
    <w:rsid w:val="008D47D4"/>
    <w:rsid w:val="008D4AA2"/>
    <w:rsid w:val="008D4C6B"/>
    <w:rsid w:val="008D50C7"/>
    <w:rsid w:val="008D7AF2"/>
    <w:rsid w:val="008E043F"/>
    <w:rsid w:val="008E0BEC"/>
    <w:rsid w:val="008E16C3"/>
    <w:rsid w:val="008E220D"/>
    <w:rsid w:val="008E29D0"/>
    <w:rsid w:val="008E3519"/>
    <w:rsid w:val="008E4CE2"/>
    <w:rsid w:val="008E67DA"/>
    <w:rsid w:val="008F013A"/>
    <w:rsid w:val="008F13EF"/>
    <w:rsid w:val="008F1549"/>
    <w:rsid w:val="008F16DD"/>
    <w:rsid w:val="008F4C09"/>
    <w:rsid w:val="008F4E28"/>
    <w:rsid w:val="008F5712"/>
    <w:rsid w:val="008F6BAB"/>
    <w:rsid w:val="008F73B4"/>
    <w:rsid w:val="008F7952"/>
    <w:rsid w:val="00903F0C"/>
    <w:rsid w:val="009040FB"/>
    <w:rsid w:val="0090599E"/>
    <w:rsid w:val="009077A4"/>
    <w:rsid w:val="0091008D"/>
    <w:rsid w:val="00912278"/>
    <w:rsid w:val="00912825"/>
    <w:rsid w:val="00913D12"/>
    <w:rsid w:val="009213E4"/>
    <w:rsid w:val="00921C92"/>
    <w:rsid w:val="00921F5C"/>
    <w:rsid w:val="00922AAC"/>
    <w:rsid w:val="00922BF7"/>
    <w:rsid w:val="00922EBD"/>
    <w:rsid w:val="009260FE"/>
    <w:rsid w:val="00926275"/>
    <w:rsid w:val="0092661B"/>
    <w:rsid w:val="009272F7"/>
    <w:rsid w:val="0092794A"/>
    <w:rsid w:val="00930333"/>
    <w:rsid w:val="00930CC4"/>
    <w:rsid w:val="00932184"/>
    <w:rsid w:val="009335E0"/>
    <w:rsid w:val="00933861"/>
    <w:rsid w:val="009341FC"/>
    <w:rsid w:val="00935D41"/>
    <w:rsid w:val="0093705C"/>
    <w:rsid w:val="009374D1"/>
    <w:rsid w:val="009377DE"/>
    <w:rsid w:val="00937F20"/>
    <w:rsid w:val="0094009E"/>
    <w:rsid w:val="009421A4"/>
    <w:rsid w:val="00942C98"/>
    <w:rsid w:val="00943494"/>
    <w:rsid w:val="00943ECD"/>
    <w:rsid w:val="009448A2"/>
    <w:rsid w:val="009449E2"/>
    <w:rsid w:val="0094595C"/>
    <w:rsid w:val="00946A4A"/>
    <w:rsid w:val="009473BF"/>
    <w:rsid w:val="009512A8"/>
    <w:rsid w:val="00951917"/>
    <w:rsid w:val="00951ECE"/>
    <w:rsid w:val="00953078"/>
    <w:rsid w:val="0095397B"/>
    <w:rsid w:val="009553CD"/>
    <w:rsid w:val="00955D51"/>
    <w:rsid w:val="00955F43"/>
    <w:rsid w:val="00960FFE"/>
    <w:rsid w:val="0096150F"/>
    <w:rsid w:val="00961F05"/>
    <w:rsid w:val="00962984"/>
    <w:rsid w:val="00963EDB"/>
    <w:rsid w:val="00967B60"/>
    <w:rsid w:val="009715BF"/>
    <w:rsid w:val="00973224"/>
    <w:rsid w:val="00973577"/>
    <w:rsid w:val="00974533"/>
    <w:rsid w:val="00975A52"/>
    <w:rsid w:val="009803C0"/>
    <w:rsid w:val="00980AD8"/>
    <w:rsid w:val="0098293C"/>
    <w:rsid w:val="00983742"/>
    <w:rsid w:val="00986141"/>
    <w:rsid w:val="009866E6"/>
    <w:rsid w:val="00986BA2"/>
    <w:rsid w:val="00986F8D"/>
    <w:rsid w:val="0098714A"/>
    <w:rsid w:val="00991B52"/>
    <w:rsid w:val="00992676"/>
    <w:rsid w:val="00992B94"/>
    <w:rsid w:val="009933C3"/>
    <w:rsid w:val="00994D58"/>
    <w:rsid w:val="00996FB9"/>
    <w:rsid w:val="009A03D1"/>
    <w:rsid w:val="009A09FF"/>
    <w:rsid w:val="009A13DF"/>
    <w:rsid w:val="009A189F"/>
    <w:rsid w:val="009A3ADA"/>
    <w:rsid w:val="009A3E11"/>
    <w:rsid w:val="009A4F34"/>
    <w:rsid w:val="009A63E4"/>
    <w:rsid w:val="009A6CFE"/>
    <w:rsid w:val="009A6ECE"/>
    <w:rsid w:val="009A737B"/>
    <w:rsid w:val="009A7748"/>
    <w:rsid w:val="009A7EE8"/>
    <w:rsid w:val="009B0191"/>
    <w:rsid w:val="009B02E9"/>
    <w:rsid w:val="009B0FE8"/>
    <w:rsid w:val="009B24CE"/>
    <w:rsid w:val="009B27CC"/>
    <w:rsid w:val="009B3678"/>
    <w:rsid w:val="009B4269"/>
    <w:rsid w:val="009B4273"/>
    <w:rsid w:val="009B436F"/>
    <w:rsid w:val="009B44A0"/>
    <w:rsid w:val="009B4E14"/>
    <w:rsid w:val="009B522F"/>
    <w:rsid w:val="009B5249"/>
    <w:rsid w:val="009B55B1"/>
    <w:rsid w:val="009B6CD8"/>
    <w:rsid w:val="009B7A9E"/>
    <w:rsid w:val="009C0E20"/>
    <w:rsid w:val="009C18F3"/>
    <w:rsid w:val="009C2DD2"/>
    <w:rsid w:val="009C3922"/>
    <w:rsid w:val="009C39DE"/>
    <w:rsid w:val="009C3D62"/>
    <w:rsid w:val="009C6F66"/>
    <w:rsid w:val="009C70B8"/>
    <w:rsid w:val="009D0103"/>
    <w:rsid w:val="009D1853"/>
    <w:rsid w:val="009D35FA"/>
    <w:rsid w:val="009D4AC8"/>
    <w:rsid w:val="009D4E2F"/>
    <w:rsid w:val="009D5184"/>
    <w:rsid w:val="009D57C8"/>
    <w:rsid w:val="009D5CEC"/>
    <w:rsid w:val="009D63E9"/>
    <w:rsid w:val="009D6550"/>
    <w:rsid w:val="009D6CC3"/>
    <w:rsid w:val="009E1BE5"/>
    <w:rsid w:val="009E2567"/>
    <w:rsid w:val="009E2AD3"/>
    <w:rsid w:val="009E38FF"/>
    <w:rsid w:val="009E3B0E"/>
    <w:rsid w:val="009E4AC5"/>
    <w:rsid w:val="009E5F80"/>
    <w:rsid w:val="009E5F99"/>
    <w:rsid w:val="009E6498"/>
    <w:rsid w:val="009F08C2"/>
    <w:rsid w:val="009F0A0C"/>
    <w:rsid w:val="009F1187"/>
    <w:rsid w:val="009F1263"/>
    <w:rsid w:val="009F3706"/>
    <w:rsid w:val="009F48E7"/>
    <w:rsid w:val="009F56DA"/>
    <w:rsid w:val="009F60D0"/>
    <w:rsid w:val="009F7B5F"/>
    <w:rsid w:val="00A007C6"/>
    <w:rsid w:val="00A00B31"/>
    <w:rsid w:val="00A010BF"/>
    <w:rsid w:val="00A01210"/>
    <w:rsid w:val="00A02367"/>
    <w:rsid w:val="00A037D1"/>
    <w:rsid w:val="00A03A27"/>
    <w:rsid w:val="00A04306"/>
    <w:rsid w:val="00A052BE"/>
    <w:rsid w:val="00A05B90"/>
    <w:rsid w:val="00A06717"/>
    <w:rsid w:val="00A075E4"/>
    <w:rsid w:val="00A1094A"/>
    <w:rsid w:val="00A11E1F"/>
    <w:rsid w:val="00A1219E"/>
    <w:rsid w:val="00A122ED"/>
    <w:rsid w:val="00A12655"/>
    <w:rsid w:val="00A14007"/>
    <w:rsid w:val="00A140A0"/>
    <w:rsid w:val="00A175BA"/>
    <w:rsid w:val="00A214A5"/>
    <w:rsid w:val="00A217FC"/>
    <w:rsid w:val="00A224A9"/>
    <w:rsid w:val="00A2320B"/>
    <w:rsid w:val="00A23DC0"/>
    <w:rsid w:val="00A23E2C"/>
    <w:rsid w:val="00A24B4F"/>
    <w:rsid w:val="00A25377"/>
    <w:rsid w:val="00A258CE"/>
    <w:rsid w:val="00A267C2"/>
    <w:rsid w:val="00A26E9D"/>
    <w:rsid w:val="00A27092"/>
    <w:rsid w:val="00A275C5"/>
    <w:rsid w:val="00A3024E"/>
    <w:rsid w:val="00A310F5"/>
    <w:rsid w:val="00A338A4"/>
    <w:rsid w:val="00A34294"/>
    <w:rsid w:val="00A3504F"/>
    <w:rsid w:val="00A35C81"/>
    <w:rsid w:val="00A365FC"/>
    <w:rsid w:val="00A37623"/>
    <w:rsid w:val="00A378EA"/>
    <w:rsid w:val="00A37D6E"/>
    <w:rsid w:val="00A37F75"/>
    <w:rsid w:val="00A40773"/>
    <w:rsid w:val="00A407C0"/>
    <w:rsid w:val="00A42EC8"/>
    <w:rsid w:val="00A432B8"/>
    <w:rsid w:val="00A4343D"/>
    <w:rsid w:val="00A434F4"/>
    <w:rsid w:val="00A45EFA"/>
    <w:rsid w:val="00A478E5"/>
    <w:rsid w:val="00A47C05"/>
    <w:rsid w:val="00A502F1"/>
    <w:rsid w:val="00A50C1C"/>
    <w:rsid w:val="00A5167F"/>
    <w:rsid w:val="00A519AF"/>
    <w:rsid w:val="00A51BBF"/>
    <w:rsid w:val="00A51E57"/>
    <w:rsid w:val="00A52599"/>
    <w:rsid w:val="00A531EC"/>
    <w:rsid w:val="00A545C3"/>
    <w:rsid w:val="00A55F4D"/>
    <w:rsid w:val="00A56E66"/>
    <w:rsid w:val="00A57591"/>
    <w:rsid w:val="00A5774D"/>
    <w:rsid w:val="00A60CEB"/>
    <w:rsid w:val="00A611A0"/>
    <w:rsid w:val="00A61D11"/>
    <w:rsid w:val="00A627DE"/>
    <w:rsid w:val="00A62B19"/>
    <w:rsid w:val="00A63695"/>
    <w:rsid w:val="00A6661D"/>
    <w:rsid w:val="00A67663"/>
    <w:rsid w:val="00A67988"/>
    <w:rsid w:val="00A70554"/>
    <w:rsid w:val="00A70A83"/>
    <w:rsid w:val="00A7204A"/>
    <w:rsid w:val="00A73FED"/>
    <w:rsid w:val="00A7481D"/>
    <w:rsid w:val="00A74DCD"/>
    <w:rsid w:val="00A75C92"/>
    <w:rsid w:val="00A75EE6"/>
    <w:rsid w:val="00A77144"/>
    <w:rsid w:val="00A80111"/>
    <w:rsid w:val="00A81EB3"/>
    <w:rsid w:val="00A829AB"/>
    <w:rsid w:val="00A82A3F"/>
    <w:rsid w:val="00A84C25"/>
    <w:rsid w:val="00A85160"/>
    <w:rsid w:val="00A8594B"/>
    <w:rsid w:val="00A85B1F"/>
    <w:rsid w:val="00A85FB0"/>
    <w:rsid w:val="00A860F9"/>
    <w:rsid w:val="00A91846"/>
    <w:rsid w:val="00A92D7D"/>
    <w:rsid w:val="00A93252"/>
    <w:rsid w:val="00A954BC"/>
    <w:rsid w:val="00A96CA2"/>
    <w:rsid w:val="00A97F25"/>
    <w:rsid w:val="00AA0ADF"/>
    <w:rsid w:val="00AA22D3"/>
    <w:rsid w:val="00AA398F"/>
    <w:rsid w:val="00AA39CE"/>
    <w:rsid w:val="00AA3B87"/>
    <w:rsid w:val="00AA4711"/>
    <w:rsid w:val="00AA5C68"/>
    <w:rsid w:val="00AA68DD"/>
    <w:rsid w:val="00AA7D62"/>
    <w:rsid w:val="00AB103F"/>
    <w:rsid w:val="00AB1C8B"/>
    <w:rsid w:val="00AB1EE2"/>
    <w:rsid w:val="00AB1FE9"/>
    <w:rsid w:val="00AB2D99"/>
    <w:rsid w:val="00AB3C4E"/>
    <w:rsid w:val="00AB3F3A"/>
    <w:rsid w:val="00AB4E0E"/>
    <w:rsid w:val="00AB6686"/>
    <w:rsid w:val="00AB7428"/>
    <w:rsid w:val="00AB7482"/>
    <w:rsid w:val="00AB7FB2"/>
    <w:rsid w:val="00AC08B3"/>
    <w:rsid w:val="00AC2B62"/>
    <w:rsid w:val="00AC31CB"/>
    <w:rsid w:val="00AC3A81"/>
    <w:rsid w:val="00AC4868"/>
    <w:rsid w:val="00AC4C06"/>
    <w:rsid w:val="00AC61E0"/>
    <w:rsid w:val="00AC6314"/>
    <w:rsid w:val="00AC7003"/>
    <w:rsid w:val="00AD0B5F"/>
    <w:rsid w:val="00AD146F"/>
    <w:rsid w:val="00AD24CB"/>
    <w:rsid w:val="00AD5241"/>
    <w:rsid w:val="00AD5D4D"/>
    <w:rsid w:val="00AD6279"/>
    <w:rsid w:val="00AD6DB9"/>
    <w:rsid w:val="00AE06C2"/>
    <w:rsid w:val="00AE06E0"/>
    <w:rsid w:val="00AE0F7C"/>
    <w:rsid w:val="00AE214E"/>
    <w:rsid w:val="00AE2448"/>
    <w:rsid w:val="00AE2B0E"/>
    <w:rsid w:val="00AE3329"/>
    <w:rsid w:val="00AE3357"/>
    <w:rsid w:val="00AE33FE"/>
    <w:rsid w:val="00AE3691"/>
    <w:rsid w:val="00AE3FA0"/>
    <w:rsid w:val="00AE5252"/>
    <w:rsid w:val="00AE6E48"/>
    <w:rsid w:val="00AE73D2"/>
    <w:rsid w:val="00AF157A"/>
    <w:rsid w:val="00AF1F82"/>
    <w:rsid w:val="00AF25AB"/>
    <w:rsid w:val="00AF2C9F"/>
    <w:rsid w:val="00AF2F4E"/>
    <w:rsid w:val="00AF3220"/>
    <w:rsid w:val="00B00346"/>
    <w:rsid w:val="00B00C1D"/>
    <w:rsid w:val="00B022D9"/>
    <w:rsid w:val="00B040CD"/>
    <w:rsid w:val="00B055A0"/>
    <w:rsid w:val="00B05C90"/>
    <w:rsid w:val="00B07855"/>
    <w:rsid w:val="00B07F6E"/>
    <w:rsid w:val="00B107EB"/>
    <w:rsid w:val="00B10EF9"/>
    <w:rsid w:val="00B10F27"/>
    <w:rsid w:val="00B124F3"/>
    <w:rsid w:val="00B12528"/>
    <w:rsid w:val="00B12EB9"/>
    <w:rsid w:val="00B13938"/>
    <w:rsid w:val="00B14061"/>
    <w:rsid w:val="00B1417C"/>
    <w:rsid w:val="00B20E70"/>
    <w:rsid w:val="00B214ED"/>
    <w:rsid w:val="00B21C1B"/>
    <w:rsid w:val="00B2295C"/>
    <w:rsid w:val="00B22D09"/>
    <w:rsid w:val="00B22D60"/>
    <w:rsid w:val="00B25289"/>
    <w:rsid w:val="00B26C1B"/>
    <w:rsid w:val="00B273AC"/>
    <w:rsid w:val="00B27497"/>
    <w:rsid w:val="00B27A50"/>
    <w:rsid w:val="00B27B93"/>
    <w:rsid w:val="00B3050A"/>
    <w:rsid w:val="00B314A4"/>
    <w:rsid w:val="00B31C7F"/>
    <w:rsid w:val="00B32B0A"/>
    <w:rsid w:val="00B32D16"/>
    <w:rsid w:val="00B33AE0"/>
    <w:rsid w:val="00B34745"/>
    <w:rsid w:val="00B34F80"/>
    <w:rsid w:val="00B35FF5"/>
    <w:rsid w:val="00B37167"/>
    <w:rsid w:val="00B37B25"/>
    <w:rsid w:val="00B40091"/>
    <w:rsid w:val="00B40ABC"/>
    <w:rsid w:val="00B41821"/>
    <w:rsid w:val="00B42805"/>
    <w:rsid w:val="00B432DF"/>
    <w:rsid w:val="00B435A3"/>
    <w:rsid w:val="00B43E86"/>
    <w:rsid w:val="00B4448B"/>
    <w:rsid w:val="00B44B69"/>
    <w:rsid w:val="00B45BA0"/>
    <w:rsid w:val="00B45BB0"/>
    <w:rsid w:val="00B5004C"/>
    <w:rsid w:val="00B51301"/>
    <w:rsid w:val="00B5202A"/>
    <w:rsid w:val="00B526ED"/>
    <w:rsid w:val="00B54C0E"/>
    <w:rsid w:val="00B575CB"/>
    <w:rsid w:val="00B6312C"/>
    <w:rsid w:val="00B6369F"/>
    <w:rsid w:val="00B648B8"/>
    <w:rsid w:val="00B64D96"/>
    <w:rsid w:val="00B655E6"/>
    <w:rsid w:val="00B6568C"/>
    <w:rsid w:val="00B65D33"/>
    <w:rsid w:val="00B67F2E"/>
    <w:rsid w:val="00B7011C"/>
    <w:rsid w:val="00B708F3"/>
    <w:rsid w:val="00B7107C"/>
    <w:rsid w:val="00B716A2"/>
    <w:rsid w:val="00B718C7"/>
    <w:rsid w:val="00B720F0"/>
    <w:rsid w:val="00B746E5"/>
    <w:rsid w:val="00B76724"/>
    <w:rsid w:val="00B76AE3"/>
    <w:rsid w:val="00B76F5D"/>
    <w:rsid w:val="00B823B7"/>
    <w:rsid w:val="00B82B2E"/>
    <w:rsid w:val="00B837DB"/>
    <w:rsid w:val="00B853E5"/>
    <w:rsid w:val="00B857C5"/>
    <w:rsid w:val="00B85943"/>
    <w:rsid w:val="00B865F9"/>
    <w:rsid w:val="00B86C37"/>
    <w:rsid w:val="00B86CAD"/>
    <w:rsid w:val="00B86F22"/>
    <w:rsid w:val="00B9045D"/>
    <w:rsid w:val="00B90BAB"/>
    <w:rsid w:val="00B90C6C"/>
    <w:rsid w:val="00B91A58"/>
    <w:rsid w:val="00B92770"/>
    <w:rsid w:val="00B931EB"/>
    <w:rsid w:val="00B9457A"/>
    <w:rsid w:val="00B97263"/>
    <w:rsid w:val="00BA0519"/>
    <w:rsid w:val="00BA1193"/>
    <w:rsid w:val="00BA1929"/>
    <w:rsid w:val="00BA21DA"/>
    <w:rsid w:val="00BA2C3F"/>
    <w:rsid w:val="00BA3BE4"/>
    <w:rsid w:val="00BA439F"/>
    <w:rsid w:val="00BA6370"/>
    <w:rsid w:val="00BA7F61"/>
    <w:rsid w:val="00BB043D"/>
    <w:rsid w:val="00BB1CCD"/>
    <w:rsid w:val="00BB3509"/>
    <w:rsid w:val="00BB39DD"/>
    <w:rsid w:val="00BB3CB0"/>
    <w:rsid w:val="00BB459D"/>
    <w:rsid w:val="00BB4B6B"/>
    <w:rsid w:val="00BB6087"/>
    <w:rsid w:val="00BC0579"/>
    <w:rsid w:val="00BC22F5"/>
    <w:rsid w:val="00BC2A24"/>
    <w:rsid w:val="00BC5C4A"/>
    <w:rsid w:val="00BC5D58"/>
    <w:rsid w:val="00BC634E"/>
    <w:rsid w:val="00BC6520"/>
    <w:rsid w:val="00BC7EA6"/>
    <w:rsid w:val="00BD04C8"/>
    <w:rsid w:val="00BD08D1"/>
    <w:rsid w:val="00BD0DAD"/>
    <w:rsid w:val="00BD2440"/>
    <w:rsid w:val="00BD2650"/>
    <w:rsid w:val="00BD2817"/>
    <w:rsid w:val="00BD3468"/>
    <w:rsid w:val="00BD4199"/>
    <w:rsid w:val="00BD42A0"/>
    <w:rsid w:val="00BD4507"/>
    <w:rsid w:val="00BD4974"/>
    <w:rsid w:val="00BD4E0F"/>
    <w:rsid w:val="00BD52E1"/>
    <w:rsid w:val="00BD67F3"/>
    <w:rsid w:val="00BD6BA7"/>
    <w:rsid w:val="00BE1216"/>
    <w:rsid w:val="00BE13BC"/>
    <w:rsid w:val="00BE2C18"/>
    <w:rsid w:val="00BE2D84"/>
    <w:rsid w:val="00BE335A"/>
    <w:rsid w:val="00BE3C4A"/>
    <w:rsid w:val="00BE4405"/>
    <w:rsid w:val="00BE46E2"/>
    <w:rsid w:val="00BE6434"/>
    <w:rsid w:val="00BE7AF8"/>
    <w:rsid w:val="00BF01AC"/>
    <w:rsid w:val="00BF0EFF"/>
    <w:rsid w:val="00BF128B"/>
    <w:rsid w:val="00BF1DDB"/>
    <w:rsid w:val="00BF1F55"/>
    <w:rsid w:val="00BF2062"/>
    <w:rsid w:val="00BF2586"/>
    <w:rsid w:val="00BF3567"/>
    <w:rsid w:val="00BF5CF7"/>
    <w:rsid w:val="00BF630C"/>
    <w:rsid w:val="00BF64B3"/>
    <w:rsid w:val="00BF6584"/>
    <w:rsid w:val="00BF7B0E"/>
    <w:rsid w:val="00C01CD9"/>
    <w:rsid w:val="00C02060"/>
    <w:rsid w:val="00C037DE"/>
    <w:rsid w:val="00C03917"/>
    <w:rsid w:val="00C03FE4"/>
    <w:rsid w:val="00C047AC"/>
    <w:rsid w:val="00C04DD5"/>
    <w:rsid w:val="00C05DB8"/>
    <w:rsid w:val="00C064E8"/>
    <w:rsid w:val="00C077A7"/>
    <w:rsid w:val="00C1267D"/>
    <w:rsid w:val="00C13A54"/>
    <w:rsid w:val="00C15206"/>
    <w:rsid w:val="00C158EA"/>
    <w:rsid w:val="00C15907"/>
    <w:rsid w:val="00C15FCD"/>
    <w:rsid w:val="00C160F0"/>
    <w:rsid w:val="00C16CBD"/>
    <w:rsid w:val="00C1719E"/>
    <w:rsid w:val="00C175E7"/>
    <w:rsid w:val="00C17719"/>
    <w:rsid w:val="00C20A0A"/>
    <w:rsid w:val="00C20CA9"/>
    <w:rsid w:val="00C21824"/>
    <w:rsid w:val="00C21950"/>
    <w:rsid w:val="00C242E7"/>
    <w:rsid w:val="00C25EB3"/>
    <w:rsid w:val="00C268B2"/>
    <w:rsid w:val="00C269D4"/>
    <w:rsid w:val="00C27880"/>
    <w:rsid w:val="00C27BE8"/>
    <w:rsid w:val="00C32D6E"/>
    <w:rsid w:val="00C33B03"/>
    <w:rsid w:val="00C33DCC"/>
    <w:rsid w:val="00C33E4F"/>
    <w:rsid w:val="00C349D4"/>
    <w:rsid w:val="00C3734B"/>
    <w:rsid w:val="00C37A7A"/>
    <w:rsid w:val="00C37DBA"/>
    <w:rsid w:val="00C403D5"/>
    <w:rsid w:val="00C40E85"/>
    <w:rsid w:val="00C4160D"/>
    <w:rsid w:val="00C41D38"/>
    <w:rsid w:val="00C43491"/>
    <w:rsid w:val="00C44997"/>
    <w:rsid w:val="00C44D35"/>
    <w:rsid w:val="00C45F7C"/>
    <w:rsid w:val="00C470E3"/>
    <w:rsid w:val="00C47732"/>
    <w:rsid w:val="00C47A00"/>
    <w:rsid w:val="00C508B3"/>
    <w:rsid w:val="00C51162"/>
    <w:rsid w:val="00C51530"/>
    <w:rsid w:val="00C51A35"/>
    <w:rsid w:val="00C51A6E"/>
    <w:rsid w:val="00C51AEC"/>
    <w:rsid w:val="00C5311A"/>
    <w:rsid w:val="00C532DB"/>
    <w:rsid w:val="00C54945"/>
    <w:rsid w:val="00C5645A"/>
    <w:rsid w:val="00C56F53"/>
    <w:rsid w:val="00C60509"/>
    <w:rsid w:val="00C60E30"/>
    <w:rsid w:val="00C60FA2"/>
    <w:rsid w:val="00C611D6"/>
    <w:rsid w:val="00C63A66"/>
    <w:rsid w:val="00C64861"/>
    <w:rsid w:val="00C64C5D"/>
    <w:rsid w:val="00C659CD"/>
    <w:rsid w:val="00C6725D"/>
    <w:rsid w:val="00C7059B"/>
    <w:rsid w:val="00C70AF2"/>
    <w:rsid w:val="00C71091"/>
    <w:rsid w:val="00C71192"/>
    <w:rsid w:val="00C72B82"/>
    <w:rsid w:val="00C72E9F"/>
    <w:rsid w:val="00C7529C"/>
    <w:rsid w:val="00C75866"/>
    <w:rsid w:val="00C759FB"/>
    <w:rsid w:val="00C75C88"/>
    <w:rsid w:val="00C75D2C"/>
    <w:rsid w:val="00C776BC"/>
    <w:rsid w:val="00C813A6"/>
    <w:rsid w:val="00C81B74"/>
    <w:rsid w:val="00C82402"/>
    <w:rsid w:val="00C82CBD"/>
    <w:rsid w:val="00C83CC6"/>
    <w:rsid w:val="00C83CF8"/>
    <w:rsid w:val="00C8406E"/>
    <w:rsid w:val="00C84CCF"/>
    <w:rsid w:val="00C8563C"/>
    <w:rsid w:val="00C86102"/>
    <w:rsid w:val="00C878B5"/>
    <w:rsid w:val="00C879C2"/>
    <w:rsid w:val="00C87B73"/>
    <w:rsid w:val="00C87E93"/>
    <w:rsid w:val="00C90647"/>
    <w:rsid w:val="00C92827"/>
    <w:rsid w:val="00C929D7"/>
    <w:rsid w:val="00C934C0"/>
    <w:rsid w:val="00C938C6"/>
    <w:rsid w:val="00C95E49"/>
    <w:rsid w:val="00C96603"/>
    <w:rsid w:val="00C96744"/>
    <w:rsid w:val="00CA0AEB"/>
    <w:rsid w:val="00CA18F0"/>
    <w:rsid w:val="00CA1BFA"/>
    <w:rsid w:val="00CA1C8C"/>
    <w:rsid w:val="00CA262C"/>
    <w:rsid w:val="00CA2F41"/>
    <w:rsid w:val="00CA3033"/>
    <w:rsid w:val="00CA3DCB"/>
    <w:rsid w:val="00CA46BE"/>
    <w:rsid w:val="00CA4751"/>
    <w:rsid w:val="00CA47BE"/>
    <w:rsid w:val="00CA5EAE"/>
    <w:rsid w:val="00CA63B7"/>
    <w:rsid w:val="00CA6C71"/>
    <w:rsid w:val="00CB005B"/>
    <w:rsid w:val="00CB09A1"/>
    <w:rsid w:val="00CB0F1B"/>
    <w:rsid w:val="00CB1A86"/>
    <w:rsid w:val="00CB268D"/>
    <w:rsid w:val="00CB2709"/>
    <w:rsid w:val="00CB2A22"/>
    <w:rsid w:val="00CB4638"/>
    <w:rsid w:val="00CB4EF0"/>
    <w:rsid w:val="00CB5117"/>
    <w:rsid w:val="00CB529B"/>
    <w:rsid w:val="00CB58C7"/>
    <w:rsid w:val="00CB6A5B"/>
    <w:rsid w:val="00CB6F89"/>
    <w:rsid w:val="00CB7443"/>
    <w:rsid w:val="00CB76E1"/>
    <w:rsid w:val="00CB7C21"/>
    <w:rsid w:val="00CC2798"/>
    <w:rsid w:val="00CC34EE"/>
    <w:rsid w:val="00CC434F"/>
    <w:rsid w:val="00CC5409"/>
    <w:rsid w:val="00CC6252"/>
    <w:rsid w:val="00CC7162"/>
    <w:rsid w:val="00CC73E9"/>
    <w:rsid w:val="00CC7435"/>
    <w:rsid w:val="00CC7FC9"/>
    <w:rsid w:val="00CD155F"/>
    <w:rsid w:val="00CD1965"/>
    <w:rsid w:val="00CD377E"/>
    <w:rsid w:val="00CD40D2"/>
    <w:rsid w:val="00CD61BD"/>
    <w:rsid w:val="00CD6E33"/>
    <w:rsid w:val="00CE0A8A"/>
    <w:rsid w:val="00CE1AC2"/>
    <w:rsid w:val="00CE1EE1"/>
    <w:rsid w:val="00CE228C"/>
    <w:rsid w:val="00CE2DE4"/>
    <w:rsid w:val="00CE34A7"/>
    <w:rsid w:val="00CE418A"/>
    <w:rsid w:val="00CE44DC"/>
    <w:rsid w:val="00CE453E"/>
    <w:rsid w:val="00CE4E29"/>
    <w:rsid w:val="00CE5B5F"/>
    <w:rsid w:val="00CE5D0D"/>
    <w:rsid w:val="00CE5EAB"/>
    <w:rsid w:val="00CE7341"/>
    <w:rsid w:val="00CE7B96"/>
    <w:rsid w:val="00CF0606"/>
    <w:rsid w:val="00CF0893"/>
    <w:rsid w:val="00CF1B90"/>
    <w:rsid w:val="00CF1BB4"/>
    <w:rsid w:val="00CF2D87"/>
    <w:rsid w:val="00CF31BE"/>
    <w:rsid w:val="00CF31ED"/>
    <w:rsid w:val="00CF3201"/>
    <w:rsid w:val="00CF38FF"/>
    <w:rsid w:val="00CF3930"/>
    <w:rsid w:val="00CF545B"/>
    <w:rsid w:val="00CF63AF"/>
    <w:rsid w:val="00CF6E5D"/>
    <w:rsid w:val="00CF7802"/>
    <w:rsid w:val="00D011DD"/>
    <w:rsid w:val="00D01D76"/>
    <w:rsid w:val="00D01D89"/>
    <w:rsid w:val="00D01F72"/>
    <w:rsid w:val="00D02952"/>
    <w:rsid w:val="00D02ED3"/>
    <w:rsid w:val="00D03863"/>
    <w:rsid w:val="00D03A6F"/>
    <w:rsid w:val="00D0471B"/>
    <w:rsid w:val="00D0552A"/>
    <w:rsid w:val="00D06CA8"/>
    <w:rsid w:val="00D07C08"/>
    <w:rsid w:val="00D103B1"/>
    <w:rsid w:val="00D10EE0"/>
    <w:rsid w:val="00D11977"/>
    <w:rsid w:val="00D11ACE"/>
    <w:rsid w:val="00D127E1"/>
    <w:rsid w:val="00D14970"/>
    <w:rsid w:val="00D14F12"/>
    <w:rsid w:val="00D156AB"/>
    <w:rsid w:val="00D17261"/>
    <w:rsid w:val="00D1732F"/>
    <w:rsid w:val="00D21949"/>
    <w:rsid w:val="00D221F3"/>
    <w:rsid w:val="00D222AE"/>
    <w:rsid w:val="00D229E3"/>
    <w:rsid w:val="00D22D49"/>
    <w:rsid w:val="00D22DA8"/>
    <w:rsid w:val="00D24F06"/>
    <w:rsid w:val="00D25711"/>
    <w:rsid w:val="00D26C0C"/>
    <w:rsid w:val="00D27CDA"/>
    <w:rsid w:val="00D27D69"/>
    <w:rsid w:val="00D27D9E"/>
    <w:rsid w:val="00D27DD9"/>
    <w:rsid w:val="00D317F7"/>
    <w:rsid w:val="00D32572"/>
    <w:rsid w:val="00D3268A"/>
    <w:rsid w:val="00D33087"/>
    <w:rsid w:val="00D341FB"/>
    <w:rsid w:val="00D35056"/>
    <w:rsid w:val="00D3517D"/>
    <w:rsid w:val="00D35826"/>
    <w:rsid w:val="00D35F08"/>
    <w:rsid w:val="00D36629"/>
    <w:rsid w:val="00D37FC5"/>
    <w:rsid w:val="00D37FFA"/>
    <w:rsid w:val="00D401AE"/>
    <w:rsid w:val="00D40734"/>
    <w:rsid w:val="00D409E1"/>
    <w:rsid w:val="00D41AAA"/>
    <w:rsid w:val="00D42D9B"/>
    <w:rsid w:val="00D447C2"/>
    <w:rsid w:val="00D448C2"/>
    <w:rsid w:val="00D44FF1"/>
    <w:rsid w:val="00D45271"/>
    <w:rsid w:val="00D50D42"/>
    <w:rsid w:val="00D52302"/>
    <w:rsid w:val="00D52372"/>
    <w:rsid w:val="00D54773"/>
    <w:rsid w:val="00D5516F"/>
    <w:rsid w:val="00D55193"/>
    <w:rsid w:val="00D55459"/>
    <w:rsid w:val="00D60A39"/>
    <w:rsid w:val="00D6102E"/>
    <w:rsid w:val="00D61A39"/>
    <w:rsid w:val="00D62AD4"/>
    <w:rsid w:val="00D63186"/>
    <w:rsid w:val="00D6496E"/>
    <w:rsid w:val="00D64FE7"/>
    <w:rsid w:val="00D65857"/>
    <w:rsid w:val="00D659A3"/>
    <w:rsid w:val="00D66108"/>
    <w:rsid w:val="00D666C3"/>
    <w:rsid w:val="00D66803"/>
    <w:rsid w:val="00D71E6A"/>
    <w:rsid w:val="00D72C42"/>
    <w:rsid w:val="00D732B0"/>
    <w:rsid w:val="00D74E85"/>
    <w:rsid w:val="00D759C2"/>
    <w:rsid w:val="00D808B2"/>
    <w:rsid w:val="00D8200E"/>
    <w:rsid w:val="00D8202F"/>
    <w:rsid w:val="00D829B7"/>
    <w:rsid w:val="00D82B60"/>
    <w:rsid w:val="00D84547"/>
    <w:rsid w:val="00D84758"/>
    <w:rsid w:val="00D85B57"/>
    <w:rsid w:val="00D90415"/>
    <w:rsid w:val="00D9188E"/>
    <w:rsid w:val="00D923B5"/>
    <w:rsid w:val="00D92B73"/>
    <w:rsid w:val="00D93330"/>
    <w:rsid w:val="00D9368D"/>
    <w:rsid w:val="00D947ED"/>
    <w:rsid w:val="00D955B7"/>
    <w:rsid w:val="00DA0215"/>
    <w:rsid w:val="00DA0B3E"/>
    <w:rsid w:val="00DA0D7A"/>
    <w:rsid w:val="00DA1462"/>
    <w:rsid w:val="00DA1AFD"/>
    <w:rsid w:val="00DA2E57"/>
    <w:rsid w:val="00DA4922"/>
    <w:rsid w:val="00DA61C6"/>
    <w:rsid w:val="00DB0E28"/>
    <w:rsid w:val="00DB19DD"/>
    <w:rsid w:val="00DB1CAD"/>
    <w:rsid w:val="00DB258D"/>
    <w:rsid w:val="00DB3F15"/>
    <w:rsid w:val="00DB54FC"/>
    <w:rsid w:val="00DB5D0F"/>
    <w:rsid w:val="00DB7DB7"/>
    <w:rsid w:val="00DC0011"/>
    <w:rsid w:val="00DC0818"/>
    <w:rsid w:val="00DC1BD4"/>
    <w:rsid w:val="00DC29F3"/>
    <w:rsid w:val="00DC4930"/>
    <w:rsid w:val="00DC60F4"/>
    <w:rsid w:val="00DC6312"/>
    <w:rsid w:val="00DC6818"/>
    <w:rsid w:val="00DC7261"/>
    <w:rsid w:val="00DC7FB2"/>
    <w:rsid w:val="00DD176A"/>
    <w:rsid w:val="00DD1E3B"/>
    <w:rsid w:val="00DD210E"/>
    <w:rsid w:val="00DD2429"/>
    <w:rsid w:val="00DD264B"/>
    <w:rsid w:val="00DD3EA9"/>
    <w:rsid w:val="00DD47AF"/>
    <w:rsid w:val="00DD5A7B"/>
    <w:rsid w:val="00DD6792"/>
    <w:rsid w:val="00DD7958"/>
    <w:rsid w:val="00DE01AB"/>
    <w:rsid w:val="00DE032E"/>
    <w:rsid w:val="00DE075C"/>
    <w:rsid w:val="00DE0E72"/>
    <w:rsid w:val="00DE1174"/>
    <w:rsid w:val="00DE207F"/>
    <w:rsid w:val="00DE2739"/>
    <w:rsid w:val="00DE3386"/>
    <w:rsid w:val="00DE3D68"/>
    <w:rsid w:val="00DE3E98"/>
    <w:rsid w:val="00DE54DA"/>
    <w:rsid w:val="00DE5DD9"/>
    <w:rsid w:val="00DE5EE6"/>
    <w:rsid w:val="00DE6AE9"/>
    <w:rsid w:val="00DE74FE"/>
    <w:rsid w:val="00DE7F79"/>
    <w:rsid w:val="00DF0AB3"/>
    <w:rsid w:val="00DF0E6C"/>
    <w:rsid w:val="00DF1910"/>
    <w:rsid w:val="00DF2494"/>
    <w:rsid w:val="00DF26E2"/>
    <w:rsid w:val="00DF2DB9"/>
    <w:rsid w:val="00DF47FE"/>
    <w:rsid w:val="00DF511D"/>
    <w:rsid w:val="00DF6482"/>
    <w:rsid w:val="00DF650C"/>
    <w:rsid w:val="00DF6B12"/>
    <w:rsid w:val="00DF6F08"/>
    <w:rsid w:val="00DF7100"/>
    <w:rsid w:val="00DF744A"/>
    <w:rsid w:val="00DF7735"/>
    <w:rsid w:val="00E00588"/>
    <w:rsid w:val="00E007D5"/>
    <w:rsid w:val="00E00D28"/>
    <w:rsid w:val="00E00FED"/>
    <w:rsid w:val="00E04535"/>
    <w:rsid w:val="00E0568B"/>
    <w:rsid w:val="00E05781"/>
    <w:rsid w:val="00E06678"/>
    <w:rsid w:val="00E0734B"/>
    <w:rsid w:val="00E074C0"/>
    <w:rsid w:val="00E10371"/>
    <w:rsid w:val="00E126E0"/>
    <w:rsid w:val="00E12ED8"/>
    <w:rsid w:val="00E12FFB"/>
    <w:rsid w:val="00E14D36"/>
    <w:rsid w:val="00E150C2"/>
    <w:rsid w:val="00E16930"/>
    <w:rsid w:val="00E16D26"/>
    <w:rsid w:val="00E16DF9"/>
    <w:rsid w:val="00E17809"/>
    <w:rsid w:val="00E21B88"/>
    <w:rsid w:val="00E228B5"/>
    <w:rsid w:val="00E25160"/>
    <w:rsid w:val="00E266DF"/>
    <w:rsid w:val="00E26704"/>
    <w:rsid w:val="00E269D5"/>
    <w:rsid w:val="00E270FB"/>
    <w:rsid w:val="00E273C8"/>
    <w:rsid w:val="00E27A06"/>
    <w:rsid w:val="00E31700"/>
    <w:rsid w:val="00E31980"/>
    <w:rsid w:val="00E31FD9"/>
    <w:rsid w:val="00E32856"/>
    <w:rsid w:val="00E33F89"/>
    <w:rsid w:val="00E3573B"/>
    <w:rsid w:val="00E3780E"/>
    <w:rsid w:val="00E40EFF"/>
    <w:rsid w:val="00E42A30"/>
    <w:rsid w:val="00E432BB"/>
    <w:rsid w:val="00E43FBE"/>
    <w:rsid w:val="00E44E9F"/>
    <w:rsid w:val="00E452D1"/>
    <w:rsid w:val="00E4588E"/>
    <w:rsid w:val="00E45ADE"/>
    <w:rsid w:val="00E46499"/>
    <w:rsid w:val="00E4649D"/>
    <w:rsid w:val="00E46610"/>
    <w:rsid w:val="00E4668A"/>
    <w:rsid w:val="00E4682B"/>
    <w:rsid w:val="00E50455"/>
    <w:rsid w:val="00E50836"/>
    <w:rsid w:val="00E50BDE"/>
    <w:rsid w:val="00E51568"/>
    <w:rsid w:val="00E51ED4"/>
    <w:rsid w:val="00E525A2"/>
    <w:rsid w:val="00E52AB1"/>
    <w:rsid w:val="00E53E37"/>
    <w:rsid w:val="00E54CDE"/>
    <w:rsid w:val="00E55F28"/>
    <w:rsid w:val="00E57B31"/>
    <w:rsid w:val="00E630A9"/>
    <w:rsid w:val="00E6423C"/>
    <w:rsid w:val="00E644BF"/>
    <w:rsid w:val="00E652D8"/>
    <w:rsid w:val="00E65A90"/>
    <w:rsid w:val="00E66FC7"/>
    <w:rsid w:val="00E66FFE"/>
    <w:rsid w:val="00E67DF9"/>
    <w:rsid w:val="00E70D33"/>
    <w:rsid w:val="00E738A6"/>
    <w:rsid w:val="00E74091"/>
    <w:rsid w:val="00E74AA0"/>
    <w:rsid w:val="00E75631"/>
    <w:rsid w:val="00E757DB"/>
    <w:rsid w:val="00E75B2D"/>
    <w:rsid w:val="00E75F73"/>
    <w:rsid w:val="00E76BAC"/>
    <w:rsid w:val="00E81048"/>
    <w:rsid w:val="00E81461"/>
    <w:rsid w:val="00E82D61"/>
    <w:rsid w:val="00E838E4"/>
    <w:rsid w:val="00E842D0"/>
    <w:rsid w:val="00E8530C"/>
    <w:rsid w:val="00E87015"/>
    <w:rsid w:val="00E87A27"/>
    <w:rsid w:val="00E90802"/>
    <w:rsid w:val="00E9129A"/>
    <w:rsid w:val="00E93830"/>
    <w:rsid w:val="00E93E0E"/>
    <w:rsid w:val="00E94F67"/>
    <w:rsid w:val="00E95B27"/>
    <w:rsid w:val="00E95BC5"/>
    <w:rsid w:val="00E97FDB"/>
    <w:rsid w:val="00EA09BB"/>
    <w:rsid w:val="00EA17C7"/>
    <w:rsid w:val="00EA2E3F"/>
    <w:rsid w:val="00EA3CF9"/>
    <w:rsid w:val="00EA4918"/>
    <w:rsid w:val="00EA562C"/>
    <w:rsid w:val="00EA6C4C"/>
    <w:rsid w:val="00EA75E5"/>
    <w:rsid w:val="00EB1715"/>
    <w:rsid w:val="00EB1ED3"/>
    <w:rsid w:val="00EB2D36"/>
    <w:rsid w:val="00EB424B"/>
    <w:rsid w:val="00EB520D"/>
    <w:rsid w:val="00EB5EAC"/>
    <w:rsid w:val="00EB61AB"/>
    <w:rsid w:val="00EB6FBA"/>
    <w:rsid w:val="00EC0589"/>
    <w:rsid w:val="00EC07F5"/>
    <w:rsid w:val="00EC0978"/>
    <w:rsid w:val="00EC0A5F"/>
    <w:rsid w:val="00EC18E2"/>
    <w:rsid w:val="00EC3C4E"/>
    <w:rsid w:val="00ED01DB"/>
    <w:rsid w:val="00ED07CD"/>
    <w:rsid w:val="00ED07DE"/>
    <w:rsid w:val="00ED100E"/>
    <w:rsid w:val="00ED26E2"/>
    <w:rsid w:val="00ED4206"/>
    <w:rsid w:val="00ED5820"/>
    <w:rsid w:val="00ED620D"/>
    <w:rsid w:val="00EE0D06"/>
    <w:rsid w:val="00EE11DC"/>
    <w:rsid w:val="00EE1C28"/>
    <w:rsid w:val="00EE1EFA"/>
    <w:rsid w:val="00EE25AE"/>
    <w:rsid w:val="00EE2868"/>
    <w:rsid w:val="00EE37E1"/>
    <w:rsid w:val="00EE5532"/>
    <w:rsid w:val="00EE57D2"/>
    <w:rsid w:val="00EE5A28"/>
    <w:rsid w:val="00EE6736"/>
    <w:rsid w:val="00EE7F3B"/>
    <w:rsid w:val="00EF146C"/>
    <w:rsid w:val="00EF2188"/>
    <w:rsid w:val="00EF26E7"/>
    <w:rsid w:val="00EF374E"/>
    <w:rsid w:val="00EF45C0"/>
    <w:rsid w:val="00EF49D9"/>
    <w:rsid w:val="00EF4CF3"/>
    <w:rsid w:val="00EF4D4E"/>
    <w:rsid w:val="00EF595E"/>
    <w:rsid w:val="00EF603C"/>
    <w:rsid w:val="00EF721F"/>
    <w:rsid w:val="00EF7357"/>
    <w:rsid w:val="00F00D64"/>
    <w:rsid w:val="00F01CDD"/>
    <w:rsid w:val="00F02E11"/>
    <w:rsid w:val="00F034A2"/>
    <w:rsid w:val="00F03B79"/>
    <w:rsid w:val="00F03DB7"/>
    <w:rsid w:val="00F04801"/>
    <w:rsid w:val="00F04B26"/>
    <w:rsid w:val="00F059FE"/>
    <w:rsid w:val="00F05D4E"/>
    <w:rsid w:val="00F05F51"/>
    <w:rsid w:val="00F06924"/>
    <w:rsid w:val="00F0766B"/>
    <w:rsid w:val="00F077A9"/>
    <w:rsid w:val="00F0794D"/>
    <w:rsid w:val="00F122FE"/>
    <w:rsid w:val="00F13F48"/>
    <w:rsid w:val="00F147AA"/>
    <w:rsid w:val="00F14E80"/>
    <w:rsid w:val="00F15813"/>
    <w:rsid w:val="00F1610C"/>
    <w:rsid w:val="00F1639C"/>
    <w:rsid w:val="00F2072E"/>
    <w:rsid w:val="00F20CD5"/>
    <w:rsid w:val="00F21070"/>
    <w:rsid w:val="00F23B22"/>
    <w:rsid w:val="00F241F6"/>
    <w:rsid w:val="00F24B38"/>
    <w:rsid w:val="00F2672F"/>
    <w:rsid w:val="00F26A67"/>
    <w:rsid w:val="00F26AC5"/>
    <w:rsid w:val="00F273CB"/>
    <w:rsid w:val="00F300D4"/>
    <w:rsid w:val="00F30388"/>
    <w:rsid w:val="00F339C8"/>
    <w:rsid w:val="00F344B9"/>
    <w:rsid w:val="00F35AB0"/>
    <w:rsid w:val="00F35C43"/>
    <w:rsid w:val="00F36FF4"/>
    <w:rsid w:val="00F370B0"/>
    <w:rsid w:val="00F37430"/>
    <w:rsid w:val="00F37632"/>
    <w:rsid w:val="00F376FC"/>
    <w:rsid w:val="00F37B54"/>
    <w:rsid w:val="00F43481"/>
    <w:rsid w:val="00F43E89"/>
    <w:rsid w:val="00F46400"/>
    <w:rsid w:val="00F50677"/>
    <w:rsid w:val="00F506A3"/>
    <w:rsid w:val="00F50C03"/>
    <w:rsid w:val="00F50FDA"/>
    <w:rsid w:val="00F523F0"/>
    <w:rsid w:val="00F545DF"/>
    <w:rsid w:val="00F548D0"/>
    <w:rsid w:val="00F55A3C"/>
    <w:rsid w:val="00F55B4B"/>
    <w:rsid w:val="00F55EB6"/>
    <w:rsid w:val="00F56808"/>
    <w:rsid w:val="00F60638"/>
    <w:rsid w:val="00F61B56"/>
    <w:rsid w:val="00F61D4C"/>
    <w:rsid w:val="00F62F00"/>
    <w:rsid w:val="00F639A1"/>
    <w:rsid w:val="00F63BBE"/>
    <w:rsid w:val="00F63F05"/>
    <w:rsid w:val="00F64302"/>
    <w:rsid w:val="00F65EDC"/>
    <w:rsid w:val="00F6782E"/>
    <w:rsid w:val="00F70333"/>
    <w:rsid w:val="00F717DC"/>
    <w:rsid w:val="00F731C3"/>
    <w:rsid w:val="00F7320E"/>
    <w:rsid w:val="00F73617"/>
    <w:rsid w:val="00F73C21"/>
    <w:rsid w:val="00F75C89"/>
    <w:rsid w:val="00F768A0"/>
    <w:rsid w:val="00F76C65"/>
    <w:rsid w:val="00F77FB1"/>
    <w:rsid w:val="00F8072F"/>
    <w:rsid w:val="00F80895"/>
    <w:rsid w:val="00F80C5C"/>
    <w:rsid w:val="00F82A05"/>
    <w:rsid w:val="00F82E2A"/>
    <w:rsid w:val="00F85151"/>
    <w:rsid w:val="00F8639C"/>
    <w:rsid w:val="00F87E5E"/>
    <w:rsid w:val="00F91025"/>
    <w:rsid w:val="00F910F0"/>
    <w:rsid w:val="00F91731"/>
    <w:rsid w:val="00F91D3D"/>
    <w:rsid w:val="00F94649"/>
    <w:rsid w:val="00F952AB"/>
    <w:rsid w:val="00F95A32"/>
    <w:rsid w:val="00F96359"/>
    <w:rsid w:val="00F97995"/>
    <w:rsid w:val="00FA2D3A"/>
    <w:rsid w:val="00FA2DA4"/>
    <w:rsid w:val="00FA3A01"/>
    <w:rsid w:val="00FA4B26"/>
    <w:rsid w:val="00FA6654"/>
    <w:rsid w:val="00FA718A"/>
    <w:rsid w:val="00FB0FEB"/>
    <w:rsid w:val="00FB1CBE"/>
    <w:rsid w:val="00FB23BD"/>
    <w:rsid w:val="00FB282A"/>
    <w:rsid w:val="00FB2C2B"/>
    <w:rsid w:val="00FB41F2"/>
    <w:rsid w:val="00FB4C5C"/>
    <w:rsid w:val="00FB4EBA"/>
    <w:rsid w:val="00FB55C7"/>
    <w:rsid w:val="00FB6317"/>
    <w:rsid w:val="00FB687C"/>
    <w:rsid w:val="00FB69A0"/>
    <w:rsid w:val="00FB785D"/>
    <w:rsid w:val="00FB7B17"/>
    <w:rsid w:val="00FC2862"/>
    <w:rsid w:val="00FC29EC"/>
    <w:rsid w:val="00FC2B8E"/>
    <w:rsid w:val="00FC3005"/>
    <w:rsid w:val="00FC37E8"/>
    <w:rsid w:val="00FC3C0C"/>
    <w:rsid w:val="00FC3DA5"/>
    <w:rsid w:val="00FC796F"/>
    <w:rsid w:val="00FC7FFA"/>
    <w:rsid w:val="00FD167D"/>
    <w:rsid w:val="00FD2506"/>
    <w:rsid w:val="00FD2DF6"/>
    <w:rsid w:val="00FD57DC"/>
    <w:rsid w:val="00FD60B7"/>
    <w:rsid w:val="00FD63EC"/>
    <w:rsid w:val="00FD7B75"/>
    <w:rsid w:val="00FE0D08"/>
    <w:rsid w:val="00FE10E4"/>
    <w:rsid w:val="00FE123C"/>
    <w:rsid w:val="00FE319A"/>
    <w:rsid w:val="00FE34E8"/>
    <w:rsid w:val="00FE477F"/>
    <w:rsid w:val="00FE49BF"/>
    <w:rsid w:val="00FE5CC9"/>
    <w:rsid w:val="00FE7223"/>
    <w:rsid w:val="00FE76B7"/>
    <w:rsid w:val="00FE7893"/>
    <w:rsid w:val="00FE79C0"/>
    <w:rsid w:val="00FF016F"/>
    <w:rsid w:val="00FF17D9"/>
    <w:rsid w:val="00FF1EBA"/>
    <w:rsid w:val="00FF1FC2"/>
    <w:rsid w:val="00FF2152"/>
    <w:rsid w:val="00FF2AC7"/>
    <w:rsid w:val="00FF3782"/>
    <w:rsid w:val="00FF4A01"/>
    <w:rsid w:val="00FF4E47"/>
    <w:rsid w:val="00FF59C7"/>
    <w:rsid w:val="00FF5C54"/>
    <w:rsid w:val="00FF7455"/>
    <w:rsid w:val="00FF79E3"/>
    <w:rsid w:val="00FF7F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03265F16"/>
  <w15:docId w15:val="{0D07C48C-2BDC-4B9F-ABE0-FBBB3D2A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6798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 w:type="character" w:styleId="Odkaznakoment">
    <w:name w:val="annotation reference"/>
    <w:basedOn w:val="Standardnpsmoodstavce"/>
    <w:uiPriority w:val="99"/>
    <w:semiHidden/>
    <w:unhideWhenUsed/>
    <w:rsid w:val="009B6CD8"/>
    <w:rPr>
      <w:sz w:val="16"/>
      <w:szCs w:val="16"/>
    </w:rPr>
  </w:style>
  <w:style w:type="paragraph" w:styleId="Textkomente">
    <w:name w:val="annotation text"/>
    <w:basedOn w:val="Normln"/>
    <w:link w:val="TextkomenteChar"/>
    <w:uiPriority w:val="99"/>
    <w:semiHidden/>
    <w:unhideWhenUsed/>
    <w:rsid w:val="009B6CD8"/>
    <w:pPr>
      <w:spacing w:line="240" w:lineRule="auto"/>
    </w:pPr>
    <w:rPr>
      <w:szCs w:val="20"/>
    </w:rPr>
  </w:style>
  <w:style w:type="character" w:customStyle="1" w:styleId="TextkomenteChar">
    <w:name w:val="Text komentáře Char"/>
    <w:basedOn w:val="Standardnpsmoodstavce"/>
    <w:link w:val="Textkomente"/>
    <w:uiPriority w:val="99"/>
    <w:semiHidden/>
    <w:rsid w:val="009B6CD8"/>
    <w:rPr>
      <w:rFonts w:ascii="Arial" w:hAnsi="Arial"/>
      <w:lang w:eastAsia="en-US"/>
    </w:rPr>
  </w:style>
  <w:style w:type="paragraph" w:styleId="Pedmtkomente">
    <w:name w:val="annotation subject"/>
    <w:basedOn w:val="Textkomente"/>
    <w:next w:val="Textkomente"/>
    <w:link w:val="PedmtkomenteChar"/>
    <w:uiPriority w:val="99"/>
    <w:semiHidden/>
    <w:unhideWhenUsed/>
    <w:rsid w:val="009B6CD8"/>
    <w:rPr>
      <w:b/>
      <w:bCs/>
    </w:rPr>
  </w:style>
  <w:style w:type="character" w:customStyle="1" w:styleId="PedmtkomenteChar">
    <w:name w:val="Předmět komentáře Char"/>
    <w:basedOn w:val="TextkomenteChar"/>
    <w:link w:val="Pedmtkomente"/>
    <w:uiPriority w:val="99"/>
    <w:semiHidden/>
    <w:rsid w:val="009B6CD8"/>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835731826">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D:\matousova9707\Desktop\Anal&#253;za_Graf1_nom-re&#225;l_MM_AJ_03_12_2021.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erhartova15932\AppData\Local\Temp\XPgrpwise\61A9F30CCSUUSTREDI310016B6E79115ECA1\Anal&#253;za_Graf2_v&#253;voj%20distribuce_AJ_MM_03_12_2021.xlsx" TargetMode="Externa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chartUserShapes" Target="../drawings/drawing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97051087947067"/>
          <c:y val="6.011628831301407E-2"/>
          <c:w val="0.85084330800331809"/>
          <c:h val="0.80667460191282669"/>
        </c:manualLayout>
      </c:layout>
      <c:lineChart>
        <c:grouping val="standard"/>
        <c:varyColors val="0"/>
        <c:ser>
          <c:idx val="0"/>
          <c:order val="0"/>
          <c:tx>
            <c:strRef>
              <c:f>graf!$C$1</c:f>
              <c:strCache>
                <c:ptCount val="1"/>
                <c:pt idx="0">
                  <c:v>nominal wage index</c:v>
                </c:pt>
              </c:strCache>
            </c:strRef>
          </c:tx>
          <c:spPr>
            <a:ln w="38100" cap="rnd">
              <a:solidFill>
                <a:schemeClr val="accent1"/>
              </a:solidFill>
              <a:round/>
            </a:ln>
            <a:effectLst/>
          </c:spPr>
          <c:marker>
            <c:symbol val="none"/>
          </c:marker>
          <c:cat>
            <c:numRef>
              <c:f>graf!$B$22:$B$60</c:f>
              <c:numCache>
                <c:formatCode>General</c:formatCode>
                <c:ptCount val="39"/>
                <c:pt idx="0">
                  <c:v>2012</c:v>
                </c:pt>
                <c:pt idx="4">
                  <c:v>2013</c:v>
                </c:pt>
                <c:pt idx="8">
                  <c:v>2014</c:v>
                </c:pt>
                <c:pt idx="12">
                  <c:v>2015</c:v>
                </c:pt>
                <c:pt idx="16">
                  <c:v>2016</c:v>
                </c:pt>
                <c:pt idx="20">
                  <c:v>2017</c:v>
                </c:pt>
                <c:pt idx="24">
                  <c:v>2018</c:v>
                </c:pt>
                <c:pt idx="28">
                  <c:v>2019</c:v>
                </c:pt>
                <c:pt idx="32">
                  <c:v>2020</c:v>
                </c:pt>
                <c:pt idx="36">
                  <c:v>2021</c:v>
                </c:pt>
              </c:numCache>
            </c:numRef>
          </c:cat>
          <c:val>
            <c:numRef>
              <c:f>graf!$C$22:$C$60</c:f>
              <c:numCache>
                <c:formatCode>0</c:formatCode>
                <c:ptCount val="39"/>
                <c:pt idx="0">
                  <c:v>103.2</c:v>
                </c:pt>
                <c:pt idx="1">
                  <c:v>102.1</c:v>
                </c:pt>
                <c:pt idx="2">
                  <c:v>101.4</c:v>
                </c:pt>
                <c:pt idx="3">
                  <c:v>103.2</c:v>
                </c:pt>
                <c:pt idx="4">
                  <c:v>99.4</c:v>
                </c:pt>
                <c:pt idx="5">
                  <c:v>101</c:v>
                </c:pt>
                <c:pt idx="6">
                  <c:v>101.2</c:v>
                </c:pt>
                <c:pt idx="7">
                  <c:v>98</c:v>
                </c:pt>
                <c:pt idx="8">
                  <c:v>103.9</c:v>
                </c:pt>
                <c:pt idx="9">
                  <c:v>102.8</c:v>
                </c:pt>
                <c:pt idx="10">
                  <c:v>102.2</c:v>
                </c:pt>
                <c:pt idx="11">
                  <c:v>102.8</c:v>
                </c:pt>
                <c:pt idx="12">
                  <c:v>102.3</c:v>
                </c:pt>
                <c:pt idx="13">
                  <c:v>103.3</c:v>
                </c:pt>
                <c:pt idx="14">
                  <c:v>103.5</c:v>
                </c:pt>
                <c:pt idx="15">
                  <c:v>103.7</c:v>
                </c:pt>
                <c:pt idx="16">
                  <c:v>104.7</c:v>
                </c:pt>
                <c:pt idx="17">
                  <c:v>104</c:v>
                </c:pt>
                <c:pt idx="18">
                  <c:v>104.7</c:v>
                </c:pt>
                <c:pt idx="19">
                  <c:v>104.4</c:v>
                </c:pt>
                <c:pt idx="20">
                  <c:v>105.1</c:v>
                </c:pt>
                <c:pt idx="21">
                  <c:v>107.2</c:v>
                </c:pt>
                <c:pt idx="22">
                  <c:v>106.7</c:v>
                </c:pt>
                <c:pt idx="23">
                  <c:v>107.8</c:v>
                </c:pt>
                <c:pt idx="24">
                  <c:v>108.5</c:v>
                </c:pt>
                <c:pt idx="25">
                  <c:v>108.7</c:v>
                </c:pt>
                <c:pt idx="26">
                  <c:v>108.4</c:v>
                </c:pt>
                <c:pt idx="27">
                  <c:v>107.1</c:v>
                </c:pt>
                <c:pt idx="28">
                  <c:v>108.3</c:v>
                </c:pt>
                <c:pt idx="29">
                  <c:v>108</c:v>
                </c:pt>
                <c:pt idx="30">
                  <c:v>107.7</c:v>
                </c:pt>
                <c:pt idx="31">
                  <c:v>107.6</c:v>
                </c:pt>
                <c:pt idx="32">
                  <c:v>103.8</c:v>
                </c:pt>
                <c:pt idx="33">
                  <c:v>99.4</c:v>
                </c:pt>
                <c:pt idx="34">
                  <c:v>104</c:v>
                </c:pt>
                <c:pt idx="35">
                  <c:v>105.3</c:v>
                </c:pt>
                <c:pt idx="36">
                  <c:v>103.3</c:v>
                </c:pt>
                <c:pt idx="37">
                  <c:v>111.4</c:v>
                </c:pt>
                <c:pt idx="38">
                  <c:v>105.7</c:v>
                </c:pt>
              </c:numCache>
            </c:numRef>
          </c:val>
          <c:smooth val="0"/>
          <c:extLst>
            <c:ext xmlns:c16="http://schemas.microsoft.com/office/drawing/2014/chart" uri="{C3380CC4-5D6E-409C-BE32-E72D297353CC}">
              <c16:uniqueId val="{00000000-B79D-4BDC-8869-FF8E51246DA3}"/>
            </c:ext>
          </c:extLst>
        </c:ser>
        <c:ser>
          <c:idx val="1"/>
          <c:order val="1"/>
          <c:tx>
            <c:strRef>
              <c:f>graf!$D$1</c:f>
              <c:strCache>
                <c:ptCount val="1"/>
                <c:pt idx="0">
                  <c:v>real wage index</c:v>
                </c:pt>
              </c:strCache>
            </c:strRef>
          </c:tx>
          <c:spPr>
            <a:ln w="38100" cap="rnd">
              <a:solidFill>
                <a:schemeClr val="accent2"/>
              </a:solidFill>
              <a:prstDash val="sysDash"/>
              <a:round/>
            </a:ln>
            <a:effectLst/>
          </c:spPr>
          <c:marker>
            <c:symbol val="none"/>
          </c:marker>
          <c:cat>
            <c:numRef>
              <c:f>graf!$B$22:$B$60</c:f>
              <c:numCache>
                <c:formatCode>General</c:formatCode>
                <c:ptCount val="39"/>
                <c:pt idx="0">
                  <c:v>2012</c:v>
                </c:pt>
                <c:pt idx="4">
                  <c:v>2013</c:v>
                </c:pt>
                <c:pt idx="8">
                  <c:v>2014</c:v>
                </c:pt>
                <c:pt idx="12">
                  <c:v>2015</c:v>
                </c:pt>
                <c:pt idx="16">
                  <c:v>2016</c:v>
                </c:pt>
                <c:pt idx="20">
                  <c:v>2017</c:v>
                </c:pt>
                <c:pt idx="24">
                  <c:v>2018</c:v>
                </c:pt>
                <c:pt idx="28">
                  <c:v>2019</c:v>
                </c:pt>
                <c:pt idx="32">
                  <c:v>2020</c:v>
                </c:pt>
                <c:pt idx="36">
                  <c:v>2021</c:v>
                </c:pt>
              </c:numCache>
            </c:numRef>
          </c:cat>
          <c:val>
            <c:numRef>
              <c:f>graf!$D$22:$D$60</c:f>
              <c:numCache>
                <c:formatCode>0</c:formatCode>
                <c:ptCount val="39"/>
                <c:pt idx="0">
                  <c:v>99.5</c:v>
                </c:pt>
                <c:pt idx="1">
                  <c:v>98.7</c:v>
                </c:pt>
                <c:pt idx="2">
                  <c:v>98.2</c:v>
                </c:pt>
                <c:pt idx="3">
                  <c:v>100.4</c:v>
                </c:pt>
                <c:pt idx="4">
                  <c:v>97.6</c:v>
                </c:pt>
                <c:pt idx="5">
                  <c:v>99.5</c:v>
                </c:pt>
                <c:pt idx="6">
                  <c:v>100</c:v>
                </c:pt>
                <c:pt idx="7">
                  <c:v>96.9</c:v>
                </c:pt>
                <c:pt idx="8">
                  <c:v>103.7</c:v>
                </c:pt>
                <c:pt idx="9">
                  <c:v>102.6</c:v>
                </c:pt>
                <c:pt idx="10">
                  <c:v>101.6</c:v>
                </c:pt>
                <c:pt idx="11">
                  <c:v>102.3</c:v>
                </c:pt>
                <c:pt idx="12">
                  <c:v>102.2</c:v>
                </c:pt>
                <c:pt idx="13">
                  <c:v>102.6</c:v>
                </c:pt>
                <c:pt idx="14">
                  <c:v>103.1</c:v>
                </c:pt>
                <c:pt idx="15">
                  <c:v>103.6</c:v>
                </c:pt>
                <c:pt idx="16">
                  <c:v>104.2</c:v>
                </c:pt>
                <c:pt idx="17">
                  <c:v>103.8</c:v>
                </c:pt>
                <c:pt idx="18">
                  <c:v>104.2</c:v>
                </c:pt>
                <c:pt idx="19">
                  <c:v>103</c:v>
                </c:pt>
                <c:pt idx="20">
                  <c:v>102.6</c:v>
                </c:pt>
                <c:pt idx="21">
                  <c:v>104.9</c:v>
                </c:pt>
                <c:pt idx="22">
                  <c:v>104.1</c:v>
                </c:pt>
                <c:pt idx="23">
                  <c:v>105.1</c:v>
                </c:pt>
                <c:pt idx="24">
                  <c:v>106.5</c:v>
                </c:pt>
                <c:pt idx="25">
                  <c:v>106.3</c:v>
                </c:pt>
                <c:pt idx="26">
                  <c:v>105.9</c:v>
                </c:pt>
                <c:pt idx="27">
                  <c:v>104.9</c:v>
                </c:pt>
                <c:pt idx="28">
                  <c:v>105.5</c:v>
                </c:pt>
                <c:pt idx="29">
                  <c:v>105.1</c:v>
                </c:pt>
                <c:pt idx="30">
                  <c:v>104.8</c:v>
                </c:pt>
                <c:pt idx="31">
                  <c:v>104.5</c:v>
                </c:pt>
                <c:pt idx="32">
                  <c:v>100.2</c:v>
                </c:pt>
                <c:pt idx="33">
                  <c:v>96.4</c:v>
                </c:pt>
                <c:pt idx="34">
                  <c:v>100.7</c:v>
                </c:pt>
                <c:pt idx="35">
                  <c:v>102.6</c:v>
                </c:pt>
                <c:pt idx="36">
                  <c:v>101.1</c:v>
                </c:pt>
                <c:pt idx="37">
                  <c:v>108.3</c:v>
                </c:pt>
                <c:pt idx="38">
                  <c:v>101.5</c:v>
                </c:pt>
              </c:numCache>
            </c:numRef>
          </c:val>
          <c:smooth val="0"/>
          <c:extLst>
            <c:ext xmlns:c16="http://schemas.microsoft.com/office/drawing/2014/chart" uri="{C3380CC4-5D6E-409C-BE32-E72D297353CC}">
              <c16:uniqueId val="{00000001-B79D-4BDC-8869-FF8E51246DA3}"/>
            </c:ext>
          </c:extLst>
        </c:ser>
        <c:dLbls>
          <c:showLegendKey val="0"/>
          <c:showVal val="0"/>
          <c:showCatName val="0"/>
          <c:showSerName val="0"/>
          <c:showPercent val="0"/>
          <c:showBubbleSize val="0"/>
        </c:dLbls>
        <c:smooth val="0"/>
        <c:axId val="297237696"/>
        <c:axId val="327938464"/>
      </c:lineChart>
      <c:catAx>
        <c:axId val="2972376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327938464"/>
        <c:crosses val="autoZero"/>
        <c:auto val="1"/>
        <c:lblAlgn val="ctr"/>
        <c:lblOffset val="100"/>
        <c:noMultiLvlLbl val="0"/>
      </c:catAx>
      <c:valAx>
        <c:axId val="327938464"/>
        <c:scaling>
          <c:orientation val="minMax"/>
          <c:max val="112"/>
          <c:min val="96"/>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cs-CZ"/>
                  <a:t>index (%)</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297237696"/>
        <c:crosses val="autoZero"/>
        <c:crossBetween val="between"/>
        <c:majorUnit val="1"/>
      </c:valAx>
      <c:spPr>
        <a:noFill/>
        <a:ln>
          <a:noFill/>
        </a:ln>
        <a:effectLst/>
      </c:spPr>
    </c:plotArea>
    <c:legend>
      <c:legendPos val="b"/>
      <c:layout>
        <c:manualLayout>
          <c:xMode val="edge"/>
          <c:yMode val="edge"/>
          <c:x val="0.37029945872388187"/>
          <c:y val="0.68493115581253294"/>
          <c:w val="0.37126124853686848"/>
          <c:h val="0.14902486423616632"/>
        </c:manualLayout>
      </c:layout>
      <c:overlay val="0"/>
      <c:spPr>
        <a:solidFill>
          <a:schemeClr val="bg1"/>
        </a:solid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192438066453814"/>
          <c:y val="3.9320811095167621E-2"/>
          <c:w val="0.82729158855143103"/>
          <c:h val="0.86453528148826764"/>
        </c:manualLayout>
      </c:layout>
      <c:lineChart>
        <c:grouping val="standard"/>
        <c:varyColors val="0"/>
        <c:ser>
          <c:idx val="0"/>
          <c:order val="0"/>
          <c:tx>
            <c:strRef>
              <c:f>graf!$A$3</c:f>
              <c:strCache>
                <c:ptCount val="1"/>
                <c:pt idx="0">
                  <c:v>1st decile</c:v>
                </c:pt>
              </c:strCache>
            </c:strRef>
          </c:tx>
          <c:spPr>
            <a:ln w="28575" cap="rnd">
              <a:solidFill>
                <a:srgbClr val="C00000"/>
              </a:solidFill>
              <a:round/>
            </a:ln>
            <a:effectLst/>
          </c:spPr>
          <c:marker>
            <c:symbol val="none"/>
          </c:marker>
          <c:cat>
            <c:strRef>
              <c:f>graf!$B$2:$L$2</c:f>
              <c:strCache>
                <c:ptCount val="11"/>
                <c:pt idx="0">
                  <c:v>2019Q1</c:v>
                </c:pt>
                <c:pt idx="1">
                  <c:v>2019Q2</c:v>
                </c:pt>
                <c:pt idx="2">
                  <c:v>2019Q3</c:v>
                </c:pt>
                <c:pt idx="3">
                  <c:v>2019Q4</c:v>
                </c:pt>
                <c:pt idx="4">
                  <c:v>2020Q1</c:v>
                </c:pt>
                <c:pt idx="5">
                  <c:v>2020Q2</c:v>
                </c:pt>
                <c:pt idx="6">
                  <c:v>2020Q3</c:v>
                </c:pt>
                <c:pt idx="7">
                  <c:v>2020Q4</c:v>
                </c:pt>
                <c:pt idx="8">
                  <c:v>2021Q1</c:v>
                </c:pt>
                <c:pt idx="9">
                  <c:v>2021Q2</c:v>
                </c:pt>
                <c:pt idx="10">
                  <c:v>2021Q3</c:v>
                </c:pt>
              </c:strCache>
            </c:strRef>
          </c:cat>
          <c:val>
            <c:numRef>
              <c:f>graf!$B$3:$L$3</c:f>
              <c:numCache>
                <c:formatCode>#,##0</c:formatCode>
                <c:ptCount val="11"/>
                <c:pt idx="0">
                  <c:v>14375.0159</c:v>
                </c:pt>
                <c:pt idx="1">
                  <c:v>14957.338299999999</c:v>
                </c:pt>
                <c:pt idx="2">
                  <c:v>15105.785599999999</c:v>
                </c:pt>
                <c:pt idx="3">
                  <c:v>15409.6862</c:v>
                </c:pt>
                <c:pt idx="4">
                  <c:v>14958.887199999999</c:v>
                </c:pt>
                <c:pt idx="5">
                  <c:v>14698.269700000001</c:v>
                </c:pt>
                <c:pt idx="6">
                  <c:v>16234.868</c:v>
                </c:pt>
                <c:pt idx="7">
                  <c:v>16342.3565</c:v>
                </c:pt>
                <c:pt idx="8">
                  <c:v>15526.973</c:v>
                </c:pt>
                <c:pt idx="9">
                  <c:v>16446.572700000001</c:v>
                </c:pt>
                <c:pt idx="10">
                  <c:v>17132.6872</c:v>
                </c:pt>
              </c:numCache>
            </c:numRef>
          </c:val>
          <c:smooth val="0"/>
          <c:extLst>
            <c:ext xmlns:c16="http://schemas.microsoft.com/office/drawing/2014/chart" uri="{C3380CC4-5D6E-409C-BE32-E72D297353CC}">
              <c16:uniqueId val="{00000000-7B45-4DC4-ACAF-FBC6A83B6C60}"/>
            </c:ext>
          </c:extLst>
        </c:ser>
        <c:ser>
          <c:idx val="1"/>
          <c:order val="1"/>
          <c:tx>
            <c:strRef>
              <c:f>graf!$A$4</c:f>
              <c:strCache>
                <c:ptCount val="1"/>
                <c:pt idx="0">
                  <c:v>1st quartile</c:v>
                </c:pt>
              </c:strCache>
            </c:strRef>
          </c:tx>
          <c:spPr>
            <a:ln w="28575" cap="rnd">
              <a:solidFill>
                <a:schemeClr val="accent6">
                  <a:lumMod val="75000"/>
                </a:schemeClr>
              </a:solidFill>
              <a:prstDash val="dash"/>
              <a:round/>
            </a:ln>
            <a:effectLst/>
          </c:spPr>
          <c:marker>
            <c:symbol val="none"/>
          </c:marker>
          <c:cat>
            <c:strRef>
              <c:f>graf!$B$2:$L$2</c:f>
              <c:strCache>
                <c:ptCount val="11"/>
                <c:pt idx="0">
                  <c:v>2019Q1</c:v>
                </c:pt>
                <c:pt idx="1">
                  <c:v>2019Q2</c:v>
                </c:pt>
                <c:pt idx="2">
                  <c:v>2019Q3</c:v>
                </c:pt>
                <c:pt idx="3">
                  <c:v>2019Q4</c:v>
                </c:pt>
                <c:pt idx="4">
                  <c:v>2020Q1</c:v>
                </c:pt>
                <c:pt idx="5">
                  <c:v>2020Q2</c:v>
                </c:pt>
                <c:pt idx="6">
                  <c:v>2020Q3</c:v>
                </c:pt>
                <c:pt idx="7">
                  <c:v>2020Q4</c:v>
                </c:pt>
                <c:pt idx="8">
                  <c:v>2021Q1</c:v>
                </c:pt>
                <c:pt idx="9">
                  <c:v>2021Q2</c:v>
                </c:pt>
                <c:pt idx="10">
                  <c:v>2021Q3</c:v>
                </c:pt>
              </c:strCache>
            </c:strRef>
          </c:cat>
          <c:val>
            <c:numRef>
              <c:f>graf!$B$4:$L$4</c:f>
              <c:numCache>
                <c:formatCode>#,##0</c:formatCode>
                <c:ptCount val="11"/>
                <c:pt idx="0">
                  <c:v>19761.368999999999</c:v>
                </c:pt>
                <c:pt idx="1">
                  <c:v>20710.7333</c:v>
                </c:pt>
                <c:pt idx="2">
                  <c:v>21124.766</c:v>
                </c:pt>
                <c:pt idx="3">
                  <c:v>21823.444800000001</c:v>
                </c:pt>
                <c:pt idx="4">
                  <c:v>20764.924999999999</c:v>
                </c:pt>
                <c:pt idx="5">
                  <c:v>20404.652399999999</c:v>
                </c:pt>
                <c:pt idx="6">
                  <c:v>22438.910599999999</c:v>
                </c:pt>
                <c:pt idx="7">
                  <c:v>23019.692899999998</c:v>
                </c:pt>
                <c:pt idx="8">
                  <c:v>21285.9427</c:v>
                </c:pt>
                <c:pt idx="9">
                  <c:v>22959.9902</c:v>
                </c:pt>
                <c:pt idx="10">
                  <c:v>23817.595799999999</c:v>
                </c:pt>
              </c:numCache>
            </c:numRef>
          </c:val>
          <c:smooth val="0"/>
          <c:extLst>
            <c:ext xmlns:c16="http://schemas.microsoft.com/office/drawing/2014/chart" uri="{C3380CC4-5D6E-409C-BE32-E72D297353CC}">
              <c16:uniqueId val="{00000001-7B45-4DC4-ACAF-FBC6A83B6C60}"/>
            </c:ext>
          </c:extLst>
        </c:ser>
        <c:ser>
          <c:idx val="2"/>
          <c:order val="2"/>
          <c:tx>
            <c:strRef>
              <c:f>graf!$A$5</c:f>
              <c:strCache>
                <c:ptCount val="1"/>
                <c:pt idx="0">
                  <c:v>median</c:v>
                </c:pt>
              </c:strCache>
            </c:strRef>
          </c:tx>
          <c:spPr>
            <a:ln w="28575" cap="rnd">
              <a:solidFill>
                <a:srgbClr val="0070C0"/>
              </a:solidFill>
              <a:round/>
            </a:ln>
            <a:effectLst/>
          </c:spPr>
          <c:marker>
            <c:symbol val="none"/>
          </c:marker>
          <c:cat>
            <c:strRef>
              <c:f>graf!$B$2:$L$2</c:f>
              <c:strCache>
                <c:ptCount val="11"/>
                <c:pt idx="0">
                  <c:v>2019Q1</c:v>
                </c:pt>
                <c:pt idx="1">
                  <c:v>2019Q2</c:v>
                </c:pt>
                <c:pt idx="2">
                  <c:v>2019Q3</c:v>
                </c:pt>
                <c:pt idx="3">
                  <c:v>2019Q4</c:v>
                </c:pt>
                <c:pt idx="4">
                  <c:v>2020Q1</c:v>
                </c:pt>
                <c:pt idx="5">
                  <c:v>2020Q2</c:v>
                </c:pt>
                <c:pt idx="6">
                  <c:v>2020Q3</c:v>
                </c:pt>
                <c:pt idx="7">
                  <c:v>2020Q4</c:v>
                </c:pt>
                <c:pt idx="8">
                  <c:v>2021Q1</c:v>
                </c:pt>
                <c:pt idx="9">
                  <c:v>2021Q2</c:v>
                </c:pt>
                <c:pt idx="10">
                  <c:v>2021Q3</c:v>
                </c:pt>
              </c:strCache>
            </c:strRef>
          </c:cat>
          <c:val>
            <c:numRef>
              <c:f>graf!$B$5:$L$5</c:f>
              <c:numCache>
                <c:formatCode>#,##0</c:formatCode>
                <c:ptCount val="11"/>
                <c:pt idx="0">
                  <c:v>27745.499199999998</c:v>
                </c:pt>
                <c:pt idx="1">
                  <c:v>29139.331699999999</c:v>
                </c:pt>
                <c:pt idx="2">
                  <c:v>29711.537</c:v>
                </c:pt>
                <c:pt idx="3">
                  <c:v>31158.740600000001</c:v>
                </c:pt>
                <c:pt idx="4">
                  <c:v>29117.077600000001</c:v>
                </c:pt>
                <c:pt idx="5">
                  <c:v>29029.458200000001</c:v>
                </c:pt>
                <c:pt idx="6">
                  <c:v>31193.645100000002</c:v>
                </c:pt>
                <c:pt idx="7">
                  <c:v>32769.514999999999</c:v>
                </c:pt>
                <c:pt idx="8">
                  <c:v>29925.051800000001</c:v>
                </c:pt>
                <c:pt idx="9">
                  <c:v>32407.582299999998</c:v>
                </c:pt>
                <c:pt idx="10">
                  <c:v>32979.206400000003</c:v>
                </c:pt>
              </c:numCache>
            </c:numRef>
          </c:val>
          <c:smooth val="0"/>
          <c:extLst>
            <c:ext xmlns:c16="http://schemas.microsoft.com/office/drawing/2014/chart" uri="{C3380CC4-5D6E-409C-BE32-E72D297353CC}">
              <c16:uniqueId val="{00000002-7B45-4DC4-ACAF-FBC6A83B6C60}"/>
            </c:ext>
          </c:extLst>
        </c:ser>
        <c:ser>
          <c:idx val="3"/>
          <c:order val="3"/>
          <c:tx>
            <c:strRef>
              <c:f>graf!$A$6</c:f>
              <c:strCache>
                <c:ptCount val="1"/>
                <c:pt idx="0">
                  <c:v>3rd quartile</c:v>
                </c:pt>
              </c:strCache>
            </c:strRef>
          </c:tx>
          <c:spPr>
            <a:ln w="28575" cap="rnd">
              <a:solidFill>
                <a:srgbClr val="FFC000"/>
              </a:solidFill>
              <a:prstDash val="dashDot"/>
              <a:round/>
            </a:ln>
            <a:effectLst/>
          </c:spPr>
          <c:marker>
            <c:symbol val="none"/>
          </c:marker>
          <c:cat>
            <c:strRef>
              <c:f>graf!$B$2:$L$2</c:f>
              <c:strCache>
                <c:ptCount val="11"/>
                <c:pt idx="0">
                  <c:v>2019Q1</c:v>
                </c:pt>
                <c:pt idx="1">
                  <c:v>2019Q2</c:v>
                </c:pt>
                <c:pt idx="2">
                  <c:v>2019Q3</c:v>
                </c:pt>
                <c:pt idx="3">
                  <c:v>2019Q4</c:v>
                </c:pt>
                <c:pt idx="4">
                  <c:v>2020Q1</c:v>
                </c:pt>
                <c:pt idx="5">
                  <c:v>2020Q2</c:v>
                </c:pt>
                <c:pt idx="6">
                  <c:v>2020Q3</c:v>
                </c:pt>
                <c:pt idx="7">
                  <c:v>2020Q4</c:v>
                </c:pt>
                <c:pt idx="8">
                  <c:v>2021Q1</c:v>
                </c:pt>
                <c:pt idx="9">
                  <c:v>2021Q2</c:v>
                </c:pt>
                <c:pt idx="10">
                  <c:v>2021Q3</c:v>
                </c:pt>
              </c:strCache>
            </c:strRef>
          </c:cat>
          <c:val>
            <c:numRef>
              <c:f>graf!$B$6:$L$6</c:f>
              <c:numCache>
                <c:formatCode>#,##0</c:formatCode>
                <c:ptCount val="11"/>
                <c:pt idx="0">
                  <c:v>37541.612800000003</c:v>
                </c:pt>
                <c:pt idx="1">
                  <c:v>39662.712099999997</c:v>
                </c:pt>
                <c:pt idx="2">
                  <c:v>39711.443899999998</c:v>
                </c:pt>
                <c:pt idx="3">
                  <c:v>43093.487200000003</c:v>
                </c:pt>
                <c:pt idx="4">
                  <c:v>39482.809200000003</c:v>
                </c:pt>
                <c:pt idx="5">
                  <c:v>40197.29</c:v>
                </c:pt>
                <c:pt idx="6">
                  <c:v>41770.487300000001</c:v>
                </c:pt>
                <c:pt idx="7">
                  <c:v>45913.463300000003</c:v>
                </c:pt>
                <c:pt idx="8">
                  <c:v>40779.432500000003</c:v>
                </c:pt>
                <c:pt idx="9">
                  <c:v>44846.060100000002</c:v>
                </c:pt>
                <c:pt idx="10">
                  <c:v>44218.667099999999</c:v>
                </c:pt>
              </c:numCache>
            </c:numRef>
          </c:val>
          <c:smooth val="0"/>
          <c:extLst>
            <c:ext xmlns:c16="http://schemas.microsoft.com/office/drawing/2014/chart" uri="{C3380CC4-5D6E-409C-BE32-E72D297353CC}">
              <c16:uniqueId val="{00000003-7B45-4DC4-ACAF-FBC6A83B6C60}"/>
            </c:ext>
          </c:extLst>
        </c:ser>
        <c:ser>
          <c:idx val="4"/>
          <c:order val="4"/>
          <c:tx>
            <c:strRef>
              <c:f>graf!$A$7</c:f>
              <c:strCache>
                <c:ptCount val="1"/>
                <c:pt idx="0">
                  <c:v>9th decile</c:v>
                </c:pt>
              </c:strCache>
            </c:strRef>
          </c:tx>
          <c:spPr>
            <a:ln w="28575" cap="rnd">
              <a:solidFill>
                <a:srgbClr val="00B050"/>
              </a:solidFill>
              <a:round/>
            </a:ln>
            <a:effectLst/>
          </c:spPr>
          <c:marker>
            <c:symbol val="none"/>
          </c:marker>
          <c:cat>
            <c:strRef>
              <c:f>graf!$B$2:$L$2</c:f>
              <c:strCache>
                <c:ptCount val="11"/>
                <c:pt idx="0">
                  <c:v>2019Q1</c:v>
                </c:pt>
                <c:pt idx="1">
                  <c:v>2019Q2</c:v>
                </c:pt>
                <c:pt idx="2">
                  <c:v>2019Q3</c:v>
                </c:pt>
                <c:pt idx="3">
                  <c:v>2019Q4</c:v>
                </c:pt>
                <c:pt idx="4">
                  <c:v>2020Q1</c:v>
                </c:pt>
                <c:pt idx="5">
                  <c:v>2020Q2</c:v>
                </c:pt>
                <c:pt idx="6">
                  <c:v>2020Q3</c:v>
                </c:pt>
                <c:pt idx="7">
                  <c:v>2020Q4</c:v>
                </c:pt>
                <c:pt idx="8">
                  <c:v>2021Q1</c:v>
                </c:pt>
                <c:pt idx="9">
                  <c:v>2021Q2</c:v>
                </c:pt>
                <c:pt idx="10">
                  <c:v>2021Q3</c:v>
                </c:pt>
              </c:strCache>
            </c:strRef>
          </c:cat>
          <c:val>
            <c:numRef>
              <c:f>graf!$B$7:$L$7</c:f>
              <c:numCache>
                <c:formatCode>#,##0</c:formatCode>
                <c:ptCount val="11"/>
                <c:pt idx="0">
                  <c:v>51464.003299999997</c:v>
                </c:pt>
                <c:pt idx="1">
                  <c:v>55055.434699999998</c:v>
                </c:pt>
                <c:pt idx="2">
                  <c:v>53017.694300000003</c:v>
                </c:pt>
                <c:pt idx="3">
                  <c:v>58452.931400000001</c:v>
                </c:pt>
                <c:pt idx="4">
                  <c:v>54200.383600000001</c:v>
                </c:pt>
                <c:pt idx="5">
                  <c:v>56501.220099999999</c:v>
                </c:pt>
                <c:pt idx="6">
                  <c:v>55576.719499999999</c:v>
                </c:pt>
                <c:pt idx="7">
                  <c:v>63743.3606</c:v>
                </c:pt>
                <c:pt idx="8">
                  <c:v>56685.878599999996</c:v>
                </c:pt>
                <c:pt idx="9">
                  <c:v>63730.774700000002</c:v>
                </c:pt>
                <c:pt idx="10">
                  <c:v>58875.431299999997</c:v>
                </c:pt>
              </c:numCache>
            </c:numRef>
          </c:val>
          <c:smooth val="0"/>
          <c:extLst>
            <c:ext xmlns:c16="http://schemas.microsoft.com/office/drawing/2014/chart" uri="{C3380CC4-5D6E-409C-BE32-E72D297353CC}">
              <c16:uniqueId val="{00000004-7B45-4DC4-ACAF-FBC6A83B6C60}"/>
            </c:ext>
          </c:extLst>
        </c:ser>
        <c:dLbls>
          <c:showLegendKey val="0"/>
          <c:showVal val="0"/>
          <c:showCatName val="0"/>
          <c:showSerName val="0"/>
          <c:showPercent val="0"/>
          <c:showBubbleSize val="0"/>
        </c:dLbls>
        <c:smooth val="0"/>
        <c:axId val="1782446768"/>
        <c:axId val="1782452592"/>
      </c:lineChart>
      <c:catAx>
        <c:axId val="1782446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782452592"/>
        <c:crosses val="autoZero"/>
        <c:auto val="1"/>
        <c:lblAlgn val="ctr"/>
        <c:lblOffset val="100"/>
        <c:noMultiLvlLbl val="0"/>
      </c:catAx>
      <c:valAx>
        <c:axId val="178245259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cs-CZ" sz="900" baseline="0"/>
                  <a:t>Gross monthly wage (CZK)</a:t>
                </a:r>
              </a:p>
            </c:rich>
          </c:tx>
          <c:layout>
            <c:manualLayout>
              <c:xMode val="edge"/>
              <c:yMode val="edge"/>
              <c:x val="3.1746031746031744E-2"/>
              <c:y val="0.24741130893628724"/>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782446768"/>
        <c:crosses val="autoZero"/>
        <c:crossBetween val="between"/>
      </c:valAx>
      <c:spPr>
        <a:noFill/>
        <a:ln>
          <a:noFill/>
        </a:ln>
        <a:effectLst/>
      </c:spPr>
    </c:plotArea>
    <c:legend>
      <c:legendPos val="b"/>
      <c:layout>
        <c:manualLayout>
          <c:xMode val="edge"/>
          <c:yMode val="edge"/>
          <c:x val="0.16496119803206416"/>
          <c:y val="0.81602894092704192"/>
          <c:w val="0.7893657232239909"/>
          <c:h val="5.4388826177222099E-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_rels/drawing2.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0.12899</cdr:x>
      <cdr:y>0.08126</cdr:y>
    </cdr:from>
    <cdr:to>
      <cdr:x>0.27938</cdr:x>
      <cdr:y>0.14509</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795511" y="310752"/>
          <a:ext cx="927521" cy="244104"/>
        </a:xfrm>
        <a:prstGeom xmlns:a="http://schemas.openxmlformats.org/drawingml/2006/main" prst="rect">
          <a:avLst/>
        </a:prstGeom>
        <a:noFill xmlns:a="http://schemas.openxmlformats.org/drawingml/2006/main"/>
      </cdr:spPr>
    </cdr:pic>
  </cdr:relSizeAnchor>
</c:userShapes>
</file>

<file path=word/drawings/drawing2.xml><?xml version="1.0" encoding="utf-8"?>
<c:userShapes xmlns:c="http://schemas.openxmlformats.org/drawingml/2006/chart">
  <cdr:relSizeAnchor xmlns:cdr="http://schemas.openxmlformats.org/drawingml/2006/chartDrawing">
    <cdr:from>
      <cdr:x>0.15488</cdr:x>
      <cdr:y>0.06223</cdr:y>
    </cdr:from>
    <cdr:to>
      <cdr:x>0.31206</cdr:x>
      <cdr:y>0.13555</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1022350" y="231774"/>
          <a:ext cx="1037511" cy="273051"/>
        </a:xfrm>
        <a:prstGeom xmlns:a="http://schemas.openxmlformats.org/drawingml/2006/main" prst="rect">
          <a:avLst/>
        </a:prstGeom>
        <a:noFill xmlns:a="http://schemas.openxmlformats.org/drawingml/2006/main"/>
      </cdr:spPr>
    </cdr:pic>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715318-6926-4E33-90D0-28DB94727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Analýza ENG.dotx</Template>
  <TotalTime>540</TotalTime>
  <Pages>6</Pages>
  <Words>2546</Words>
  <Characters>13082</Characters>
  <Application>Microsoft Office Word</Application>
  <DocSecurity>0</DocSecurity>
  <Lines>227</Lines>
  <Paragraphs>46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15624</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matousova9707</cp:lastModifiedBy>
  <cp:revision>226</cp:revision>
  <cp:lastPrinted>2020-09-07T12:48:00Z</cp:lastPrinted>
  <dcterms:created xsi:type="dcterms:W3CDTF">2021-12-02T08:55:00Z</dcterms:created>
  <dcterms:modified xsi:type="dcterms:W3CDTF">2021-12-06T13:19:00Z</dcterms:modified>
</cp:coreProperties>
</file>