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1" w:rsidRPr="00A74192" w:rsidRDefault="007D4281" w:rsidP="00E957D6">
      <w:pPr>
        <w:pStyle w:val="Nadpis1"/>
        <w:numPr>
          <w:ilvl w:val="0"/>
          <w:numId w:val="20"/>
        </w:numPr>
        <w:jc w:val="both"/>
      </w:pPr>
      <w:bookmarkStart w:id="0" w:name="_Toc469299933"/>
      <w:bookmarkStart w:id="1" w:name="_Toc485271458"/>
      <w:r w:rsidRPr="00A74192">
        <w:t>Ceny</w:t>
      </w:r>
      <w:bookmarkEnd w:id="0"/>
      <w:bookmarkEnd w:id="1"/>
    </w:p>
    <w:tbl>
      <w:tblPr>
        <w:tblW w:w="4963" w:type="pct"/>
        <w:tblInd w:w="108" w:type="dxa"/>
        <w:tblLayout w:type="fixed"/>
        <w:tblLook w:val="00A0"/>
      </w:tblPr>
      <w:tblGrid>
        <w:gridCol w:w="1985"/>
        <w:gridCol w:w="282"/>
        <w:gridCol w:w="1135"/>
        <w:gridCol w:w="6379"/>
      </w:tblGrid>
      <w:tr w:rsidR="00F12A83" w:rsidRPr="00A74192" w:rsidTr="00646448">
        <w:tc>
          <w:tcPr>
            <w:tcW w:w="1015" w:type="pct"/>
          </w:tcPr>
          <w:p w:rsidR="00F12A83" w:rsidRPr="00A74192" w:rsidRDefault="008F163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cenová hladina rostla. Výrazně k tomu přispěly statky spotřebovávané domácnostmi.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284C6F" w:rsidRPr="00F02A72" w:rsidRDefault="00284C6F" w:rsidP="00284C6F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 xml:space="preserve">Celková cenová hladina měřená implicitním cenovým deflátorem se v 1. čtvrtletí roku 2017 zvýšila o 0,9 %. Poměrně silně narostly ceny zboží, které spotřebovaly domácnosti (2,8 %). Jde o nejvyšší růst od 1. čtvrtletí roku 2012. Pozadu nezůstávaly ani ceny statků spotřebovávaných vládními institucemi, které se zvýšily o 3,0 %. Střídmý byl růst cen kapitálových statků (1,1 %). Z růstu cen jednotlivých výdajových položek je patrné, že celkový růst cenové hladiny byl tlumen zápornými směnnými relacemi (98,3 %). </w:t>
            </w:r>
          </w:p>
          <w:p w:rsidR="00F12A83" w:rsidRPr="00F02A72" w:rsidRDefault="00F12A83" w:rsidP="008A03DE">
            <w:pPr>
              <w:pStyle w:val="Textpoznpodarou"/>
              <w:ind w:right="-35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284C6F" w:rsidRPr="00A74192" w:rsidTr="00646448">
        <w:tc>
          <w:tcPr>
            <w:tcW w:w="1015" w:type="pct"/>
          </w:tcPr>
          <w:p w:rsidR="00284C6F" w:rsidRPr="00A74192" w:rsidRDefault="008F1638" w:rsidP="00B25E31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Spotřebitelské ceny se</w:t>
            </w:r>
            <w:r w:rsidR="00B25E31">
              <w:rPr>
                <w:sz w:val="16"/>
                <w:szCs w:val="16"/>
              </w:rPr>
              <w:t> </w:t>
            </w:r>
            <w:r w:rsidR="00646448">
              <w:rPr>
                <w:sz w:val="16"/>
                <w:szCs w:val="16"/>
              </w:rPr>
              <w:t>zvyšovaly a po celé období jejich meziroční dynamika překonávala inflační cíl.</w:t>
            </w:r>
          </w:p>
        </w:tc>
        <w:tc>
          <w:tcPr>
            <w:tcW w:w="144" w:type="pct"/>
          </w:tcPr>
          <w:p w:rsidR="00284C6F" w:rsidRPr="00A74192" w:rsidRDefault="00284C6F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284C6F" w:rsidRPr="00F02A72" w:rsidRDefault="00284C6F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Meziroční nárůst spotřebitelských cen v 1. čtvrtletí roku 2017 činil 2,4 % a inflace spotřebitelských cen se tak po 17 čtvrtletích dostala nad 2% hranici inflačního cíle. Návrat k této úrovni byl poměrně rychlý</w:t>
            </w:r>
            <w:r w:rsidRPr="00F02A72">
              <w:rPr>
                <w:rStyle w:val="Znakapoznpodarou"/>
                <w:spacing w:val="-4"/>
              </w:rPr>
              <w:footnoteReference w:id="1"/>
            </w:r>
            <w:r w:rsidRPr="00F02A72">
              <w:rPr>
                <w:spacing w:val="-4"/>
              </w:rPr>
              <w:t xml:space="preserve"> – růst cen se během posledních dvou čtvrtletí zvýšil o 1,9 </w:t>
            </w:r>
            <w:proofErr w:type="spellStart"/>
            <w:r w:rsidRPr="00F02A72">
              <w:rPr>
                <w:spacing w:val="-4"/>
              </w:rPr>
              <w:t>p.b</w:t>
            </w:r>
            <w:proofErr w:type="spellEnd"/>
            <w:r w:rsidRPr="00F02A72">
              <w:rPr>
                <w:spacing w:val="-4"/>
              </w:rPr>
              <w:t>. Stála za tím především kombinace prudkého nárůstu cen potravin a nealkoholických nápojů a dopravy, jejichž společný pohyb poháněl pokles i</w:t>
            </w:r>
            <w:r w:rsidR="00646448">
              <w:rPr>
                <w:spacing w:val="-4"/>
              </w:rPr>
              <w:t> </w:t>
            </w:r>
            <w:r w:rsidRPr="00F02A72">
              <w:rPr>
                <w:spacing w:val="-4"/>
              </w:rPr>
              <w:t>růst spotřebitelských cen od konce roku 2014. Míra inflace</w:t>
            </w:r>
            <w:r w:rsidRPr="00F02A72">
              <w:rPr>
                <w:rStyle w:val="Znakapoznpodarou"/>
                <w:spacing w:val="-4"/>
              </w:rPr>
              <w:footnoteReference w:id="2"/>
            </w:r>
            <w:r w:rsidRPr="00F02A72">
              <w:rPr>
                <w:spacing w:val="-4"/>
              </w:rPr>
              <w:t xml:space="preserve"> během ledna až března činila 0,8 %, 1,0 % a 1,2 %. </w:t>
            </w:r>
          </w:p>
          <w:p w:rsidR="00284C6F" w:rsidRPr="00F02A72" w:rsidRDefault="00284C6F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84C6F" w:rsidRPr="00A74192" w:rsidTr="00646448">
        <w:tc>
          <w:tcPr>
            <w:tcW w:w="1015" w:type="pct"/>
          </w:tcPr>
          <w:p w:rsidR="00284C6F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růstu spotřebitelských cen přispěly ceny dopravy, do kterých se promítl meziroční nárůst cen ropy.</w:t>
            </w:r>
          </w:p>
        </w:tc>
        <w:tc>
          <w:tcPr>
            <w:tcW w:w="144" w:type="pct"/>
          </w:tcPr>
          <w:p w:rsidR="00284C6F" w:rsidRPr="00A74192" w:rsidRDefault="00284C6F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284C6F" w:rsidRPr="00F02A72" w:rsidRDefault="00284C6F" w:rsidP="00134DFD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Meziroční růst cen dopravy se v 1. čtvrtletí roku 2017 vyšplhal na 6,0 %. Výrazně se na tomto pohybu podepsal silný meziroční růst cen ropy, které ve stejném období předchozího roku dosáhly nejnižší úrovně od roku 2004. Průměrná cena ropy BRENT v 1. čtvrtletí roku 2016 činila 33,70 dolarů za barel. V 1. čtvrtletí letošního roku to bylo 53,70 dolarů za barel. Toto navýšení se pak promítlo do cen provozu osobních dopravních prostředků, které meziročně vzrostly o 10,7 %. Samotné ceny automobilů, motocyklů a jízdních kol se meziročně zvýšily o 2,6 %</w:t>
            </w:r>
            <w:r w:rsidR="00045681">
              <w:rPr>
                <w:spacing w:val="-4"/>
              </w:rPr>
              <w:t>.</w:t>
            </w:r>
          </w:p>
          <w:p w:rsidR="00284C6F" w:rsidRPr="00F02A72" w:rsidRDefault="00284C6F" w:rsidP="00134DFD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C6DB5" w:rsidRPr="00C610C5" w:rsidTr="00646448">
        <w:tc>
          <w:tcPr>
            <w:tcW w:w="1015" w:type="pct"/>
          </w:tcPr>
          <w:p w:rsidR="00FC6DB5" w:rsidRPr="00C610C5" w:rsidRDefault="00FC6DB5" w:rsidP="00C610C5">
            <w:pPr>
              <w:spacing w:line="240" w:lineRule="auto"/>
              <w:ind w:right="-19"/>
              <w:jc w:val="center"/>
              <w:rPr>
                <w:szCs w:val="20"/>
              </w:rPr>
            </w:pPr>
          </w:p>
        </w:tc>
        <w:tc>
          <w:tcPr>
            <w:tcW w:w="144" w:type="pct"/>
          </w:tcPr>
          <w:p w:rsidR="00FC6DB5" w:rsidRPr="00C610C5" w:rsidRDefault="00FC6DB5" w:rsidP="00D94859">
            <w:pPr>
              <w:pStyle w:val="Textpoznpodarou"/>
              <w:jc w:val="both"/>
            </w:pPr>
          </w:p>
        </w:tc>
        <w:tc>
          <w:tcPr>
            <w:tcW w:w="580" w:type="pct"/>
          </w:tcPr>
          <w:p w:rsidR="00FC6DB5" w:rsidRPr="00C610C5" w:rsidRDefault="00FC6DB5" w:rsidP="00134DFD">
            <w:pPr>
              <w:pStyle w:val="Textpoznpodarou"/>
              <w:jc w:val="both"/>
            </w:pPr>
            <w:r w:rsidRPr="00C610C5">
              <w:t>Graf č. 11</w:t>
            </w:r>
          </w:p>
        </w:tc>
        <w:tc>
          <w:tcPr>
            <w:tcW w:w="3261" w:type="pct"/>
          </w:tcPr>
          <w:p w:rsidR="00FC6DB5" w:rsidRPr="00C610C5" w:rsidRDefault="00FC6DB5" w:rsidP="00ED2B0B">
            <w:pPr>
              <w:pStyle w:val="Textpoznpodarou"/>
            </w:pPr>
            <w:r w:rsidRPr="00C610C5">
              <w:rPr>
                <w:b/>
              </w:rPr>
              <w:t>Ceny ve vybraných oddílech indexu spotřebitelských cen</w:t>
            </w:r>
            <w:r w:rsidRPr="00C610C5">
              <w:t xml:space="preserve"> (</w:t>
            </w:r>
            <w:r>
              <w:t xml:space="preserve">meziroční změna, </w:t>
            </w:r>
            <w:r w:rsidRPr="00C610C5">
              <w:t>v %)</w:t>
            </w: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C610C5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Default="00DE1460" w:rsidP="00C610C5">
            <w:pPr>
              <w:pStyle w:val="Textpoznpodarou"/>
              <w:ind w:left="-54"/>
              <w:jc w:val="both"/>
            </w:pPr>
            <w:r w:rsidRPr="00DE1460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3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610C5" w:rsidRPr="00DE1460" w:rsidRDefault="00C610C5" w:rsidP="00C610C5">
            <w:pPr>
              <w:pStyle w:val="Textpoznpodarou"/>
              <w:ind w:left="-54"/>
              <w:jc w:val="right"/>
              <w:rPr>
                <w:sz w:val="14"/>
                <w:szCs w:val="14"/>
              </w:rPr>
            </w:pPr>
            <w:r w:rsidRPr="00DE1460">
              <w:rPr>
                <w:sz w:val="14"/>
                <w:szCs w:val="14"/>
              </w:rPr>
              <w:t>Zdroj: ČSÚ</w:t>
            </w:r>
          </w:p>
          <w:p w:rsidR="00C610C5" w:rsidRPr="00F02A72" w:rsidRDefault="00C610C5" w:rsidP="00C610C5">
            <w:pPr>
              <w:pStyle w:val="Textpoznpodarou"/>
              <w:ind w:left="-54"/>
              <w:jc w:val="right"/>
              <w:rPr>
                <w:sz w:val="14"/>
                <w:szCs w:val="14"/>
              </w:rPr>
            </w:pPr>
          </w:p>
        </w:tc>
      </w:tr>
      <w:tr w:rsidR="00284C6F" w:rsidRPr="00A74192" w:rsidTr="00646448">
        <w:tc>
          <w:tcPr>
            <w:tcW w:w="1015" w:type="pct"/>
          </w:tcPr>
          <w:p w:rsidR="00284C6F" w:rsidRPr="00A74192" w:rsidRDefault="00646448" w:rsidP="00B25E31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Potraviny poháněly růst spotřebitelských cen již na konci roku 2016 </w:t>
            </w:r>
            <w:r w:rsidRPr="00B25E31">
              <w:rPr>
                <w:sz w:val="16"/>
                <w:szCs w:val="16"/>
              </w:rPr>
              <w:t>a</w:t>
            </w:r>
            <w:r w:rsidR="00B25E31">
              <w:rPr>
                <w:sz w:val="16"/>
                <w:szCs w:val="16"/>
              </w:rPr>
              <w:t> </w:t>
            </w:r>
            <w:r w:rsidRPr="00B25E31">
              <w:rPr>
                <w:sz w:val="16"/>
                <w:szCs w:val="16"/>
              </w:rPr>
              <w:t>pokračovaly</w:t>
            </w:r>
            <w:r>
              <w:rPr>
                <w:sz w:val="16"/>
                <w:szCs w:val="16"/>
              </w:rPr>
              <w:t xml:space="preserve"> v tom i</w:t>
            </w:r>
            <w:r w:rsidR="00B25E3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letos.</w:t>
            </w:r>
          </w:p>
        </w:tc>
        <w:tc>
          <w:tcPr>
            <w:tcW w:w="144" w:type="pct"/>
          </w:tcPr>
          <w:p w:rsidR="00284C6F" w:rsidRPr="00A74192" w:rsidRDefault="00284C6F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284C6F" w:rsidRPr="00F02A72" w:rsidRDefault="00284C6F" w:rsidP="00134DFD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V meziročním růstu cen potravin, který v 1. čtvrtletí roku dosáhl 4,2 %, se nejvýrazněji projevil obnovený růst cen mléka, sýrů a vajec, jejichž pokles v předchozích dvou letech byl jedním z důvodů propadu celkového indexu. Rostly i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 xml:space="preserve">ceny pekárenských výrobků a obilovin a masa. Totéž platilo pro ceny zeleniny, jejichž pravidelné silné výkyvy ale nemají velký vliv na hodnotu celkového indexu. Meziroční tempo růstu cen </w:t>
            </w:r>
            <w:r w:rsidRPr="00F02A72">
              <w:rPr>
                <w:spacing w:val="-4"/>
              </w:rPr>
              <w:lastRenderedPageBreak/>
              <w:t>alkoholických nápojů a tabáku dosáhlo 3,4 % a mírně se zpomalilo v porovnání s předchozími třemi čtvrtletími. I nadále však výrazně přispívaly k</w:t>
            </w:r>
            <w:r w:rsidR="00045681">
              <w:rPr>
                <w:spacing w:val="-4"/>
              </w:rPr>
              <w:t xml:space="preserve"> </w:t>
            </w:r>
            <w:r w:rsidRPr="00F02A72">
              <w:rPr>
                <w:spacing w:val="-4"/>
              </w:rPr>
              <w:t>celkovému růstu spotřebitelských cen.</w:t>
            </w:r>
          </w:p>
          <w:p w:rsidR="00284C6F" w:rsidRPr="00F02A72" w:rsidRDefault="00284C6F" w:rsidP="00134DFD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84C6F" w:rsidRPr="00A74192" w:rsidTr="00646448">
        <w:tc>
          <w:tcPr>
            <w:tcW w:w="1015" w:type="pct"/>
          </w:tcPr>
          <w:p w:rsidR="00284C6F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Rostoucí ceny nemovitostí se promítaly do dynamiky cen nájmů a imputovaného nájemného.</w:t>
            </w:r>
          </w:p>
        </w:tc>
        <w:tc>
          <w:tcPr>
            <w:tcW w:w="144" w:type="pct"/>
          </w:tcPr>
          <w:p w:rsidR="00284C6F" w:rsidRPr="00A74192" w:rsidRDefault="00284C6F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284C6F" w:rsidRPr="00F02A72" w:rsidRDefault="0021139C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M</w:t>
            </w:r>
            <w:r w:rsidR="00284C6F" w:rsidRPr="00F02A72">
              <w:rPr>
                <w:spacing w:val="-4"/>
              </w:rPr>
              <w:t xml:space="preserve">eziroční růst </w:t>
            </w:r>
            <w:r w:rsidRPr="00F02A72">
              <w:rPr>
                <w:spacing w:val="-4"/>
              </w:rPr>
              <w:t>cen bydlení, vody</w:t>
            </w:r>
            <w:r>
              <w:rPr>
                <w:spacing w:val="-4"/>
              </w:rPr>
              <w:t>,</w:t>
            </w:r>
            <w:r w:rsidRPr="00F02A72">
              <w:rPr>
                <w:spacing w:val="-4"/>
              </w:rPr>
              <w:t xml:space="preserve"> energií a paliv </w:t>
            </w:r>
            <w:r w:rsidR="00284C6F" w:rsidRPr="00F02A72">
              <w:rPr>
                <w:spacing w:val="-4"/>
              </w:rPr>
              <w:t>zůstal pod 1 % i v 1. čtvrtletí roku 2017, když dosáhl 0,8 %. Situace na trhu s nemovitostmi se promítala do cen nájemného, které meziročně zdražilo o 1,9 %</w:t>
            </w:r>
            <w:r w:rsidR="00045681">
              <w:rPr>
                <w:spacing w:val="-4"/>
              </w:rPr>
              <w:t>,</w:t>
            </w:r>
            <w:r w:rsidR="00284C6F" w:rsidRPr="00F02A72">
              <w:rPr>
                <w:spacing w:val="-4"/>
              </w:rPr>
              <w:t xml:space="preserve"> i do imputovaného nájemného, které se</w:t>
            </w:r>
            <w:r w:rsidR="00B25E31">
              <w:rPr>
                <w:spacing w:val="-4"/>
              </w:rPr>
              <w:t> </w:t>
            </w:r>
            <w:r w:rsidR="00284C6F" w:rsidRPr="00F02A72">
              <w:rPr>
                <w:spacing w:val="-4"/>
              </w:rPr>
              <w:t>zvýšilo o</w:t>
            </w:r>
            <w:r w:rsidR="00CB2B15" w:rsidRPr="00F02A72">
              <w:rPr>
                <w:spacing w:val="-4"/>
              </w:rPr>
              <w:t> </w:t>
            </w:r>
            <w:r w:rsidR="00284C6F" w:rsidRPr="00F02A72">
              <w:rPr>
                <w:spacing w:val="-4"/>
              </w:rPr>
              <w:t>2,8 %. Jejich růst tak ve srovnání s předchozím rokem zrychlil. Růst celkového indexu brzdily jen ceny elektrické a tepelné energie, plynu a ostatních paliv, které v 1. čtvrtletí klesly o</w:t>
            </w:r>
            <w:r w:rsidR="00646448">
              <w:rPr>
                <w:spacing w:val="-4"/>
              </w:rPr>
              <w:t> </w:t>
            </w:r>
            <w:r w:rsidR="00D57E4B">
              <w:rPr>
                <w:spacing w:val="-4"/>
              </w:rPr>
              <w:t>1,4</w:t>
            </w:r>
            <w:r w:rsidR="00284C6F" w:rsidRPr="00F02A72">
              <w:rPr>
                <w:spacing w:val="-4"/>
              </w:rPr>
              <w:t xml:space="preserve"> %.</w:t>
            </w:r>
          </w:p>
          <w:p w:rsidR="00284C6F" w:rsidRPr="00F02A72" w:rsidRDefault="00284C6F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84C6F" w:rsidRPr="00A74192" w:rsidTr="00646448">
        <w:tc>
          <w:tcPr>
            <w:tcW w:w="1015" w:type="pct"/>
          </w:tcPr>
          <w:p w:rsidR="00284C6F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Nemovitosti stále zdražují a nárůst jejich cen zrychluje.</w:t>
            </w:r>
          </w:p>
        </w:tc>
        <w:tc>
          <w:tcPr>
            <w:tcW w:w="144" w:type="pct"/>
          </w:tcPr>
          <w:p w:rsidR="00284C6F" w:rsidRPr="00A74192" w:rsidRDefault="00284C6F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5E1871" w:rsidRPr="00F02A72" w:rsidRDefault="00284C6F" w:rsidP="005E1871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 xml:space="preserve">Ceny nemovitostí pokračovaly v silném růstu. Nabídkové ceny nemovitostí v celé ČR meziročně vzrostly o 9,5 %, což je o 0,4 </w:t>
            </w:r>
            <w:proofErr w:type="spellStart"/>
            <w:r w:rsidRPr="00F02A72">
              <w:rPr>
                <w:spacing w:val="-4"/>
              </w:rPr>
              <w:t>p.b</w:t>
            </w:r>
            <w:proofErr w:type="spellEnd"/>
            <w:r w:rsidRPr="00F02A72">
              <w:rPr>
                <w:spacing w:val="-4"/>
              </w:rPr>
              <w:t>. méně než v předchozím čtvrtletí. Drobné zpomalení bylo způsobeno propadem tempa růstu cen mimo Prahu, které vzrostly o</w:t>
            </w:r>
            <w:r w:rsidR="00646448">
              <w:rPr>
                <w:spacing w:val="-4"/>
              </w:rPr>
              <w:t> </w:t>
            </w:r>
            <w:r w:rsidRPr="00F02A72">
              <w:rPr>
                <w:spacing w:val="-4"/>
              </w:rPr>
              <w:t>4,6 % (8,5 % v předchozím čtvrtletí). Nemovitosti v Praze jsou nabízeny o 13,6 % dráž než ve stejném období minulého roku. Projevuje se tak</w:t>
            </w:r>
            <w:r w:rsidR="00BD0CBB" w:rsidRPr="00F02A72">
              <w:rPr>
                <w:spacing w:val="-4"/>
              </w:rPr>
              <w:t xml:space="preserve"> mimo jiné</w:t>
            </w:r>
            <w:r w:rsidRPr="00F02A72">
              <w:rPr>
                <w:spacing w:val="-4"/>
              </w:rPr>
              <w:t xml:space="preserve"> převažující nabídka nemovitostí s vyšší tržní hodnotou.</w:t>
            </w:r>
            <w:r w:rsidR="00BD0CBB" w:rsidRPr="00F02A72">
              <w:rPr>
                <w:spacing w:val="-4"/>
              </w:rPr>
              <w:t xml:space="preserve"> V 1. čtvrtletí pokračoval strmý nárůst realizovaných cen starších bytů i realizovaných cen nových bytů (zjišťovaných pouze v</w:t>
            </w:r>
            <w:r w:rsidR="00646448">
              <w:rPr>
                <w:spacing w:val="-4"/>
              </w:rPr>
              <w:t> </w:t>
            </w:r>
            <w:r w:rsidR="00BD0CBB" w:rsidRPr="00F02A72">
              <w:rPr>
                <w:spacing w:val="-4"/>
              </w:rPr>
              <w:t xml:space="preserve">Praze). </w:t>
            </w:r>
            <w:r w:rsidR="005E1871" w:rsidRPr="00F02A72">
              <w:rPr>
                <w:spacing w:val="-4"/>
              </w:rPr>
              <w:t>Meziroční t</w:t>
            </w:r>
            <w:r w:rsidR="00BD0CBB" w:rsidRPr="00F02A72">
              <w:rPr>
                <w:spacing w:val="-4"/>
              </w:rPr>
              <w:t>empo růstu realizovaných cen sta</w:t>
            </w:r>
            <w:r w:rsidR="005E1871" w:rsidRPr="00F02A72">
              <w:rPr>
                <w:spacing w:val="-4"/>
              </w:rPr>
              <w:t>r</w:t>
            </w:r>
            <w:r w:rsidR="00BD0CBB" w:rsidRPr="00F02A72">
              <w:rPr>
                <w:spacing w:val="-4"/>
              </w:rPr>
              <w:t>ších bytů v ČR se zrychlilo na</w:t>
            </w:r>
            <w:r w:rsidR="00B25E31">
              <w:rPr>
                <w:spacing w:val="-4"/>
              </w:rPr>
              <w:t> </w:t>
            </w:r>
            <w:r w:rsidR="00BD0CBB" w:rsidRPr="00F02A72">
              <w:rPr>
                <w:spacing w:val="-4"/>
              </w:rPr>
              <w:t>17,0 % (</w:t>
            </w:r>
            <w:r w:rsidR="005E1871" w:rsidRPr="00F02A72">
              <w:rPr>
                <w:spacing w:val="-4"/>
              </w:rPr>
              <w:t>ve 4. čtvrtletí 2016 to bylo 14,6 %</w:t>
            </w:r>
            <w:r w:rsidR="00BD0CBB" w:rsidRPr="00F02A72">
              <w:rPr>
                <w:spacing w:val="-4"/>
              </w:rPr>
              <w:t>)</w:t>
            </w:r>
            <w:r w:rsidR="005E1871" w:rsidRPr="00F02A72">
              <w:rPr>
                <w:spacing w:val="-4"/>
              </w:rPr>
              <w:t>, v Praze to bylo 15,2 % (zrychlení o</w:t>
            </w:r>
            <w:r w:rsidR="00B25E31">
              <w:rPr>
                <w:spacing w:val="-4"/>
              </w:rPr>
              <w:t> </w:t>
            </w:r>
            <w:r w:rsidR="005E1871" w:rsidRPr="00F02A72">
              <w:rPr>
                <w:spacing w:val="-4"/>
              </w:rPr>
              <w:t>1,3</w:t>
            </w:r>
            <w:r w:rsidR="00646448">
              <w:rPr>
                <w:spacing w:val="-4"/>
              </w:rPr>
              <w:t> </w:t>
            </w:r>
            <w:proofErr w:type="spellStart"/>
            <w:proofErr w:type="gramStart"/>
            <w:r w:rsidR="005E1871" w:rsidRPr="00F02A72">
              <w:rPr>
                <w:spacing w:val="-4"/>
              </w:rPr>
              <w:t>p.b</w:t>
            </w:r>
            <w:proofErr w:type="spellEnd"/>
            <w:r w:rsidR="005E1871" w:rsidRPr="00F02A72">
              <w:rPr>
                <w:spacing w:val="-4"/>
              </w:rPr>
              <w:t>.).</w:t>
            </w:r>
            <w:proofErr w:type="gramEnd"/>
            <w:r w:rsidR="00BD0CBB" w:rsidRPr="00F02A72">
              <w:rPr>
                <w:spacing w:val="-4"/>
              </w:rPr>
              <w:t xml:space="preserve"> </w:t>
            </w:r>
          </w:p>
          <w:p w:rsidR="005E1871" w:rsidRPr="00F02A72" w:rsidRDefault="005E1871" w:rsidP="005E1871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C6DB5" w:rsidRPr="00C610C5" w:rsidTr="00646448">
        <w:tc>
          <w:tcPr>
            <w:tcW w:w="1015" w:type="pct"/>
          </w:tcPr>
          <w:p w:rsidR="00FC6DB5" w:rsidRPr="00C610C5" w:rsidRDefault="00FC6DB5" w:rsidP="00C610C5">
            <w:pPr>
              <w:pStyle w:val="Textpoznpodarou"/>
              <w:jc w:val="center"/>
            </w:pPr>
          </w:p>
        </w:tc>
        <w:tc>
          <w:tcPr>
            <w:tcW w:w="144" w:type="pct"/>
          </w:tcPr>
          <w:p w:rsidR="00FC6DB5" w:rsidRPr="00C610C5" w:rsidRDefault="00FC6DB5" w:rsidP="00D94859">
            <w:pPr>
              <w:pStyle w:val="Textpoznpodarou"/>
              <w:jc w:val="both"/>
            </w:pPr>
          </w:p>
        </w:tc>
        <w:tc>
          <w:tcPr>
            <w:tcW w:w="580" w:type="pct"/>
          </w:tcPr>
          <w:p w:rsidR="00FC6DB5" w:rsidRPr="00C610C5" w:rsidRDefault="00FC6DB5" w:rsidP="00FC6DB5">
            <w:pPr>
              <w:pStyle w:val="Textpoznpodarou"/>
              <w:ind w:right="-35"/>
              <w:jc w:val="both"/>
            </w:pPr>
            <w:r w:rsidRPr="00C610C5">
              <w:t>Graf č. 12</w:t>
            </w:r>
          </w:p>
        </w:tc>
        <w:tc>
          <w:tcPr>
            <w:tcW w:w="3261" w:type="pct"/>
          </w:tcPr>
          <w:p w:rsidR="00FC6DB5" w:rsidRPr="00C610C5" w:rsidRDefault="00FC6DB5" w:rsidP="00ED2B0B">
            <w:pPr>
              <w:pStyle w:val="Textpoznpodarou"/>
              <w:ind w:right="-35"/>
            </w:pPr>
            <w:r w:rsidRPr="00C610C5">
              <w:rPr>
                <w:b/>
                <w:lang w:eastAsia="en-US"/>
              </w:rPr>
              <w:t xml:space="preserve">Ceny nemovitostí </w:t>
            </w:r>
            <w:r w:rsidRPr="00C610C5">
              <w:rPr>
                <w:lang w:eastAsia="en-US"/>
              </w:rPr>
              <w:t>(</w:t>
            </w:r>
            <w:r>
              <w:rPr>
                <w:lang w:eastAsia="en-US"/>
              </w:rPr>
              <w:t>meziroční změna,</w:t>
            </w:r>
            <w:r w:rsidRPr="00C610C5">
              <w:rPr>
                <w:lang w:eastAsia="en-US"/>
              </w:rPr>
              <w:t xml:space="preserve"> v %)</w:t>
            </w: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C610C5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Default="00DE1460" w:rsidP="00C610C5">
            <w:pPr>
              <w:pStyle w:val="Textpoznpodarou"/>
              <w:ind w:left="-54" w:right="-35"/>
              <w:jc w:val="both"/>
            </w:pPr>
            <w:r w:rsidRPr="00DE1460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3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C610C5" w:rsidRPr="00DE1460" w:rsidRDefault="00C610C5" w:rsidP="00C610C5">
            <w:pPr>
              <w:pStyle w:val="Textpoznpodarou"/>
              <w:ind w:left="-54" w:right="-35"/>
              <w:jc w:val="right"/>
              <w:rPr>
                <w:sz w:val="14"/>
                <w:szCs w:val="14"/>
              </w:rPr>
            </w:pPr>
            <w:r w:rsidRPr="00DE1460">
              <w:rPr>
                <w:sz w:val="14"/>
                <w:szCs w:val="14"/>
              </w:rPr>
              <w:t>Zdroj: ČSÚ</w:t>
            </w:r>
          </w:p>
          <w:p w:rsidR="00C610C5" w:rsidRPr="00F02A72" w:rsidRDefault="00C610C5" w:rsidP="00C610C5">
            <w:pPr>
              <w:pStyle w:val="Textpoznpodarou"/>
              <w:ind w:left="-54" w:right="-35"/>
              <w:jc w:val="right"/>
              <w:rPr>
                <w:sz w:val="14"/>
                <w:szCs w:val="14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Růst cen zrychlil i v EU. 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Meziroční růst spotřebitelských cen v evropské osmadvacítce dosáhl v 1. čtvrtletí 1,8</w:t>
            </w:r>
            <w:r w:rsidR="00646448">
              <w:rPr>
                <w:spacing w:val="-4"/>
              </w:rPr>
              <w:t> </w:t>
            </w:r>
            <w:r w:rsidRPr="00F02A72">
              <w:rPr>
                <w:spacing w:val="-4"/>
              </w:rPr>
              <w:t>%, stejně jako v samotné eurozóně. Inflace v eurozóně se tak po šestnácti čtvrtletích přiblížila k hladině, se kterou Evropská centrální banka spojuje cenovou stabilitu. V 1. čtvrtletí 2017 neklesala cenová hlad</w:t>
            </w:r>
            <w:r w:rsidR="00045681">
              <w:rPr>
                <w:spacing w:val="-4"/>
              </w:rPr>
              <w:t>ina v žádném z členských států U</w:t>
            </w:r>
            <w:r w:rsidRPr="00F02A72">
              <w:rPr>
                <w:spacing w:val="-4"/>
              </w:rPr>
              <w:t xml:space="preserve">nie. Na Slovensku vzrostly spotřebitelské ceny o 1 % – poprvé po dvanácti čtvrtletích meziročních poklesů. Růst cen v Polsku, který se obnovil v předchozím čtvrtletí, zesílil a dosáhl 1,7 %. Stabilně rostly ceny v Německu (1,9 %) a Rakousku (2,2 %).   </w:t>
            </w:r>
          </w:p>
          <w:p w:rsidR="00C610C5" w:rsidRPr="00F86A47" w:rsidRDefault="00C610C5" w:rsidP="00134DFD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B25E31" w:rsidRDefault="00B25E31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</w:p>
          <w:p w:rsidR="00B25E31" w:rsidRDefault="00B25E31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</w:p>
          <w:p w:rsidR="00C610C5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třech letech začaly meziročně růst ceny průmyslových výrobců.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Ceny průmyslových výrobců zaznamenaly v lednu první meziroční růst po</w:t>
            </w:r>
            <w:r w:rsidR="00CB2B15" w:rsidRPr="00F02A72">
              <w:rPr>
                <w:spacing w:val="-4"/>
              </w:rPr>
              <w:t> </w:t>
            </w:r>
            <w:r w:rsidRPr="00045681">
              <w:t>36</w:t>
            </w:r>
            <w:r w:rsidR="00045681">
              <w:t> </w:t>
            </w:r>
            <w:r w:rsidRPr="00045681">
              <w:t>měsících</w:t>
            </w:r>
            <w:r w:rsidRPr="00F02A72">
              <w:rPr>
                <w:spacing w:val="-4"/>
              </w:rPr>
              <w:t xml:space="preserve"> poklesu a za celé 1. čtvrtletí roku 2017 vzrostly o 2,7 %. Změnu přinesl nejen obnovený růst cen v sekci těžba a dobývání (meziroční nárůst cen v 1.</w:t>
            </w:r>
            <w:r w:rsidR="00045681">
              <w:rPr>
                <w:spacing w:val="-4"/>
              </w:rPr>
              <w:t> </w:t>
            </w:r>
            <w:r w:rsidRPr="00F02A72">
              <w:rPr>
                <w:spacing w:val="-4"/>
              </w:rPr>
              <w:t>čtvrtletí 2017 o</w:t>
            </w:r>
            <w:r w:rsidR="00B25E31">
              <w:rPr>
                <w:spacing w:val="-4"/>
              </w:rPr>
              <w:t> </w:t>
            </w:r>
            <w:r w:rsidRPr="00F02A72">
              <w:rPr>
                <w:spacing w:val="-4"/>
              </w:rPr>
              <w:t>4,8 %), ale především opětovný růst cen výrobků a služeb zpracovatelského průmyslu (3,4 %), které mají v celkovém indexu hlavní váhu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 xml:space="preserve">v roce 2016 klesaly. Obnovil se růst cen koksu a rafinovaných ropných produktů. Po 6,1% </w:t>
            </w:r>
            <w:r w:rsidRPr="00F02A72">
              <w:rPr>
                <w:spacing w:val="-4"/>
              </w:rPr>
              <w:lastRenderedPageBreak/>
              <w:t>poklesu v předchozím roce silně vzrostly i ceny chemických látek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výrobků (6,8 %). Ceny obecných kovů a kovodělných výrobků se zvýšily o 4,0 % a mírně vzrostly i ceny elektrických zařízení (1,8 %). Slabý pokles (</w:t>
            </w:r>
            <w:r w:rsidRPr="00F02A72">
              <w:rPr>
                <w:spacing w:val="-4"/>
              </w:rPr>
              <w:noBreakHyphen/>
              <w:t>1,2 %) zaznamenaly ceny základních farmaceutických výrobků, které v předchozím roce stagnovaly. Zbývající sekce, které mají v celkovém indexu nižší váhu, pokračovaly ve vývoji minulého roku. Ceny elektřiny, plynu, páry a klimatizovaného vzduchu klesly o 1,2 % a zásobování vodou a</w:t>
            </w:r>
            <w:r w:rsidR="00B25E31">
              <w:rPr>
                <w:spacing w:val="-4"/>
              </w:rPr>
              <w:t> </w:t>
            </w:r>
            <w:r w:rsidRPr="00F02A72">
              <w:rPr>
                <w:spacing w:val="-4"/>
              </w:rPr>
              <w:t>služby související s odpadními vodami se zdražily o 2,1 %.</w:t>
            </w:r>
          </w:p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02A72">
              <w:rPr>
                <w:spacing w:val="-4"/>
              </w:rPr>
              <w:t xml:space="preserve"> </w:t>
            </w: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646448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Růst cen průmyslových výrobců v EU v 1. čtvrtletí 2017 navázal na vývoj z minulého roku.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Ceny průmyslových výrobců v EU v 1. čtvrtletí 2017 meziročně vzrostly o 4,</w:t>
            </w:r>
            <w:r w:rsidR="0021139C">
              <w:rPr>
                <w:spacing w:val="-4"/>
              </w:rPr>
              <w:t>7</w:t>
            </w:r>
            <w:r w:rsidRPr="00F02A72">
              <w:rPr>
                <w:spacing w:val="-4"/>
              </w:rPr>
              <w:t xml:space="preserve"> %. S výjimkou Lucemburska (-3,4 %) rostly ceny ve všech státe</w:t>
            </w:r>
            <w:r w:rsidR="0021139C">
              <w:rPr>
                <w:spacing w:val="-4"/>
              </w:rPr>
              <w:t>ch EU. Nejsilněji v Belgii (13,6</w:t>
            </w:r>
            <w:r w:rsidRPr="00F02A72">
              <w:rPr>
                <w:spacing w:val="-4"/>
              </w:rPr>
              <w:t xml:space="preserve"> %), Velké Británii (9,5 %) a Nizozemí (9,</w:t>
            </w:r>
            <w:r w:rsidR="0021139C">
              <w:rPr>
                <w:spacing w:val="-4"/>
              </w:rPr>
              <w:t>4</w:t>
            </w:r>
            <w:r w:rsidRPr="00F02A72">
              <w:rPr>
                <w:spacing w:val="-4"/>
              </w:rPr>
              <w:t xml:space="preserve"> %). Na opačném konci pořadí se</w:t>
            </w:r>
            <w:r w:rsidR="00B25E31">
              <w:rPr>
                <w:spacing w:val="-4"/>
              </w:rPr>
              <w:t> u</w:t>
            </w:r>
            <w:r w:rsidRPr="00F02A72">
              <w:rPr>
                <w:spacing w:val="-4"/>
              </w:rPr>
              <w:t>místilo kromě Lucemburska Lotyšsko (0,1 %) a Slovinsko (0,6 %). Blízké propojení ekonomik států střední Evropy ukazuje i cenový vývoj v průmyslu. Česká republika se umístila v těsn</w:t>
            </w:r>
            <w:r w:rsidR="00045681">
              <w:rPr>
                <w:spacing w:val="-4"/>
              </w:rPr>
              <w:t>é</w:t>
            </w:r>
            <w:r w:rsidRPr="00F02A72">
              <w:rPr>
                <w:spacing w:val="-4"/>
              </w:rPr>
              <w:t xml:space="preserve"> blízkosti svých sousedů. V Německu ceny v průmyslu meziročně vzrostly o 2,7 %, stejně jako na Slovensku. Rakousko se umístilo jen těsně za nimi s 2,</w:t>
            </w:r>
            <w:r w:rsidR="0021139C">
              <w:rPr>
                <w:spacing w:val="-4"/>
              </w:rPr>
              <w:t>6</w:t>
            </w:r>
            <w:r w:rsidRPr="00F02A72">
              <w:rPr>
                <w:spacing w:val="-4"/>
              </w:rPr>
              <w:t>% cenovým nárůstem. Výjimkou bylo Polsko, kde ceny vzrostly o 6,</w:t>
            </w:r>
            <w:r w:rsidR="0021139C">
              <w:rPr>
                <w:spacing w:val="-4"/>
              </w:rPr>
              <w:t>3</w:t>
            </w:r>
            <w:r w:rsidRPr="00F02A72">
              <w:rPr>
                <w:spacing w:val="-4"/>
              </w:rPr>
              <w:t xml:space="preserve"> %. </w:t>
            </w:r>
          </w:p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C6DB5" w:rsidRPr="00C610C5" w:rsidTr="00646448">
        <w:tc>
          <w:tcPr>
            <w:tcW w:w="1015" w:type="pct"/>
          </w:tcPr>
          <w:p w:rsidR="00FC6DB5" w:rsidRPr="00C610C5" w:rsidRDefault="00FC6DB5" w:rsidP="00C610C5">
            <w:pPr>
              <w:spacing w:line="240" w:lineRule="auto"/>
              <w:ind w:right="-19"/>
              <w:jc w:val="center"/>
              <w:rPr>
                <w:szCs w:val="20"/>
              </w:rPr>
            </w:pPr>
          </w:p>
        </w:tc>
        <w:tc>
          <w:tcPr>
            <w:tcW w:w="144" w:type="pct"/>
          </w:tcPr>
          <w:p w:rsidR="00FC6DB5" w:rsidRPr="00C610C5" w:rsidRDefault="00FC6DB5" w:rsidP="00D94859">
            <w:pPr>
              <w:pStyle w:val="Textpoznpodarou"/>
              <w:jc w:val="both"/>
            </w:pPr>
          </w:p>
        </w:tc>
        <w:tc>
          <w:tcPr>
            <w:tcW w:w="580" w:type="pct"/>
          </w:tcPr>
          <w:p w:rsidR="00FC6DB5" w:rsidRPr="00C610C5" w:rsidRDefault="00FC6DB5" w:rsidP="00FC6DB5">
            <w:pPr>
              <w:pStyle w:val="Textpoznpodarou"/>
              <w:ind w:right="-35"/>
              <w:jc w:val="both"/>
            </w:pPr>
            <w:r w:rsidRPr="00C610C5">
              <w:t>Graf č. 13</w:t>
            </w:r>
          </w:p>
        </w:tc>
        <w:tc>
          <w:tcPr>
            <w:tcW w:w="3261" w:type="pct"/>
          </w:tcPr>
          <w:p w:rsidR="00FC6DB5" w:rsidRPr="00C610C5" w:rsidRDefault="00FC6DB5" w:rsidP="00045681">
            <w:pPr>
              <w:pStyle w:val="Textpoznpodarou"/>
              <w:ind w:right="-35"/>
            </w:pPr>
            <w:r w:rsidRPr="00C610C5">
              <w:rPr>
                <w:b/>
                <w:lang w:eastAsia="en-US"/>
              </w:rPr>
              <w:t>Ceny hlavních skupin průmyslových výrobců</w:t>
            </w:r>
            <w:r w:rsidRPr="00C610C5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meziroční změna,</w:t>
            </w:r>
            <w:r w:rsidRPr="00C610C5">
              <w:rPr>
                <w:lang w:eastAsia="en-US"/>
              </w:rPr>
              <w:t xml:space="preserve"> v</w:t>
            </w:r>
            <w:r w:rsidR="00045681">
              <w:rPr>
                <w:lang w:eastAsia="en-US"/>
              </w:rPr>
              <w:t> </w:t>
            </w:r>
            <w:r w:rsidRPr="00C610C5">
              <w:rPr>
                <w:lang w:eastAsia="en-US"/>
              </w:rPr>
              <w:t xml:space="preserve">%, podle </w:t>
            </w:r>
            <w:r>
              <w:rPr>
                <w:lang w:eastAsia="en-US"/>
              </w:rPr>
              <w:t>klasifikace</w:t>
            </w:r>
            <w:r w:rsidRPr="00C610C5">
              <w:rPr>
                <w:lang w:eastAsia="en-US"/>
              </w:rPr>
              <w:t xml:space="preserve"> CPA)</w:t>
            </w: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C610C5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Default="00DE1460" w:rsidP="00C610C5">
            <w:pPr>
              <w:pStyle w:val="Textpoznpodarou"/>
              <w:ind w:left="-54" w:right="-35"/>
              <w:jc w:val="both"/>
            </w:pPr>
            <w:r w:rsidRPr="00DE1460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3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610C5" w:rsidRPr="00DE1460" w:rsidRDefault="00C610C5" w:rsidP="00C610C5">
            <w:pPr>
              <w:pStyle w:val="Textpoznpodarou"/>
              <w:ind w:left="-54" w:right="-35"/>
              <w:jc w:val="right"/>
              <w:rPr>
                <w:sz w:val="14"/>
                <w:szCs w:val="14"/>
              </w:rPr>
            </w:pPr>
            <w:r w:rsidRPr="00DE1460">
              <w:rPr>
                <w:sz w:val="14"/>
                <w:szCs w:val="14"/>
              </w:rPr>
              <w:t>Zdroj: ČSÚ</w:t>
            </w:r>
          </w:p>
          <w:p w:rsidR="00C610C5" w:rsidRPr="00F02A72" w:rsidRDefault="00C610C5" w:rsidP="00C610C5">
            <w:pPr>
              <w:pStyle w:val="Textpoznpodarou"/>
              <w:ind w:left="-54" w:right="-35"/>
              <w:jc w:val="right"/>
              <w:rPr>
                <w:sz w:val="14"/>
                <w:szCs w:val="14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Rostly ceny živočišné výroby. Ceny rostlinné výroby zastavily svůj meziroční propad.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Ceny zemědělské výroby vč. ryb v 1. čtvrtletí meziročně klesly o 0,2 %. Jejich propad, který trval po celý loňský rok, se v jeho závěru začal zpomalovat a byl ukončen v březnu, kdy ceny vzrostly o 3,4 %. Rychlejší obnovení cenového růstu brzdila rostlinná výroba, která v 1. čtvrtletí 2017 klesla o 7,2 %, především kvůli přetrvávajícímu a hlubokému poklesu cen obilovin (-9,5 %). Ceny ovoce a zeleniny, které v minulém roce poměrně silně rostly, v 1. čtvrtletí letošního roku klesly o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16,1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%. Výrazně klesaly ceny brambor – ko</w:t>
            </w:r>
            <w:r w:rsidR="00CB2B15" w:rsidRPr="00F02A72">
              <w:rPr>
                <w:spacing w:val="-4"/>
              </w:rPr>
              <w:t>nzumních (-31,8 %) i na sadbu (</w:t>
            </w:r>
            <w:r w:rsidR="00CB2B15" w:rsidRPr="00F02A72">
              <w:rPr>
                <w:spacing w:val="-4"/>
              </w:rPr>
              <w:noBreakHyphen/>
            </w:r>
            <w:r w:rsidRPr="00F02A72">
              <w:rPr>
                <w:spacing w:val="-4"/>
              </w:rPr>
              <w:t>8,2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%). Propad celkového indexu tak tlumily ceny živočišné výroby, které v 1.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čtvrtletí 2017 vzrostly o</w:t>
            </w:r>
            <w:r w:rsidR="00B25E31">
              <w:rPr>
                <w:spacing w:val="-4"/>
              </w:rPr>
              <w:t> </w:t>
            </w:r>
            <w:r w:rsidRPr="00F02A72">
              <w:rPr>
                <w:spacing w:val="-4"/>
              </w:rPr>
              <w:t>7,5 %. Zrychlil se růst cen hospodářských zvířat (7,7 %), především prasat (18,8 %). Po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delší době rostly i ceny mléka (7,6 %).</w:t>
            </w:r>
          </w:p>
          <w:p w:rsidR="00893F0C" w:rsidRPr="00F02A72" w:rsidRDefault="00893F0C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B25E31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tržních služeb svou dynamiku mírně zrychlily a meziročně vzrostly o</w:t>
            </w:r>
            <w:r w:rsidR="00B25E3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0,7 %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Index cen tržních služeb v 1. čtvrtletí roku 2017 meziročně vzrostl o 0,7 %, což je nejvyšší hodnota od 4. čtvrtletí roku 2014. Přispělo k tomu obnovení meziročního růst cen v oddílu skladování a podpůrné služby v dopravě a jejich zvýšení o 0,7 % i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zrychlení tempa růstu cen poštovních a kurýrních služeb na 8,4 %. Po šesti čtvrtletích poklesu se meziročně zvýšily i ceny pojištění, zajištění a penzijního financování o</w:t>
            </w:r>
            <w:r w:rsidR="00646448">
              <w:rPr>
                <w:spacing w:val="-4"/>
              </w:rPr>
              <w:t> </w:t>
            </w:r>
            <w:r w:rsidRPr="00F02A72">
              <w:rPr>
                <w:spacing w:val="-4"/>
              </w:rPr>
              <w:t>3,7</w:t>
            </w:r>
            <w:r w:rsidR="00646448">
              <w:rPr>
                <w:spacing w:val="-4"/>
              </w:rPr>
              <w:t> </w:t>
            </w:r>
            <w:r w:rsidRPr="00F02A72">
              <w:rPr>
                <w:spacing w:val="-4"/>
              </w:rPr>
              <w:t>%. Stále rostly ceny reklamních služeb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 xml:space="preserve">průzkumu trhu – o 1,5 % v 1. čtvrtletí </w:t>
            </w:r>
            <w:r w:rsidRPr="00F02A72">
              <w:rPr>
                <w:spacing w:val="-4"/>
              </w:rPr>
              <w:lastRenderedPageBreak/>
              <w:t>2017. Naopak ceny architektonických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inženýrských služeb klesly o 0,9 % a</w:t>
            </w:r>
            <w:r w:rsidR="00B25E31">
              <w:rPr>
                <w:spacing w:val="-4"/>
              </w:rPr>
              <w:t> </w:t>
            </w:r>
            <w:r w:rsidRPr="00F02A72">
              <w:rPr>
                <w:spacing w:val="-4"/>
              </w:rPr>
              <w:t>po</w:t>
            </w:r>
            <w:r w:rsidR="00B25E31">
              <w:rPr>
                <w:spacing w:val="-4"/>
              </w:rPr>
              <w:t> </w:t>
            </w:r>
            <w:r w:rsidRPr="00F02A72">
              <w:rPr>
                <w:spacing w:val="-4"/>
              </w:rPr>
              <w:t>poměrně silném růstu v předchozích třech čtvrtletích se snížily ceny služeb v oblasti zaměstnání o 1,5 %.</w:t>
            </w:r>
          </w:p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Ceny vývozu po dvou letech meziročně vzrostly.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 xml:space="preserve">Ceny vývozu v 1. čtvrtletí vzrostly o 2,2 % a prolomily tak </w:t>
            </w:r>
            <w:r w:rsidR="00045681" w:rsidRPr="00F02A72">
              <w:rPr>
                <w:spacing w:val="-4"/>
              </w:rPr>
              <w:t xml:space="preserve">pokles trvající </w:t>
            </w:r>
            <w:r w:rsidRPr="00F02A72">
              <w:rPr>
                <w:spacing w:val="-4"/>
              </w:rPr>
              <w:t xml:space="preserve">osm čtvrtletí. </w:t>
            </w:r>
            <w:r w:rsidR="00045681">
              <w:rPr>
                <w:spacing w:val="-4"/>
              </w:rPr>
              <w:t>Ceny r</w:t>
            </w:r>
            <w:r w:rsidRPr="00F02A72">
              <w:rPr>
                <w:spacing w:val="-4"/>
              </w:rPr>
              <w:t xml:space="preserve">ostly </w:t>
            </w:r>
            <w:r w:rsidR="00045681">
              <w:rPr>
                <w:spacing w:val="-4"/>
              </w:rPr>
              <w:t>u</w:t>
            </w:r>
            <w:r w:rsidRPr="00F02A72">
              <w:rPr>
                <w:spacing w:val="-4"/>
              </w:rPr>
              <w:t xml:space="preserve"> většiny průmyslových skupin. Nejsilněji k růstu celkového indexu přispěly ceny minerálních paliv a maziv, u nichž se projevila nízká srovnávací základna 1. čtvrtletí minulého roku a jejichž ceny výrazně meziročně vzrostly (35,9 %). Druhou skupinou významnou pro celkový růst cen vývozu byly ostatní suroviny, jejichž ceny vzrostly o 15,2 %. Vzrostly i vývozní ceny chemikálií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příbuzných výrobků (2,</w:t>
            </w:r>
            <w:r w:rsidR="004D58CE">
              <w:rPr>
                <w:spacing w:val="-4"/>
              </w:rPr>
              <w:t>8 </w:t>
            </w:r>
            <w:r w:rsidRPr="00F02A72">
              <w:rPr>
                <w:spacing w:val="-4"/>
              </w:rPr>
              <w:t>%) a polotovarů (2,3 %).</w:t>
            </w:r>
            <w:r w:rsidR="00CB2B15" w:rsidRPr="00F02A72">
              <w:rPr>
                <w:spacing w:val="-4"/>
              </w:rPr>
              <w:t xml:space="preserve"> Klesaly ceny nápojů a tabáku (</w:t>
            </w:r>
            <w:r w:rsidR="00CB2B15" w:rsidRPr="00F02A72">
              <w:rPr>
                <w:spacing w:val="-4"/>
              </w:rPr>
              <w:noBreakHyphen/>
            </w:r>
            <w:r w:rsidRPr="00F02A72">
              <w:rPr>
                <w:spacing w:val="-4"/>
              </w:rPr>
              <w:t>2,4 %) a váhově významných strojů a dopravních prostředků (-0,2 %)</w:t>
            </w:r>
          </w:p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F8410C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Zvýšení cen ropy mělo významný vliv na </w:t>
            </w:r>
            <w:r w:rsidR="00F8410C">
              <w:rPr>
                <w:sz w:val="16"/>
                <w:szCs w:val="16"/>
              </w:rPr>
              <w:t>zrychlení rů</w:t>
            </w:r>
            <w:r>
              <w:rPr>
                <w:sz w:val="16"/>
                <w:szCs w:val="16"/>
              </w:rPr>
              <w:t>st</w:t>
            </w:r>
            <w:r w:rsidR="00F8410C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cen dovozu…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Ceny dovozu v 1. čtvrtletí 2017 vzrostly o 5,1 %. S výjimkou živočišných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rostlinných olejů, které mají minimální váhu v celkovém indexu a které zlevnily o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 xml:space="preserve">0,8 %, </w:t>
            </w:r>
            <w:r w:rsidR="004D58CE">
              <w:rPr>
                <w:spacing w:val="-4"/>
              </w:rPr>
              <w:t xml:space="preserve">vzrostly </w:t>
            </w:r>
            <w:r w:rsidRPr="00F02A72">
              <w:rPr>
                <w:spacing w:val="-4"/>
              </w:rPr>
              <w:t>ceny dovozu u všech průmyslových skupin. Podobně jako u</w:t>
            </w:r>
            <w:r w:rsidR="00CB2B15" w:rsidRPr="00F02A72">
              <w:rPr>
                <w:spacing w:val="-4"/>
              </w:rPr>
              <w:t> </w:t>
            </w:r>
            <w:r w:rsidR="004D58CE">
              <w:rPr>
                <w:spacing w:val="-4"/>
              </w:rPr>
              <w:t>vývozních</w:t>
            </w:r>
            <w:r w:rsidRPr="00F02A72">
              <w:rPr>
                <w:spacing w:val="-4"/>
              </w:rPr>
              <w:t xml:space="preserve"> cen výrazný meziroční nárůst zaznamenaly ceny minerálních paliv a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maziv (35,1 %) a ostatních surovin (17,1 %). Vyšší váha minerálních paliv v dovozu do ČR než ve vývozu se</w:t>
            </w:r>
            <w:r w:rsidR="00B25E31">
              <w:rPr>
                <w:spacing w:val="-4"/>
              </w:rPr>
              <w:t> </w:t>
            </w:r>
            <w:r w:rsidRPr="00F02A72">
              <w:rPr>
                <w:spacing w:val="-4"/>
              </w:rPr>
              <w:t>projevila i na celkovém indexu. Výrazně rostly i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ceny potravin a živých zvířat (6,7 %) nebo polotovarů (7,</w:t>
            </w:r>
            <w:r w:rsidR="004D58CE">
              <w:rPr>
                <w:spacing w:val="-4"/>
              </w:rPr>
              <w:t>1</w:t>
            </w:r>
            <w:r w:rsidRPr="00F02A72">
              <w:rPr>
                <w:spacing w:val="-4"/>
              </w:rPr>
              <w:t xml:space="preserve"> %). Za zmínku stojí i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ceny chemikálií a příbuzných výrobků (3,1</w:t>
            </w:r>
            <w:r w:rsidR="004D58CE">
              <w:rPr>
                <w:spacing w:val="-4"/>
              </w:rPr>
              <w:t> </w:t>
            </w:r>
            <w:r w:rsidRPr="00F02A72">
              <w:rPr>
                <w:spacing w:val="-4"/>
              </w:rPr>
              <w:t>%). Ceny strojů a dopravních prostředků rovněž mírně vzrostly (0,5 %).</w:t>
            </w:r>
          </w:p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646448" w:rsidP="00A9497A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…kvůli nim </w:t>
            </w:r>
            <w:r w:rsidR="00F8410C">
              <w:rPr>
                <w:sz w:val="16"/>
                <w:szCs w:val="16"/>
              </w:rPr>
              <w:t>byly směnné relace zahraničního obchodu záporné.</w:t>
            </w: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 w:rsidRPr="00F02A72">
              <w:rPr>
                <w:spacing w:val="-4"/>
              </w:rPr>
              <w:t>Směnné relace byly podobně jako v předchozím čtvrtletí záporné (97,2 %). Přispěla k tomu většina průmyslových skupin.</w:t>
            </w:r>
            <w:r w:rsidR="00045681">
              <w:rPr>
                <w:spacing w:val="-4"/>
              </w:rPr>
              <w:t xml:space="preserve"> </w:t>
            </w:r>
            <w:r w:rsidRPr="00F02A72">
              <w:rPr>
                <w:spacing w:val="-4"/>
              </w:rPr>
              <w:t>Výrazně záporné byly směnné relace u</w:t>
            </w:r>
            <w:r w:rsidR="001B5A75">
              <w:rPr>
                <w:spacing w:val="-4"/>
              </w:rPr>
              <w:t> </w:t>
            </w:r>
            <w:r w:rsidRPr="00F02A72">
              <w:rPr>
                <w:spacing w:val="-4"/>
              </w:rPr>
              <w:t>polotovarů (95,5 %) nebo nápojů a tabáku (94,</w:t>
            </w:r>
            <w:r w:rsidR="001B5A75">
              <w:rPr>
                <w:spacing w:val="-4"/>
              </w:rPr>
              <w:t>2</w:t>
            </w:r>
            <w:r w:rsidRPr="00F02A72">
              <w:rPr>
                <w:spacing w:val="-4"/>
              </w:rPr>
              <w:t xml:space="preserve"> %). Pod </w:t>
            </w:r>
            <w:r w:rsidR="001B5A75">
              <w:rPr>
                <w:spacing w:val="-4"/>
              </w:rPr>
              <w:t>stovku</w:t>
            </w:r>
            <w:r w:rsidRPr="00F02A72">
              <w:rPr>
                <w:spacing w:val="-4"/>
              </w:rPr>
              <w:t xml:space="preserve"> se dostaly i</w:t>
            </w:r>
            <w:r w:rsidR="00CB2B15" w:rsidRPr="00F02A72">
              <w:rPr>
                <w:spacing w:val="-4"/>
              </w:rPr>
              <w:t> </w:t>
            </w:r>
            <w:r w:rsidRPr="00F02A72">
              <w:rPr>
                <w:spacing w:val="-4"/>
              </w:rPr>
              <w:t>směnné relace u potravin a živých zvířat (96,</w:t>
            </w:r>
            <w:r w:rsidR="001B5A75">
              <w:rPr>
                <w:spacing w:val="-4"/>
              </w:rPr>
              <w:t>7</w:t>
            </w:r>
            <w:r w:rsidRPr="00F02A72">
              <w:rPr>
                <w:spacing w:val="-4"/>
              </w:rPr>
              <w:t xml:space="preserve"> %) a strojů a dopravních prostředků (99,3 %). </w:t>
            </w:r>
            <w:r w:rsidR="001B5A75">
              <w:rPr>
                <w:spacing w:val="-4"/>
              </w:rPr>
              <w:t xml:space="preserve">Pozitivních </w:t>
            </w:r>
            <w:r w:rsidRPr="00F02A72">
              <w:rPr>
                <w:spacing w:val="-4"/>
              </w:rPr>
              <w:t>směnných relací bylo dosaženo u průmyslového spotřebního zboží (101,1</w:t>
            </w:r>
            <w:r w:rsidR="001B5A75">
              <w:rPr>
                <w:spacing w:val="-4"/>
              </w:rPr>
              <w:t> </w:t>
            </w:r>
            <w:r w:rsidRPr="00F02A72">
              <w:rPr>
                <w:spacing w:val="-4"/>
              </w:rPr>
              <w:t>%) a minerálních paliv (100,6 %). Vzhledem k pokračujícímu režimu intervencí nedošlo k pohybu kurzu eura vůči koruně, nijak tedy nebyly ovlivnění ceny v zahraničním obchodě. Kurz dolaru působil mírně proinflačně.</w:t>
            </w:r>
          </w:p>
          <w:p w:rsidR="00C610C5" w:rsidRPr="00F02A72" w:rsidRDefault="00C610C5" w:rsidP="00134DFD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C6DB5" w:rsidRPr="00C610C5" w:rsidTr="00646448">
        <w:tc>
          <w:tcPr>
            <w:tcW w:w="1015" w:type="pct"/>
          </w:tcPr>
          <w:p w:rsidR="00FC6DB5" w:rsidRPr="00C610C5" w:rsidRDefault="00FC6DB5" w:rsidP="00C610C5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FC6DB5" w:rsidRPr="00C610C5" w:rsidRDefault="00FC6DB5" w:rsidP="00D94859">
            <w:pPr>
              <w:pStyle w:val="Textpoznpodarou"/>
              <w:jc w:val="both"/>
            </w:pPr>
          </w:p>
        </w:tc>
        <w:tc>
          <w:tcPr>
            <w:tcW w:w="580" w:type="pct"/>
          </w:tcPr>
          <w:p w:rsidR="00FC6DB5" w:rsidRPr="00C610C5" w:rsidRDefault="00FC6DB5" w:rsidP="008A03DE">
            <w:pPr>
              <w:pStyle w:val="Textpoznpodarou"/>
              <w:ind w:right="-35"/>
              <w:jc w:val="both"/>
            </w:pPr>
            <w:r w:rsidRPr="00C610C5">
              <w:rPr>
                <w:spacing w:val="-4"/>
              </w:rPr>
              <w:t>Graf č. 14</w:t>
            </w:r>
          </w:p>
        </w:tc>
        <w:tc>
          <w:tcPr>
            <w:tcW w:w="3261" w:type="pct"/>
          </w:tcPr>
          <w:p w:rsidR="00FC6DB5" w:rsidRPr="00C610C5" w:rsidRDefault="00FC6DB5" w:rsidP="00ED2B0B">
            <w:pPr>
              <w:pStyle w:val="Textpoznpodarou"/>
              <w:ind w:right="-35"/>
            </w:pPr>
            <w:r w:rsidRPr="00C610C5">
              <w:rPr>
                <w:b/>
                <w:lang w:eastAsia="en-US"/>
              </w:rPr>
              <w:t>Deflátory</w:t>
            </w:r>
            <w:r w:rsidR="00F02A72">
              <w:rPr>
                <w:lang w:eastAsia="en-US"/>
              </w:rPr>
              <w:t xml:space="preserve"> (očištěno o </w:t>
            </w:r>
            <w:proofErr w:type="spellStart"/>
            <w:r w:rsidR="00F02A72">
              <w:rPr>
                <w:lang w:eastAsia="en-US"/>
              </w:rPr>
              <w:t>sez</w:t>
            </w:r>
            <w:proofErr w:type="spellEnd"/>
            <w:r w:rsidR="00F02A72">
              <w:rPr>
                <w:lang w:eastAsia="en-US"/>
              </w:rPr>
              <w:t>.</w:t>
            </w:r>
            <w:r w:rsidRPr="00C610C5">
              <w:rPr>
                <w:lang w:eastAsia="en-US"/>
              </w:rPr>
              <w:t xml:space="preserve"> a kalendářní vlivy, </w:t>
            </w:r>
            <w:r>
              <w:rPr>
                <w:lang w:eastAsia="en-US"/>
              </w:rPr>
              <w:t>meziroční změna,</w:t>
            </w:r>
            <w:r w:rsidRPr="00C610C5">
              <w:rPr>
                <w:lang w:eastAsia="en-US"/>
              </w:rPr>
              <w:t xml:space="preserve"> v</w:t>
            </w:r>
            <w:r w:rsidR="00CB2B15">
              <w:rPr>
                <w:lang w:eastAsia="en-US"/>
              </w:rPr>
              <w:t> </w:t>
            </w:r>
            <w:r w:rsidRPr="00C610C5">
              <w:rPr>
                <w:lang w:eastAsia="en-US"/>
              </w:rPr>
              <w:t>%)</w:t>
            </w:r>
          </w:p>
        </w:tc>
      </w:tr>
      <w:tr w:rsidR="00C610C5" w:rsidRPr="00A74192" w:rsidTr="00646448">
        <w:tc>
          <w:tcPr>
            <w:tcW w:w="1015" w:type="pct"/>
          </w:tcPr>
          <w:p w:rsidR="00C610C5" w:rsidRPr="00A74192" w:rsidRDefault="00C610C5" w:rsidP="00F12A83">
            <w:pPr>
              <w:spacing w:line="240" w:lineRule="auto"/>
              <w:ind w:right="-19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C610C5" w:rsidRPr="00A74192" w:rsidRDefault="00C610C5" w:rsidP="00D94859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C610C5" w:rsidRDefault="00DE1460" w:rsidP="00C610C5">
            <w:pPr>
              <w:pStyle w:val="Textpoznpodarou"/>
              <w:ind w:left="-54" w:right="-35"/>
              <w:jc w:val="both"/>
              <w:rPr>
                <w:sz w:val="14"/>
                <w:szCs w:val="14"/>
              </w:rPr>
            </w:pPr>
            <w:r w:rsidRPr="00DE1460">
              <w:rPr>
                <w:noProof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0" t="0" r="0" b="0"/>
                  <wp:docPr id="39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081851" w:rsidRPr="00DE1460" w:rsidRDefault="00C610C5" w:rsidP="00F02A72">
            <w:pPr>
              <w:pStyle w:val="Textpoznpodarou"/>
              <w:ind w:left="-54" w:right="-35"/>
              <w:jc w:val="right"/>
              <w:rPr>
                <w:sz w:val="14"/>
                <w:szCs w:val="14"/>
              </w:rPr>
            </w:pPr>
            <w:r w:rsidRPr="00DE1460">
              <w:rPr>
                <w:sz w:val="14"/>
                <w:szCs w:val="14"/>
              </w:rPr>
              <w:t>Zdroj: ČSÚ</w:t>
            </w:r>
          </w:p>
        </w:tc>
      </w:tr>
    </w:tbl>
    <w:p w:rsidR="00365E26" w:rsidRPr="00365E26" w:rsidRDefault="00365E26" w:rsidP="00D84BD1">
      <w:pPr>
        <w:rPr>
          <w:szCs w:val="20"/>
        </w:rPr>
      </w:pPr>
    </w:p>
    <w:sectPr w:rsidR="00365E26" w:rsidRPr="00365E26" w:rsidSect="00E957D6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DA" w:rsidRDefault="00215ADA" w:rsidP="00E71A58">
      <w:r>
        <w:separator/>
      </w:r>
    </w:p>
  </w:endnote>
  <w:endnote w:type="continuationSeparator" w:id="0">
    <w:p w:rsidR="00215ADA" w:rsidRDefault="00215AD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02B3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1B02B3" w:rsidRPr="005A21E0">
      <w:rPr>
        <w:rFonts w:ascii="Arial" w:hAnsi="Arial" w:cs="Arial"/>
        <w:sz w:val="16"/>
        <w:szCs w:val="16"/>
      </w:rPr>
      <w:fldChar w:fldCharType="separate"/>
    </w:r>
    <w:r w:rsidR="00E957D6">
      <w:rPr>
        <w:rFonts w:ascii="Arial" w:hAnsi="Arial" w:cs="Arial"/>
        <w:noProof/>
        <w:sz w:val="16"/>
        <w:szCs w:val="16"/>
      </w:rPr>
      <w:t>18</w:t>
    </w:r>
    <w:r w:rsidR="001B02B3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667A0" w:rsidRPr="00223E0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1B02B3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1B02B3" w:rsidRPr="00223E00">
      <w:rPr>
        <w:rFonts w:ascii="Arial" w:hAnsi="Arial" w:cs="Arial"/>
        <w:sz w:val="16"/>
        <w:szCs w:val="16"/>
      </w:rPr>
      <w:fldChar w:fldCharType="separate"/>
    </w:r>
    <w:r w:rsidR="00E957D6">
      <w:rPr>
        <w:rFonts w:ascii="Arial" w:hAnsi="Arial" w:cs="Arial"/>
        <w:noProof/>
        <w:sz w:val="16"/>
        <w:szCs w:val="16"/>
      </w:rPr>
      <w:t>17</w:t>
    </w:r>
    <w:r w:rsidR="001B02B3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DA" w:rsidRDefault="00215ADA" w:rsidP="00E71A58">
      <w:r>
        <w:separator/>
      </w:r>
    </w:p>
  </w:footnote>
  <w:footnote w:type="continuationSeparator" w:id="0">
    <w:p w:rsidR="00215ADA" w:rsidRDefault="00215ADA" w:rsidP="00E71A58">
      <w:r>
        <w:continuationSeparator/>
      </w:r>
    </w:p>
  </w:footnote>
  <w:footnote w:id="1">
    <w:p w:rsidR="00D667A0" w:rsidRPr="00CF166F" w:rsidRDefault="00D667A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748AC">
        <w:rPr>
          <w:sz w:val="16"/>
          <w:szCs w:val="16"/>
        </w:rPr>
        <w:t>Například p</w:t>
      </w:r>
      <w:r w:rsidRPr="00CF166F">
        <w:rPr>
          <w:sz w:val="16"/>
          <w:szCs w:val="16"/>
        </w:rPr>
        <w:t>rognóza ČNB z 3. 11. 2016 počítala s návratem inflace nad 2 % až ve 3. čtvrtletí 2017.</w:t>
      </w:r>
    </w:p>
  </w:footnote>
  <w:footnote w:id="2">
    <w:p w:rsidR="00D667A0" w:rsidRDefault="00D66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235C">
        <w:rPr>
          <w:sz w:val="16"/>
          <w:szCs w:val="16"/>
        </w:rPr>
        <w:t xml:space="preserve">Vyjádřená přírůstkem </w:t>
      </w:r>
      <w:proofErr w:type="spellStart"/>
      <w:r w:rsidRPr="0028235C">
        <w:rPr>
          <w:sz w:val="16"/>
          <w:szCs w:val="16"/>
        </w:rPr>
        <w:t>prům</w:t>
      </w:r>
      <w:proofErr w:type="spellEnd"/>
      <w:r>
        <w:rPr>
          <w:sz w:val="16"/>
          <w:szCs w:val="16"/>
        </w:rPr>
        <w:t>.</w:t>
      </w:r>
      <w:r w:rsidRPr="0028235C">
        <w:rPr>
          <w:sz w:val="16"/>
          <w:szCs w:val="16"/>
        </w:rPr>
        <w:t xml:space="preserve"> indexu spotřebitelských cen za posledních dvanáct měsíců oproti průměru předchozích 12 měsíců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C00831" w:rsidRDefault="00D667A0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30768C" w:rsidRDefault="00D667A0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E220B4"/>
    <w:multiLevelType w:val="hybridMultilevel"/>
    <w:tmpl w:val="AAE8F13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7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15"/>
  </w:num>
  <w:num w:numId="16">
    <w:abstractNumId w:val="12"/>
  </w:num>
  <w:num w:numId="17">
    <w:abstractNumId w:val="5"/>
  </w:num>
  <w:num w:numId="18">
    <w:abstractNumId w:val="18"/>
  </w:num>
  <w:num w:numId="19">
    <w:abstractNumId w:val="8"/>
  </w:num>
  <w:num w:numId="2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3780E"/>
    <w:rsid w:val="0004075D"/>
    <w:rsid w:val="000411E1"/>
    <w:rsid w:val="00041E9C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324C"/>
    <w:rsid w:val="000779AC"/>
    <w:rsid w:val="00080A41"/>
    <w:rsid w:val="00080AA8"/>
    <w:rsid w:val="00081851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0F7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09F0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17CE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4DF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02B3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A37"/>
    <w:rsid w:val="001C4384"/>
    <w:rsid w:val="001C55F5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A2C"/>
    <w:rsid w:val="00215ADA"/>
    <w:rsid w:val="002161D6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2A94"/>
    <w:rsid w:val="003035D4"/>
    <w:rsid w:val="00303A3C"/>
    <w:rsid w:val="00303DCB"/>
    <w:rsid w:val="00304771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5CAA"/>
    <w:rsid w:val="0035605E"/>
    <w:rsid w:val="00356244"/>
    <w:rsid w:val="00357449"/>
    <w:rsid w:val="00357C28"/>
    <w:rsid w:val="00361F76"/>
    <w:rsid w:val="0036238B"/>
    <w:rsid w:val="00362408"/>
    <w:rsid w:val="003630B0"/>
    <w:rsid w:val="003649FC"/>
    <w:rsid w:val="003651A4"/>
    <w:rsid w:val="00365680"/>
    <w:rsid w:val="003657F3"/>
    <w:rsid w:val="00365E26"/>
    <w:rsid w:val="00366D4D"/>
    <w:rsid w:val="00366F77"/>
    <w:rsid w:val="00367038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0B96"/>
    <w:rsid w:val="003C26F4"/>
    <w:rsid w:val="003C3686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0AE6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4DC"/>
    <w:rsid w:val="00446892"/>
    <w:rsid w:val="00447267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3BCE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493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4F2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A23"/>
    <w:rsid w:val="005C562C"/>
    <w:rsid w:val="005C5812"/>
    <w:rsid w:val="005C6400"/>
    <w:rsid w:val="005C7B4D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916"/>
    <w:rsid w:val="005F601D"/>
    <w:rsid w:val="005F6119"/>
    <w:rsid w:val="005F7940"/>
    <w:rsid w:val="00600712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2D98"/>
    <w:rsid w:val="0068373D"/>
    <w:rsid w:val="00683B2A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C6197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40C5"/>
    <w:rsid w:val="00724666"/>
    <w:rsid w:val="00724ADE"/>
    <w:rsid w:val="00724E80"/>
    <w:rsid w:val="00725492"/>
    <w:rsid w:val="007256B7"/>
    <w:rsid w:val="00726043"/>
    <w:rsid w:val="0072704A"/>
    <w:rsid w:val="007279B9"/>
    <w:rsid w:val="00730AE8"/>
    <w:rsid w:val="007315DA"/>
    <w:rsid w:val="00731963"/>
    <w:rsid w:val="00732706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DA3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18D8"/>
    <w:rsid w:val="008525F9"/>
    <w:rsid w:val="0085281A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6DE2"/>
    <w:rsid w:val="0088733A"/>
    <w:rsid w:val="008901CC"/>
    <w:rsid w:val="00891BE0"/>
    <w:rsid w:val="00893302"/>
    <w:rsid w:val="00893648"/>
    <w:rsid w:val="00893D83"/>
    <w:rsid w:val="00893F0C"/>
    <w:rsid w:val="00893F3C"/>
    <w:rsid w:val="008945A1"/>
    <w:rsid w:val="00894A63"/>
    <w:rsid w:val="00894BC8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7B8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ECF"/>
    <w:rsid w:val="008D347D"/>
    <w:rsid w:val="008D3F3D"/>
    <w:rsid w:val="008D4376"/>
    <w:rsid w:val="008E0367"/>
    <w:rsid w:val="008E2DCD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836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5157"/>
    <w:rsid w:val="00986745"/>
    <w:rsid w:val="009867BC"/>
    <w:rsid w:val="00987109"/>
    <w:rsid w:val="00987309"/>
    <w:rsid w:val="0099012D"/>
    <w:rsid w:val="00990363"/>
    <w:rsid w:val="00991266"/>
    <w:rsid w:val="009928AE"/>
    <w:rsid w:val="00993BE6"/>
    <w:rsid w:val="00993D9C"/>
    <w:rsid w:val="00993F56"/>
    <w:rsid w:val="009954FF"/>
    <w:rsid w:val="0099571E"/>
    <w:rsid w:val="00995E2F"/>
    <w:rsid w:val="009961BC"/>
    <w:rsid w:val="00996355"/>
    <w:rsid w:val="0099788F"/>
    <w:rsid w:val="00997ADD"/>
    <w:rsid w:val="009A05A2"/>
    <w:rsid w:val="009A0979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766C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BEE"/>
    <w:rsid w:val="00AB7DF2"/>
    <w:rsid w:val="00AC1E3F"/>
    <w:rsid w:val="00AC219A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6CDA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3DC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56C9"/>
    <w:rsid w:val="00BB0274"/>
    <w:rsid w:val="00BB0B13"/>
    <w:rsid w:val="00BB1CFD"/>
    <w:rsid w:val="00BB2C53"/>
    <w:rsid w:val="00BB32DA"/>
    <w:rsid w:val="00BB3A54"/>
    <w:rsid w:val="00BB462A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6971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36EC3"/>
    <w:rsid w:val="00C40E09"/>
    <w:rsid w:val="00C40F81"/>
    <w:rsid w:val="00C41463"/>
    <w:rsid w:val="00C41A72"/>
    <w:rsid w:val="00C42D45"/>
    <w:rsid w:val="00C43CB1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62AD"/>
    <w:rsid w:val="00CC6CA2"/>
    <w:rsid w:val="00CC7086"/>
    <w:rsid w:val="00CC7B80"/>
    <w:rsid w:val="00CD0779"/>
    <w:rsid w:val="00CD2B3C"/>
    <w:rsid w:val="00CD30F6"/>
    <w:rsid w:val="00CD4B29"/>
    <w:rsid w:val="00CD5493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4DEB"/>
    <w:rsid w:val="00CE57D8"/>
    <w:rsid w:val="00CE5F03"/>
    <w:rsid w:val="00CE617A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2E15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688"/>
    <w:rsid w:val="00D62901"/>
    <w:rsid w:val="00D6345E"/>
    <w:rsid w:val="00D6470C"/>
    <w:rsid w:val="00D64853"/>
    <w:rsid w:val="00D64CB5"/>
    <w:rsid w:val="00D667A0"/>
    <w:rsid w:val="00D66D48"/>
    <w:rsid w:val="00D7162F"/>
    <w:rsid w:val="00D72897"/>
    <w:rsid w:val="00D72948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886"/>
    <w:rsid w:val="00D868CE"/>
    <w:rsid w:val="00D86DAE"/>
    <w:rsid w:val="00D875B6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0B8D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21FD"/>
    <w:rsid w:val="00DF2873"/>
    <w:rsid w:val="00DF293C"/>
    <w:rsid w:val="00DF34B2"/>
    <w:rsid w:val="00DF4C74"/>
    <w:rsid w:val="00DF5578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446B"/>
    <w:rsid w:val="00E04694"/>
    <w:rsid w:val="00E049F6"/>
    <w:rsid w:val="00E04CA9"/>
    <w:rsid w:val="00E05B2B"/>
    <w:rsid w:val="00E05EAD"/>
    <w:rsid w:val="00E06A2A"/>
    <w:rsid w:val="00E06E17"/>
    <w:rsid w:val="00E07F05"/>
    <w:rsid w:val="00E106A2"/>
    <w:rsid w:val="00E127E1"/>
    <w:rsid w:val="00E12BCE"/>
    <w:rsid w:val="00E144D2"/>
    <w:rsid w:val="00E144D6"/>
    <w:rsid w:val="00E15346"/>
    <w:rsid w:val="00E15B7D"/>
    <w:rsid w:val="00E16D20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69C7"/>
    <w:rsid w:val="00E571F2"/>
    <w:rsid w:val="00E57429"/>
    <w:rsid w:val="00E60FCE"/>
    <w:rsid w:val="00E61EA8"/>
    <w:rsid w:val="00E62A33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77FEA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57D6"/>
    <w:rsid w:val="00E9682F"/>
    <w:rsid w:val="00E96A8D"/>
    <w:rsid w:val="00E972BA"/>
    <w:rsid w:val="00E97FA2"/>
    <w:rsid w:val="00EA06CB"/>
    <w:rsid w:val="00EA0AF3"/>
    <w:rsid w:val="00EA0C68"/>
    <w:rsid w:val="00EA19E2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CE9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F5A"/>
    <w:rsid w:val="00EF3486"/>
    <w:rsid w:val="00EF3CF0"/>
    <w:rsid w:val="00EF4685"/>
    <w:rsid w:val="00EF5397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351C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60B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1F0F"/>
    <w:rsid w:val="00F727D5"/>
    <w:rsid w:val="00F72F44"/>
    <w:rsid w:val="00F73A0C"/>
    <w:rsid w:val="00F7593B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4B4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568840579710145E-2"/>
          <c:y val="2.1811315924219799E-2"/>
          <c:w val="0.92237743255066085"/>
          <c:h val="0.72245834740515591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2'!$C$10:$C$26</c:f>
              <c:numCache>
                <c:formatCode>0.0</c:formatCode>
                <c:ptCount val="17"/>
                <c:pt idx="0">
                  <c:v>1.7999999999999889</c:v>
                </c:pt>
                <c:pt idx="1">
                  <c:v>1.5</c:v>
                </c:pt>
                <c:pt idx="2">
                  <c:v>1.2000000000000028</c:v>
                </c:pt>
                <c:pt idx="3">
                  <c:v>1.0999999999999872</c:v>
                </c:pt>
                <c:pt idx="4">
                  <c:v>0.20000000000000284</c:v>
                </c:pt>
                <c:pt idx="5">
                  <c:v>0.20000000000000284</c:v>
                </c:pt>
                <c:pt idx="6">
                  <c:v>0.59999999999999432</c:v>
                </c:pt>
                <c:pt idx="7">
                  <c:v>0.5</c:v>
                </c:pt>
                <c:pt idx="8">
                  <c:v>9.9999999999994899E-2</c:v>
                </c:pt>
                <c:pt idx="9">
                  <c:v>0.70000000000000284</c:v>
                </c:pt>
                <c:pt idx="10">
                  <c:v>0.40000000000000568</c:v>
                </c:pt>
                <c:pt idx="11">
                  <c:v>9.9999999999994899E-2</c:v>
                </c:pt>
                <c:pt idx="12">
                  <c:v>0.5</c:v>
                </c:pt>
                <c:pt idx="13">
                  <c:v>0.20000000000000284</c:v>
                </c:pt>
                <c:pt idx="14">
                  <c:v>0.5</c:v>
                </c:pt>
                <c:pt idx="15">
                  <c:v>1.4000000000000057</c:v>
                </c:pt>
                <c:pt idx="16" formatCode="General">
                  <c:v>2.4000000000000057</c:v>
                </c:pt>
              </c:numCache>
            </c:numRef>
          </c:val>
        </c:ser>
        <c:gapWidth val="95"/>
        <c:axId val="168012032"/>
        <c:axId val="168020608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2'!$D$10:$D$26</c:f>
              <c:numCache>
                <c:formatCode>0.0</c:formatCode>
                <c:ptCount val="17"/>
                <c:pt idx="0">
                  <c:v>4.9000000000000083</c:v>
                </c:pt>
                <c:pt idx="1">
                  <c:v>5.4000000000000083</c:v>
                </c:pt>
                <c:pt idx="2">
                  <c:v>5.2999999999999972</c:v>
                </c:pt>
                <c:pt idx="3">
                  <c:v>4.0999999999999943</c:v>
                </c:pt>
                <c:pt idx="4">
                  <c:v>3.9000000000000057</c:v>
                </c:pt>
                <c:pt idx="5">
                  <c:v>1.5</c:v>
                </c:pt>
                <c:pt idx="6">
                  <c:v>1.4000000000000057</c:v>
                </c:pt>
                <c:pt idx="7">
                  <c:v>1.2000000000000028</c:v>
                </c:pt>
                <c:pt idx="8">
                  <c:v>-1.5999999999999872</c:v>
                </c:pt>
                <c:pt idx="9">
                  <c:v>-9.9999999999994899E-2</c:v>
                </c:pt>
                <c:pt idx="10">
                  <c:v>-0.90000000000000568</c:v>
                </c:pt>
                <c:pt idx="11">
                  <c:v>-1.5999999999999872</c:v>
                </c:pt>
                <c:pt idx="12">
                  <c:v>-1.7000000000000028</c:v>
                </c:pt>
                <c:pt idx="13">
                  <c:v>-2.4000000000000057</c:v>
                </c:pt>
                <c:pt idx="14">
                  <c:v>-0.7999999999999976</c:v>
                </c:pt>
                <c:pt idx="15">
                  <c:v>1.2000000000000028</c:v>
                </c:pt>
                <c:pt idx="16" formatCode="General">
                  <c:v>4.2000000000000028</c:v>
                </c:pt>
              </c:numCache>
            </c:numRef>
          </c:val>
        </c:ser>
        <c:ser>
          <c:idx val="2"/>
          <c:order val="2"/>
          <c:tx>
            <c:strRef>
              <c:f>'Ceny 2'!$E$5</c:f>
              <c:strCache>
                <c:ptCount val="1"/>
                <c:pt idx="0">
                  <c:v>Alkoholické nápoje a tabák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2'!$A$10:$B$26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2'!$E$10:$E$26</c:f>
              <c:numCache>
                <c:formatCode>0.0</c:formatCode>
                <c:ptCount val="17"/>
                <c:pt idx="0">
                  <c:v>3.5999999999999943</c:v>
                </c:pt>
                <c:pt idx="1">
                  <c:v>4.2000000000000028</c:v>
                </c:pt>
                <c:pt idx="2">
                  <c:v>3.4000000000000057</c:v>
                </c:pt>
                <c:pt idx="3">
                  <c:v>3.2000000000000042</c:v>
                </c:pt>
                <c:pt idx="4">
                  <c:v>4.0999999999999943</c:v>
                </c:pt>
                <c:pt idx="5">
                  <c:v>2.9000000000000057</c:v>
                </c:pt>
                <c:pt idx="6">
                  <c:v>2.7000000000000042</c:v>
                </c:pt>
                <c:pt idx="7">
                  <c:v>1.4000000000000057</c:v>
                </c:pt>
                <c:pt idx="8">
                  <c:v>3.4000000000000057</c:v>
                </c:pt>
                <c:pt idx="9">
                  <c:v>5.4000000000000083</c:v>
                </c:pt>
                <c:pt idx="10">
                  <c:v>5.2000000000000028</c:v>
                </c:pt>
                <c:pt idx="11">
                  <c:v>4.7000000000000028</c:v>
                </c:pt>
                <c:pt idx="12">
                  <c:v>3.5</c:v>
                </c:pt>
                <c:pt idx="13">
                  <c:v>4.4000000000000083</c:v>
                </c:pt>
                <c:pt idx="14">
                  <c:v>4.5</c:v>
                </c:pt>
                <c:pt idx="15">
                  <c:v>5.2000000000000028</c:v>
                </c:pt>
                <c:pt idx="16" formatCode="General">
                  <c:v>3.4000000000000057</c:v>
                </c:pt>
              </c:numCache>
            </c:numRef>
          </c:val>
        </c:ser>
        <c:ser>
          <c:idx val="3"/>
          <c:order val="3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2'!$F$10:$F$26</c:f>
              <c:numCache>
                <c:formatCode>0.0</c:formatCode>
                <c:ptCount val="17"/>
                <c:pt idx="0">
                  <c:v>2.5999999999999943</c:v>
                </c:pt>
                <c:pt idx="1">
                  <c:v>2</c:v>
                </c:pt>
                <c:pt idx="2">
                  <c:v>1.2000000000000028</c:v>
                </c:pt>
                <c:pt idx="3">
                  <c:v>1.2000000000000028</c:v>
                </c:pt>
                <c:pt idx="4">
                  <c:v>-2.4000000000000057</c:v>
                </c:pt>
                <c:pt idx="5">
                  <c:v>-1.7000000000000028</c:v>
                </c:pt>
                <c:pt idx="6">
                  <c:v>-0.70000000000000284</c:v>
                </c:pt>
                <c:pt idx="7">
                  <c:v>-0.59999999999999432</c:v>
                </c:pt>
                <c:pt idx="8">
                  <c:v>1.0999999999999872</c:v>
                </c:pt>
                <c:pt idx="9">
                  <c:v>1.2000000000000028</c:v>
                </c:pt>
                <c:pt idx="10">
                  <c:v>0.7999999999999976</c:v>
                </c:pt>
                <c:pt idx="11">
                  <c:v>0.90000000000000568</c:v>
                </c:pt>
                <c:pt idx="12">
                  <c:v>0.90000000000000568</c:v>
                </c:pt>
                <c:pt idx="13">
                  <c:v>0.5</c:v>
                </c:pt>
                <c:pt idx="14">
                  <c:v>0.40000000000000568</c:v>
                </c:pt>
                <c:pt idx="15">
                  <c:v>0.59999999999999432</c:v>
                </c:pt>
                <c:pt idx="16" formatCode="General">
                  <c:v>0.7999999999999976</c:v>
                </c:pt>
              </c:numCache>
            </c:numRef>
          </c:val>
        </c:ser>
        <c:ser>
          <c:idx val="4"/>
          <c:order val="4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2'!$G$10:$G$26</c:f>
              <c:numCache>
                <c:formatCode>General</c:formatCode>
                <c:ptCount val="17"/>
                <c:pt idx="0">
                  <c:v>-0.7999999999999976</c:v>
                </c:pt>
                <c:pt idx="1">
                  <c:v>-1.2000000000000028</c:v>
                </c:pt>
                <c:pt idx="2">
                  <c:v>-0.40000000000000568</c:v>
                </c:pt>
                <c:pt idx="3">
                  <c:v>-0.20000000000000284</c:v>
                </c:pt>
                <c:pt idx="4">
                  <c:v>9.9999999999994899E-2</c:v>
                </c:pt>
                <c:pt idx="5">
                  <c:v>0.29999999999999966</c:v>
                </c:pt>
                <c:pt idx="6">
                  <c:v>0.5</c:v>
                </c:pt>
                <c:pt idx="7">
                  <c:v>0</c:v>
                </c:pt>
                <c:pt idx="8">
                  <c:v>-4.9000000000000083</c:v>
                </c:pt>
                <c:pt idx="9">
                  <c:v>-3.2999999999999972</c:v>
                </c:pt>
                <c:pt idx="10">
                  <c:v>-3.7999999999999972</c:v>
                </c:pt>
                <c:pt idx="11">
                  <c:v>-4.7000000000000028</c:v>
                </c:pt>
                <c:pt idx="12">
                  <c:v>-2.7000000000000042</c:v>
                </c:pt>
                <c:pt idx="13">
                  <c:v>-2.9000000000000057</c:v>
                </c:pt>
                <c:pt idx="14">
                  <c:v>-2.2999999999999972</c:v>
                </c:pt>
                <c:pt idx="15">
                  <c:v>1.0999999999999872</c:v>
                </c:pt>
                <c:pt idx="16">
                  <c:v>6</c:v>
                </c:pt>
              </c:numCache>
            </c:numRef>
          </c:val>
        </c:ser>
        <c:marker val="1"/>
        <c:axId val="168012032"/>
        <c:axId val="168020608"/>
      </c:lineChart>
      <c:catAx>
        <c:axId val="168012032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8020608"/>
        <c:crosses val="autoZero"/>
        <c:auto val="1"/>
        <c:lblAlgn val="ctr"/>
        <c:lblOffset val="100"/>
      </c:catAx>
      <c:valAx>
        <c:axId val="168020608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8012032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512E-2"/>
          <c:y val="0.87613250028143641"/>
          <c:w val="0.92162152703885458"/>
          <c:h val="0.10193571991444333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1'!$A$6:$B$26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'Ceny 1'!$C$6:$C$26</c:f>
              <c:numCache>
                <c:formatCode>General</c:formatCode>
                <c:ptCount val="21"/>
                <c:pt idx="0">
                  <c:v>-5</c:v>
                </c:pt>
                <c:pt idx="1">
                  <c:v>-5.5999999999999943</c:v>
                </c:pt>
                <c:pt idx="2">
                  <c:v>-6.2999999999999972</c:v>
                </c:pt>
                <c:pt idx="3">
                  <c:v>-5.4000000000000083</c:v>
                </c:pt>
                <c:pt idx="4">
                  <c:v>-5.0999999999999943</c:v>
                </c:pt>
                <c:pt idx="5">
                  <c:v>-3.5999999999999943</c:v>
                </c:pt>
                <c:pt idx="6">
                  <c:v>-2.5</c:v>
                </c:pt>
                <c:pt idx="7">
                  <c:v>-1.7000000000000028</c:v>
                </c:pt>
                <c:pt idx="8">
                  <c:v>1.2000000000000028</c:v>
                </c:pt>
                <c:pt idx="9">
                  <c:v>2.5</c:v>
                </c:pt>
                <c:pt idx="10">
                  <c:v>4.5</c:v>
                </c:pt>
                <c:pt idx="11">
                  <c:v>5.7000000000000028</c:v>
                </c:pt>
                <c:pt idx="12">
                  <c:v>4.2999999999999972</c:v>
                </c:pt>
                <c:pt idx="13">
                  <c:v>4.9000000000000083</c:v>
                </c:pt>
                <c:pt idx="14">
                  <c:v>6</c:v>
                </c:pt>
                <c:pt idx="15">
                  <c:v>6.7999999999999972</c:v>
                </c:pt>
                <c:pt idx="16">
                  <c:v>8.9000000000000057</c:v>
                </c:pt>
                <c:pt idx="17">
                  <c:v>10.3</c:v>
                </c:pt>
                <c:pt idx="18">
                  <c:v>12.3</c:v>
                </c:pt>
                <c:pt idx="19">
                  <c:v>14.600000000000001</c:v>
                </c:pt>
                <c:pt idx="20">
                  <c:v>17</c:v>
                </c:pt>
              </c:numCache>
            </c:numRef>
          </c:val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1'!$A$6:$B$26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'Ceny 1'!$D$6:$D$26</c:f>
              <c:numCache>
                <c:formatCode>General</c:formatCode>
                <c:ptCount val="21"/>
                <c:pt idx="0">
                  <c:v>-3.5999999999999943</c:v>
                </c:pt>
                <c:pt idx="1">
                  <c:v>-4.5</c:v>
                </c:pt>
                <c:pt idx="2">
                  <c:v>-2.2000000000000042</c:v>
                </c:pt>
                <c:pt idx="3">
                  <c:v>0</c:v>
                </c:pt>
                <c:pt idx="4">
                  <c:v>0</c:v>
                </c:pt>
                <c:pt idx="5">
                  <c:v>0.70000000000000284</c:v>
                </c:pt>
                <c:pt idx="6">
                  <c:v>2.0999999999999943</c:v>
                </c:pt>
                <c:pt idx="7">
                  <c:v>0.5</c:v>
                </c:pt>
                <c:pt idx="8">
                  <c:v>2</c:v>
                </c:pt>
                <c:pt idx="9">
                  <c:v>2.0999999999999943</c:v>
                </c:pt>
                <c:pt idx="10">
                  <c:v>3.2000000000000042</c:v>
                </c:pt>
                <c:pt idx="11">
                  <c:v>5.2000000000000028</c:v>
                </c:pt>
                <c:pt idx="12">
                  <c:v>5</c:v>
                </c:pt>
                <c:pt idx="13">
                  <c:v>5.9000000000000083</c:v>
                </c:pt>
                <c:pt idx="14">
                  <c:v>5.5999999999999943</c:v>
                </c:pt>
                <c:pt idx="15">
                  <c:v>4.5999999999999943</c:v>
                </c:pt>
                <c:pt idx="16">
                  <c:v>5.7999999999999972</c:v>
                </c:pt>
                <c:pt idx="17">
                  <c:v>7.5</c:v>
                </c:pt>
                <c:pt idx="18">
                  <c:v>9.4000000000000057</c:v>
                </c:pt>
                <c:pt idx="19">
                  <c:v>13.900000000000006</c:v>
                </c:pt>
                <c:pt idx="20">
                  <c:v>15.200000000000003</c:v>
                </c:pt>
              </c:numCache>
            </c:numRef>
          </c:val>
        </c:ser>
        <c:gapWidth val="95"/>
        <c:axId val="172394752"/>
        <c:axId val="173605248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1'!$A$6:$B$26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'Ceny 1'!$E$6:$E$26</c:f>
              <c:numCache>
                <c:formatCode>0.0</c:formatCode>
                <c:ptCount val="21"/>
                <c:pt idx="0">
                  <c:v>-2.2657054582904212</c:v>
                </c:pt>
                <c:pt idx="1">
                  <c:v>1.7875920084122008</c:v>
                </c:pt>
                <c:pt idx="2">
                  <c:v>1.5873015873015872</c:v>
                </c:pt>
                <c:pt idx="3">
                  <c:v>3.094983991462104</c:v>
                </c:pt>
                <c:pt idx="4">
                  <c:v>1.5806111696522716</c:v>
                </c:pt>
                <c:pt idx="5">
                  <c:v>-0.20661157024793683</c:v>
                </c:pt>
                <c:pt idx="6">
                  <c:v>1.4583333333333393</c:v>
                </c:pt>
                <c:pt idx="7">
                  <c:v>1.9668737060041468</c:v>
                </c:pt>
                <c:pt idx="8">
                  <c:v>3.0082987551867202</c:v>
                </c:pt>
                <c:pt idx="9">
                  <c:v>4.1407867494823956</c:v>
                </c:pt>
                <c:pt idx="10">
                  <c:v>4.6201232032853916</c:v>
                </c:pt>
                <c:pt idx="11">
                  <c:v>2.7411167512690562</c:v>
                </c:pt>
                <c:pt idx="12">
                  <c:v>3.6253776435045406</c:v>
                </c:pt>
                <c:pt idx="13">
                  <c:v>4.9701789264413518</c:v>
                </c:pt>
                <c:pt idx="14">
                  <c:v>6.0843964671246233</c:v>
                </c:pt>
                <c:pt idx="15">
                  <c:v>9.5849802371541557</c:v>
                </c:pt>
                <c:pt idx="16">
                  <c:v>10.204081632653049</c:v>
                </c:pt>
                <c:pt idx="17">
                  <c:v>10.321969696969704</c:v>
                </c:pt>
                <c:pt idx="18">
                  <c:v>9.8982423681776162</c:v>
                </c:pt>
                <c:pt idx="19">
                  <c:v>9.9188458070333638</c:v>
                </c:pt>
                <c:pt idx="20">
                  <c:v>9.5238095238095202</c:v>
                </c:pt>
              </c:numCache>
            </c:numRef>
          </c:val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val>
            <c:numRef>
              <c:f>'Ceny 1'!$F$6:$F$26</c:f>
              <c:numCache>
                <c:formatCode>0.0</c:formatCode>
                <c:ptCount val="21"/>
                <c:pt idx="0">
                  <c:v>-0.31185031185031103</c:v>
                </c:pt>
                <c:pt idx="1">
                  <c:v>7.8410311493018394</c:v>
                </c:pt>
                <c:pt idx="2">
                  <c:v>8.6299892125134843</c:v>
                </c:pt>
                <c:pt idx="3">
                  <c:v>9.729729729729728</c:v>
                </c:pt>
                <c:pt idx="4">
                  <c:v>6.1522419186652666</c:v>
                </c:pt>
                <c:pt idx="5">
                  <c:v>1.8924302788844536</c:v>
                </c:pt>
                <c:pt idx="6">
                  <c:v>2.6812313803376506</c:v>
                </c:pt>
                <c:pt idx="7">
                  <c:v>3.4482758620689653</c:v>
                </c:pt>
                <c:pt idx="8">
                  <c:v>3.8310412573674002</c:v>
                </c:pt>
                <c:pt idx="9">
                  <c:v>5.2785923753665784</c:v>
                </c:pt>
                <c:pt idx="10">
                  <c:v>6.6731141199226212</c:v>
                </c:pt>
                <c:pt idx="11">
                  <c:v>5.1428571428571486</c:v>
                </c:pt>
                <c:pt idx="12">
                  <c:v>5.7710501419110907</c:v>
                </c:pt>
                <c:pt idx="13">
                  <c:v>6.4995357474466076</c:v>
                </c:pt>
                <c:pt idx="14">
                  <c:v>6.7089755213055255</c:v>
                </c:pt>
                <c:pt idx="15">
                  <c:v>8.7862318840579601</c:v>
                </c:pt>
                <c:pt idx="16">
                  <c:v>10.196779964221831</c:v>
                </c:pt>
                <c:pt idx="17">
                  <c:v>10.549258936355701</c:v>
                </c:pt>
                <c:pt idx="18">
                  <c:v>9.7706032285471505</c:v>
                </c:pt>
                <c:pt idx="19">
                  <c:v>11.323896752706121</c:v>
                </c:pt>
                <c:pt idx="20">
                  <c:v>13.636363636363633</c:v>
                </c:pt>
              </c:numCache>
            </c:numRef>
          </c:val>
        </c:ser>
        <c:marker val="1"/>
        <c:axId val="172394752"/>
        <c:axId val="173605248"/>
      </c:lineChart>
      <c:catAx>
        <c:axId val="172394752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3605248"/>
        <c:crosses val="autoZero"/>
        <c:auto val="1"/>
        <c:lblAlgn val="ctr"/>
        <c:lblOffset val="100"/>
      </c:catAx>
      <c:valAx>
        <c:axId val="173605248"/>
        <c:scaling>
          <c:orientation val="minMax"/>
          <c:max val="18"/>
          <c:min val="-8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7239475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2502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1707738197712412E-2"/>
          <c:y val="2.1811315924219924E-2"/>
          <c:w val="0.92489973826410543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4'!$A$6:$B$56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4'!$C$6:$C$56</c:f>
              <c:numCache>
                <c:formatCode>0.0</c:formatCode>
                <c:ptCount val="51"/>
                <c:pt idx="0">
                  <c:v>1.4000000000000057</c:v>
                </c:pt>
                <c:pt idx="1">
                  <c:v>1.2999999999999889</c:v>
                </c:pt>
                <c:pt idx="2">
                  <c:v>1</c:v>
                </c:pt>
                <c:pt idx="3">
                  <c:v>0.5</c:v>
                </c:pt>
                <c:pt idx="4">
                  <c:v>0.29999999999999966</c:v>
                </c:pt>
                <c:pt idx="5">
                  <c:v>0.70000000000000284</c:v>
                </c:pt>
                <c:pt idx="6">
                  <c:v>1.0999999999999872</c:v>
                </c:pt>
                <c:pt idx="7">
                  <c:v>0.5</c:v>
                </c:pt>
                <c:pt idx="8">
                  <c:v>0.59999999999999432</c:v>
                </c:pt>
                <c:pt idx="9">
                  <c:v>0</c:v>
                </c:pt>
                <c:pt idx="10">
                  <c:v>0.70000000000000284</c:v>
                </c:pt>
                <c:pt idx="11">
                  <c:v>1.7000000000000028</c:v>
                </c:pt>
                <c:pt idx="12">
                  <c:v>-0.70000000000000284</c:v>
                </c:pt>
                <c:pt idx="13">
                  <c:v>-0.70000000000000284</c:v>
                </c:pt>
                <c:pt idx="14">
                  <c:v>-0.7999999999999976</c:v>
                </c:pt>
                <c:pt idx="15">
                  <c:v>-0.29999999999999966</c:v>
                </c:pt>
                <c:pt idx="16">
                  <c:v>-9.9999999999994899E-2</c:v>
                </c:pt>
                <c:pt idx="17">
                  <c:v>-0.20000000000000284</c:v>
                </c:pt>
                <c:pt idx="18">
                  <c:v>-9.9999999999994899E-2</c:v>
                </c:pt>
                <c:pt idx="19">
                  <c:v>0</c:v>
                </c:pt>
                <c:pt idx="20">
                  <c:v>-0.29999999999999966</c:v>
                </c:pt>
                <c:pt idx="21">
                  <c:v>-0.29999999999999966</c:v>
                </c:pt>
                <c:pt idx="22">
                  <c:v>-1.7000000000000028</c:v>
                </c:pt>
                <c:pt idx="23">
                  <c:v>-3.7000000000000042</c:v>
                </c:pt>
                <c:pt idx="24">
                  <c:v>-3.5</c:v>
                </c:pt>
                <c:pt idx="25">
                  <c:v>-3.5999999999999943</c:v>
                </c:pt>
                <c:pt idx="26">
                  <c:v>-2.9000000000000057</c:v>
                </c:pt>
                <c:pt idx="27">
                  <c:v>-2.5999999999999943</c:v>
                </c:pt>
                <c:pt idx="28">
                  <c:v>-2.0999999999999943</c:v>
                </c:pt>
                <c:pt idx="29">
                  <c:v>-2.2999999999999972</c:v>
                </c:pt>
                <c:pt idx="30">
                  <c:v>-3</c:v>
                </c:pt>
                <c:pt idx="31">
                  <c:v>-3.7000000000000042</c:v>
                </c:pt>
                <c:pt idx="32">
                  <c:v>-4.2000000000000028</c:v>
                </c:pt>
                <c:pt idx="33">
                  <c:v>-3.9000000000000057</c:v>
                </c:pt>
                <c:pt idx="34">
                  <c:v>-3.7000000000000042</c:v>
                </c:pt>
                <c:pt idx="35">
                  <c:v>-2.9000000000000057</c:v>
                </c:pt>
                <c:pt idx="36">
                  <c:v>-3.4000000000000057</c:v>
                </c:pt>
                <c:pt idx="37">
                  <c:v>-4</c:v>
                </c:pt>
                <c:pt idx="38">
                  <c:v>-4.5</c:v>
                </c:pt>
                <c:pt idx="39">
                  <c:v>-4.7000000000000028</c:v>
                </c:pt>
                <c:pt idx="40">
                  <c:v>-4.7999999999999972</c:v>
                </c:pt>
                <c:pt idx="41">
                  <c:v>-4.4000000000000083</c:v>
                </c:pt>
                <c:pt idx="42">
                  <c:v>-4</c:v>
                </c:pt>
                <c:pt idx="43">
                  <c:v>-3.4000000000000057</c:v>
                </c:pt>
                <c:pt idx="44">
                  <c:v>-2.4000000000000057</c:v>
                </c:pt>
                <c:pt idx="45">
                  <c:v>-1.7000000000000028</c:v>
                </c:pt>
                <c:pt idx="46">
                  <c:v>-1.2999999999999889</c:v>
                </c:pt>
                <c:pt idx="47">
                  <c:v>-0.40000000000000568</c:v>
                </c:pt>
                <c:pt idx="48" formatCode="General">
                  <c:v>2.0999999999999943</c:v>
                </c:pt>
                <c:pt idx="49" formatCode="General">
                  <c:v>3.0999999999999943</c:v>
                </c:pt>
                <c:pt idx="50">
                  <c:v>3</c:v>
                </c:pt>
              </c:numCache>
            </c:numRef>
          </c:val>
        </c:ser>
        <c:gapWidth val="96"/>
        <c:axId val="176801280"/>
        <c:axId val="176903680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val>
            <c:numRef>
              <c:f>'Ceny 4'!$D$6:$D$56</c:f>
              <c:numCache>
                <c:formatCode>0.0</c:formatCode>
                <c:ptCount val="51"/>
                <c:pt idx="0">
                  <c:v>-2.7000000000000042</c:v>
                </c:pt>
                <c:pt idx="1">
                  <c:v>-3.0999999999999943</c:v>
                </c:pt>
                <c:pt idx="2">
                  <c:v>-2.4000000000000057</c:v>
                </c:pt>
                <c:pt idx="3">
                  <c:v>0.5</c:v>
                </c:pt>
                <c:pt idx="4">
                  <c:v>0.5</c:v>
                </c:pt>
                <c:pt idx="5">
                  <c:v>0.20000000000000284</c:v>
                </c:pt>
                <c:pt idx="6">
                  <c:v>-1.2999999999999889</c:v>
                </c:pt>
                <c:pt idx="7">
                  <c:v>-1.2000000000000028</c:v>
                </c:pt>
                <c:pt idx="8">
                  <c:v>-3.5999999999999943</c:v>
                </c:pt>
                <c:pt idx="9">
                  <c:v>-3</c:v>
                </c:pt>
                <c:pt idx="10">
                  <c:v>0.20000000000000284</c:v>
                </c:pt>
                <c:pt idx="11">
                  <c:v>0.29999999999999966</c:v>
                </c:pt>
                <c:pt idx="12">
                  <c:v>-3</c:v>
                </c:pt>
                <c:pt idx="13">
                  <c:v>-3.0999999999999943</c:v>
                </c:pt>
                <c:pt idx="14">
                  <c:v>-4</c:v>
                </c:pt>
                <c:pt idx="15">
                  <c:v>-4.0999999999999943</c:v>
                </c:pt>
                <c:pt idx="16">
                  <c:v>-4.5999999999999943</c:v>
                </c:pt>
                <c:pt idx="17">
                  <c:v>-4.7999999999999972</c:v>
                </c:pt>
                <c:pt idx="18">
                  <c:v>-3</c:v>
                </c:pt>
                <c:pt idx="19">
                  <c:v>-3.5999999999999943</c:v>
                </c:pt>
                <c:pt idx="20">
                  <c:v>-1.9000000000000061</c:v>
                </c:pt>
                <c:pt idx="21">
                  <c:v>-2.0999999999999943</c:v>
                </c:pt>
                <c:pt idx="22">
                  <c:v>-2.2999999999999972</c:v>
                </c:pt>
                <c:pt idx="23">
                  <c:v>-2.7999999999999972</c:v>
                </c:pt>
                <c:pt idx="24">
                  <c:v>-0.90000000000000568</c:v>
                </c:pt>
                <c:pt idx="25">
                  <c:v>-1.5</c:v>
                </c:pt>
                <c:pt idx="26">
                  <c:v>-0.90000000000000568</c:v>
                </c:pt>
                <c:pt idx="27">
                  <c:v>-0.90000000000000568</c:v>
                </c:pt>
                <c:pt idx="28">
                  <c:v>0.29999999999999966</c:v>
                </c:pt>
                <c:pt idx="29">
                  <c:v>0.59999999999999432</c:v>
                </c:pt>
                <c:pt idx="30">
                  <c:v>0.40000000000000568</c:v>
                </c:pt>
                <c:pt idx="31">
                  <c:v>-0.29999999999999966</c:v>
                </c:pt>
                <c:pt idx="32">
                  <c:v>-1.7000000000000028</c:v>
                </c:pt>
                <c:pt idx="33">
                  <c:v>-1.4000000000000057</c:v>
                </c:pt>
                <c:pt idx="34">
                  <c:v>-0.59999999999999432</c:v>
                </c:pt>
                <c:pt idx="35">
                  <c:v>-0.5</c:v>
                </c:pt>
                <c:pt idx="36">
                  <c:v>-6.5999999999999943</c:v>
                </c:pt>
                <c:pt idx="37">
                  <c:v>-6.0999999999999943</c:v>
                </c:pt>
                <c:pt idx="38">
                  <c:v>-6.5</c:v>
                </c:pt>
                <c:pt idx="39">
                  <c:v>-7</c:v>
                </c:pt>
                <c:pt idx="40">
                  <c:v>-7.0999999999999943</c:v>
                </c:pt>
                <c:pt idx="41">
                  <c:v>-7.2999999999999972</c:v>
                </c:pt>
                <c:pt idx="42">
                  <c:v>-6.5999999999999943</c:v>
                </c:pt>
                <c:pt idx="43">
                  <c:v>-6</c:v>
                </c:pt>
                <c:pt idx="44">
                  <c:v>-4.9000000000000083</c:v>
                </c:pt>
                <c:pt idx="45">
                  <c:v>-5.2000000000000028</c:v>
                </c:pt>
                <c:pt idx="46">
                  <c:v>-5.2999999999999972</c:v>
                </c:pt>
                <c:pt idx="47">
                  <c:v>-5.0999999999999943</c:v>
                </c:pt>
                <c:pt idx="48" formatCode="General">
                  <c:v>2.2999999999999972</c:v>
                </c:pt>
                <c:pt idx="49" formatCode="General">
                  <c:v>5.7999999999999972</c:v>
                </c:pt>
                <c:pt idx="50">
                  <c:v>6.2</c:v>
                </c:pt>
              </c:numCache>
            </c:numRef>
          </c:val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4'!$A$6:$B$56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4'!$E$6:$E$56</c:f>
              <c:numCache>
                <c:formatCode>0.0</c:formatCode>
                <c:ptCount val="51"/>
                <c:pt idx="0">
                  <c:v>1</c:v>
                </c:pt>
                <c:pt idx="1">
                  <c:v>0.90000000000000568</c:v>
                </c:pt>
                <c:pt idx="2">
                  <c:v>0.5</c:v>
                </c:pt>
                <c:pt idx="3">
                  <c:v>-0.29999999999999966</c:v>
                </c:pt>
                <c:pt idx="4">
                  <c:v>-0.40000000000000568</c:v>
                </c:pt>
                <c:pt idx="5">
                  <c:v>0</c:v>
                </c:pt>
                <c:pt idx="6">
                  <c:v>0.59999999999999432</c:v>
                </c:pt>
                <c:pt idx="7">
                  <c:v>-0.29999999999999966</c:v>
                </c:pt>
                <c:pt idx="8">
                  <c:v>0</c:v>
                </c:pt>
                <c:pt idx="9">
                  <c:v>-0.7999999999999976</c:v>
                </c:pt>
                <c:pt idx="10">
                  <c:v>-0.20000000000000284</c:v>
                </c:pt>
                <c:pt idx="11">
                  <c:v>1.2999999999999889</c:v>
                </c:pt>
                <c:pt idx="12">
                  <c:v>1.0999999999999872</c:v>
                </c:pt>
                <c:pt idx="13">
                  <c:v>1.2000000000000028</c:v>
                </c:pt>
                <c:pt idx="14">
                  <c:v>1</c:v>
                </c:pt>
                <c:pt idx="15">
                  <c:v>1.5999999999999872</c:v>
                </c:pt>
                <c:pt idx="16">
                  <c:v>1.9000000000000061</c:v>
                </c:pt>
                <c:pt idx="17">
                  <c:v>1.9000000000000061</c:v>
                </c:pt>
                <c:pt idx="18">
                  <c:v>1.7999999999999889</c:v>
                </c:pt>
                <c:pt idx="19">
                  <c:v>2.0999999999999943</c:v>
                </c:pt>
                <c:pt idx="20">
                  <c:v>1.5</c:v>
                </c:pt>
                <c:pt idx="21">
                  <c:v>1.5</c:v>
                </c:pt>
                <c:pt idx="22">
                  <c:v>-9.9999999999994899E-2</c:v>
                </c:pt>
                <c:pt idx="23">
                  <c:v>-2.7999999999999972</c:v>
                </c:pt>
                <c:pt idx="24">
                  <c:v>-4.2999999999999972</c:v>
                </c:pt>
                <c:pt idx="25">
                  <c:v>-4.4000000000000083</c:v>
                </c:pt>
                <c:pt idx="26">
                  <c:v>-3.5</c:v>
                </c:pt>
                <c:pt idx="27">
                  <c:v>-3.0999999999999943</c:v>
                </c:pt>
                <c:pt idx="28">
                  <c:v>-2.7000000000000042</c:v>
                </c:pt>
                <c:pt idx="29">
                  <c:v>-2.7999999999999972</c:v>
                </c:pt>
                <c:pt idx="30">
                  <c:v>-3.5999999999999943</c:v>
                </c:pt>
                <c:pt idx="31">
                  <c:v>-4.7000000000000028</c:v>
                </c:pt>
                <c:pt idx="32">
                  <c:v>-5.2000000000000028</c:v>
                </c:pt>
                <c:pt idx="33">
                  <c:v>-4.9000000000000083</c:v>
                </c:pt>
                <c:pt idx="34">
                  <c:v>-4.5999999999999943</c:v>
                </c:pt>
                <c:pt idx="35">
                  <c:v>-3.5</c:v>
                </c:pt>
                <c:pt idx="36">
                  <c:v>-3.2999999999999972</c:v>
                </c:pt>
                <c:pt idx="37">
                  <c:v>-4.0999999999999943</c:v>
                </c:pt>
                <c:pt idx="38">
                  <c:v>-4.5999999999999943</c:v>
                </c:pt>
                <c:pt idx="39">
                  <c:v>-4.9000000000000083</c:v>
                </c:pt>
                <c:pt idx="40">
                  <c:v>-5</c:v>
                </c:pt>
                <c:pt idx="41">
                  <c:v>-4.5</c:v>
                </c:pt>
                <c:pt idx="42">
                  <c:v>-4</c:v>
                </c:pt>
                <c:pt idx="43">
                  <c:v>-3.2000000000000042</c:v>
                </c:pt>
                <c:pt idx="44">
                  <c:v>-2</c:v>
                </c:pt>
                <c:pt idx="45">
                  <c:v>-1.0999999999999872</c:v>
                </c:pt>
                <c:pt idx="46">
                  <c:v>-0.59999999999999432</c:v>
                </c:pt>
                <c:pt idx="47">
                  <c:v>0.59999999999999432</c:v>
                </c:pt>
                <c:pt idx="48" formatCode="General">
                  <c:v>2.5999999999999943</c:v>
                </c:pt>
                <c:pt idx="49" formatCode="General">
                  <c:v>4</c:v>
                </c:pt>
                <c:pt idx="50">
                  <c:v>3.8</c:v>
                </c:pt>
              </c:numCache>
            </c:numRef>
          </c:val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4'!$A$6:$B$56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4'!$F$6:$F$56</c:f>
              <c:numCache>
                <c:formatCode>0.0</c:formatCode>
                <c:ptCount val="51"/>
                <c:pt idx="0">
                  <c:v>3.7000000000000042</c:v>
                </c:pt>
                <c:pt idx="1">
                  <c:v>3.7000000000000042</c:v>
                </c:pt>
                <c:pt idx="2">
                  <c:v>3.7000000000000042</c:v>
                </c:pt>
                <c:pt idx="3">
                  <c:v>3.5</c:v>
                </c:pt>
                <c:pt idx="4">
                  <c:v>3.5</c:v>
                </c:pt>
                <c:pt idx="5">
                  <c:v>3.5999999999999943</c:v>
                </c:pt>
                <c:pt idx="6">
                  <c:v>3.5999999999999943</c:v>
                </c:pt>
                <c:pt idx="7">
                  <c:v>3.5999999999999943</c:v>
                </c:pt>
                <c:pt idx="8">
                  <c:v>3.5999999999999943</c:v>
                </c:pt>
                <c:pt idx="9">
                  <c:v>3.7999999999999972</c:v>
                </c:pt>
                <c:pt idx="10">
                  <c:v>3.7999999999999972</c:v>
                </c:pt>
                <c:pt idx="11">
                  <c:v>3.5</c:v>
                </c:pt>
                <c:pt idx="12">
                  <c:v>-8.8000000000000025</c:v>
                </c:pt>
                <c:pt idx="13">
                  <c:v>-8.8000000000000025</c:v>
                </c:pt>
                <c:pt idx="14">
                  <c:v>-8.8000000000000025</c:v>
                </c:pt>
                <c:pt idx="15">
                  <c:v>-8.6000000000000014</c:v>
                </c:pt>
                <c:pt idx="16">
                  <c:v>-8.6000000000000014</c:v>
                </c:pt>
                <c:pt idx="17">
                  <c:v>-8.7000000000000011</c:v>
                </c:pt>
                <c:pt idx="18">
                  <c:v>-8.7000000000000011</c:v>
                </c:pt>
                <c:pt idx="19">
                  <c:v>-8.6000000000000014</c:v>
                </c:pt>
                <c:pt idx="20">
                  <c:v>-8.6000000000000014</c:v>
                </c:pt>
                <c:pt idx="21">
                  <c:v>-8.9000000000000057</c:v>
                </c:pt>
                <c:pt idx="22">
                  <c:v>-8.9000000000000057</c:v>
                </c:pt>
                <c:pt idx="23">
                  <c:v>-8.6000000000000014</c:v>
                </c:pt>
                <c:pt idx="24">
                  <c:v>-0.7999999999999976</c:v>
                </c:pt>
                <c:pt idx="25">
                  <c:v>-0.7999999999999976</c:v>
                </c:pt>
                <c:pt idx="26">
                  <c:v>-0.7999999999999976</c:v>
                </c:pt>
                <c:pt idx="27">
                  <c:v>-0.70000000000000284</c:v>
                </c:pt>
                <c:pt idx="28">
                  <c:v>-0.70000000000000284</c:v>
                </c:pt>
                <c:pt idx="29">
                  <c:v>-0.70000000000000284</c:v>
                </c:pt>
                <c:pt idx="30">
                  <c:v>-0.70000000000000284</c:v>
                </c:pt>
                <c:pt idx="31">
                  <c:v>-0.7999999999999976</c:v>
                </c:pt>
                <c:pt idx="32">
                  <c:v>-0.7999999999999976</c:v>
                </c:pt>
                <c:pt idx="33">
                  <c:v>-0.90000000000000568</c:v>
                </c:pt>
                <c:pt idx="34">
                  <c:v>-0.90000000000000568</c:v>
                </c:pt>
                <c:pt idx="35">
                  <c:v>-0.90000000000000568</c:v>
                </c:pt>
                <c:pt idx="36">
                  <c:v>-4</c:v>
                </c:pt>
                <c:pt idx="37">
                  <c:v>-4.0999999999999943</c:v>
                </c:pt>
                <c:pt idx="38">
                  <c:v>-4.0999999999999943</c:v>
                </c:pt>
                <c:pt idx="39">
                  <c:v>-4</c:v>
                </c:pt>
                <c:pt idx="40">
                  <c:v>-4</c:v>
                </c:pt>
                <c:pt idx="41">
                  <c:v>-4.0999999999999943</c:v>
                </c:pt>
                <c:pt idx="42">
                  <c:v>-4</c:v>
                </c:pt>
                <c:pt idx="43">
                  <c:v>-4</c:v>
                </c:pt>
                <c:pt idx="44">
                  <c:v>-4.0999999999999943</c:v>
                </c:pt>
                <c:pt idx="45">
                  <c:v>-4.0999999999999943</c:v>
                </c:pt>
                <c:pt idx="46">
                  <c:v>-4.0999999999999943</c:v>
                </c:pt>
                <c:pt idx="47">
                  <c:v>-4.0999999999999943</c:v>
                </c:pt>
                <c:pt idx="48" formatCode="General">
                  <c:v>-1.0999999999999872</c:v>
                </c:pt>
                <c:pt idx="49" formatCode="General">
                  <c:v>-1.2000000000000028</c:v>
                </c:pt>
                <c:pt idx="50">
                  <c:v>-1.2</c:v>
                </c:pt>
              </c:numCache>
            </c:numRef>
          </c:val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val>
            <c:numRef>
              <c:f>'Ceny 4'!$G$6:$G$56</c:f>
              <c:numCache>
                <c:formatCode>General</c:formatCode>
                <c:ptCount val="51"/>
                <c:pt idx="0">
                  <c:v>5.9000000000000083</c:v>
                </c:pt>
                <c:pt idx="1">
                  <c:v>5.7999999999999972</c:v>
                </c:pt>
                <c:pt idx="2">
                  <c:v>5.7000000000000028</c:v>
                </c:pt>
                <c:pt idx="3">
                  <c:v>5.7000000000000028</c:v>
                </c:pt>
                <c:pt idx="4">
                  <c:v>5.7000000000000028</c:v>
                </c:pt>
                <c:pt idx="5">
                  <c:v>5.7000000000000028</c:v>
                </c:pt>
                <c:pt idx="6">
                  <c:v>5.7000000000000028</c:v>
                </c:pt>
                <c:pt idx="7">
                  <c:v>5.7000000000000028</c:v>
                </c:pt>
                <c:pt idx="8">
                  <c:v>5.7000000000000028</c:v>
                </c:pt>
                <c:pt idx="9">
                  <c:v>5.7000000000000028</c:v>
                </c:pt>
                <c:pt idx="10">
                  <c:v>5.7000000000000028</c:v>
                </c:pt>
                <c:pt idx="11">
                  <c:v>5.7000000000000028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3.4000000000000057</c:v>
                </c:pt>
                <c:pt idx="25">
                  <c:v>3.4000000000000057</c:v>
                </c:pt>
                <c:pt idx="26">
                  <c:v>3.4000000000000057</c:v>
                </c:pt>
                <c:pt idx="27">
                  <c:v>3.4000000000000057</c:v>
                </c:pt>
                <c:pt idx="28">
                  <c:v>3.4000000000000057</c:v>
                </c:pt>
                <c:pt idx="29">
                  <c:v>3.4000000000000057</c:v>
                </c:pt>
                <c:pt idx="30">
                  <c:v>3.4000000000000057</c:v>
                </c:pt>
                <c:pt idx="31">
                  <c:v>3.4000000000000057</c:v>
                </c:pt>
                <c:pt idx="32">
                  <c:v>3.4000000000000057</c:v>
                </c:pt>
                <c:pt idx="33">
                  <c:v>3.4000000000000057</c:v>
                </c:pt>
                <c:pt idx="34">
                  <c:v>3.4000000000000057</c:v>
                </c:pt>
                <c:pt idx="35">
                  <c:v>3.4000000000000057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1.5999999999999872</c:v>
                </c:pt>
                <c:pt idx="40">
                  <c:v>1.5999999999999872</c:v>
                </c:pt>
                <c:pt idx="41">
                  <c:v>1.5999999999999872</c:v>
                </c:pt>
                <c:pt idx="42">
                  <c:v>1.5999999999999872</c:v>
                </c:pt>
                <c:pt idx="43">
                  <c:v>1.5999999999999872</c:v>
                </c:pt>
                <c:pt idx="44">
                  <c:v>1.5999999999999872</c:v>
                </c:pt>
                <c:pt idx="45">
                  <c:v>1.5999999999999872</c:v>
                </c:pt>
                <c:pt idx="46">
                  <c:v>1.5999999999999872</c:v>
                </c:pt>
                <c:pt idx="47">
                  <c:v>1.5999999999999872</c:v>
                </c:pt>
                <c:pt idx="48">
                  <c:v>2.0999999999999943</c:v>
                </c:pt>
                <c:pt idx="49">
                  <c:v>2.0999999999999943</c:v>
                </c:pt>
                <c:pt idx="50" formatCode="0.0">
                  <c:v>2.1</c:v>
                </c:pt>
              </c:numCache>
            </c:numRef>
          </c:val>
        </c:ser>
        <c:marker val="1"/>
        <c:axId val="176801280"/>
        <c:axId val="176903680"/>
      </c:lineChart>
      <c:catAx>
        <c:axId val="17680128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crossAx val="176903680"/>
        <c:crosses val="autoZero"/>
        <c:auto val="1"/>
        <c:lblAlgn val="ctr"/>
        <c:lblOffset val="100"/>
      </c:catAx>
      <c:valAx>
        <c:axId val="176903680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7680128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207E-2"/>
          <c:y val="0.86223931272106069"/>
          <c:w val="0.92777524484971363"/>
          <c:h val="0.1210940242576510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1539175954069446E-2"/>
          <c:y val="3.9316672295395698E-2"/>
          <c:w val="0.94773809523809893"/>
          <c:h val="0.74002926939097513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3'!$H$10:$H$26</c:f>
              <c:numCache>
                <c:formatCode>0.0</c:formatCode>
                <c:ptCount val="17"/>
                <c:pt idx="0">
                  <c:v>0.80368361081791306</c:v>
                </c:pt>
                <c:pt idx="1">
                  <c:v>0.61721851257161164</c:v>
                </c:pt>
                <c:pt idx="2">
                  <c:v>1.2978008537605632</c:v>
                </c:pt>
                <c:pt idx="3">
                  <c:v>1.2467772767180065</c:v>
                </c:pt>
                <c:pt idx="4">
                  <c:v>1.4407309322816815</c:v>
                </c:pt>
                <c:pt idx="5">
                  <c:v>2.0862443271419142</c:v>
                </c:pt>
                <c:pt idx="6">
                  <c:v>1.7529070954256118</c:v>
                </c:pt>
                <c:pt idx="7">
                  <c:v>0.84994518486674053</c:v>
                </c:pt>
                <c:pt idx="8">
                  <c:v>0.44402054650257128</c:v>
                </c:pt>
                <c:pt idx="9">
                  <c:v>-0.3394671214366714</c:v>
                </c:pt>
                <c:pt idx="10">
                  <c:v>4.2100957712023102E-2</c:v>
                </c:pt>
                <c:pt idx="11">
                  <c:v>0.41340699271970288</c:v>
                </c:pt>
                <c:pt idx="12">
                  <c:v>1.2971983255286539</c:v>
                </c:pt>
                <c:pt idx="13">
                  <c:v>1.5811592960569099</c:v>
                </c:pt>
                <c:pt idx="14">
                  <c:v>1.0989958065638921</c:v>
                </c:pt>
                <c:pt idx="15" formatCode="General">
                  <c:v>-0.25259298451986623</c:v>
                </c:pt>
                <c:pt idx="16" formatCode="General">
                  <c:v>-1.7358000796221078</c:v>
                </c:pt>
              </c:numCache>
            </c:numRef>
          </c:val>
        </c:ser>
        <c:gapWidth val="95"/>
        <c:axId val="174092672"/>
        <c:axId val="174094208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3'!$E$10:$E$26</c:f>
              <c:numCache>
                <c:formatCode>#,##0.0</c:formatCode>
                <c:ptCount val="17"/>
                <c:pt idx="0">
                  <c:v>1.3811939105055728</c:v>
                </c:pt>
                <c:pt idx="1">
                  <c:v>1.1680888436857626</c:v>
                </c:pt>
                <c:pt idx="2">
                  <c:v>1.2733058052713346</c:v>
                </c:pt>
                <c:pt idx="3">
                  <c:v>1.8757013004496697</c:v>
                </c:pt>
                <c:pt idx="4">
                  <c:v>2.1162561099535075</c:v>
                </c:pt>
                <c:pt idx="5">
                  <c:v>2.786793624081227</c:v>
                </c:pt>
                <c:pt idx="6">
                  <c:v>2.8841756863783274</c:v>
                </c:pt>
                <c:pt idx="7">
                  <c:v>2.1257198781495816</c:v>
                </c:pt>
                <c:pt idx="8">
                  <c:v>1.5300454459341779</c:v>
                </c:pt>
                <c:pt idx="9">
                  <c:v>1.0802501633382329</c:v>
                </c:pt>
                <c:pt idx="10">
                  <c:v>0.77597446097770761</c:v>
                </c:pt>
                <c:pt idx="11">
                  <c:v>0.64924345488511304</c:v>
                </c:pt>
                <c:pt idx="12">
                  <c:v>1.2195667519866178</c:v>
                </c:pt>
                <c:pt idx="13">
                  <c:v>0.96361512606108901</c:v>
                </c:pt>
                <c:pt idx="14">
                  <c:v>1.269678963030856</c:v>
                </c:pt>
                <c:pt idx="15">
                  <c:v>0.84652587404403645</c:v>
                </c:pt>
                <c:pt idx="16" formatCode="General">
                  <c:v>0.86864016688474799</c:v>
                </c:pt>
              </c:numCache>
            </c:numRef>
          </c:val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 celkem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3'!$C$10:$C$26</c:f>
              <c:numCache>
                <c:formatCode>0.0</c:formatCode>
                <c:ptCount val="17"/>
                <c:pt idx="0">
                  <c:v>0.72823631668768485</c:v>
                </c:pt>
                <c:pt idx="1">
                  <c:v>0.76144246757256462</c:v>
                </c:pt>
                <c:pt idx="2">
                  <c:v>0.50712683448152562</c:v>
                </c:pt>
                <c:pt idx="3">
                  <c:v>0.62611160102060004</c:v>
                </c:pt>
                <c:pt idx="4">
                  <c:v>0.68735545834135792</c:v>
                </c:pt>
                <c:pt idx="5">
                  <c:v>0.77945871480152162</c:v>
                </c:pt>
                <c:pt idx="6">
                  <c:v>0.98594493079129109</c:v>
                </c:pt>
                <c:pt idx="7">
                  <c:v>1.2029478190203946</c:v>
                </c:pt>
                <c:pt idx="8">
                  <c:v>1.0459304064826256</c:v>
                </c:pt>
                <c:pt idx="9">
                  <c:v>1.1749741784620227</c:v>
                </c:pt>
                <c:pt idx="10">
                  <c:v>0.86186218959510086</c:v>
                </c:pt>
                <c:pt idx="11">
                  <c:v>0.50021808426192671</c:v>
                </c:pt>
                <c:pt idx="12">
                  <c:v>0.67423139456535364</c:v>
                </c:pt>
                <c:pt idx="13">
                  <c:v>0.41597562117610232</c:v>
                </c:pt>
                <c:pt idx="14">
                  <c:v>1.0542745481585041</c:v>
                </c:pt>
                <c:pt idx="15">
                  <c:v>1.5440464616140201</c:v>
                </c:pt>
                <c:pt idx="16" formatCode="General">
                  <c:v>2.8954481894985924</c:v>
                </c:pt>
              </c:numCache>
            </c:numRef>
          </c:val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3'!$D$10:$D$26</c:f>
              <c:numCache>
                <c:formatCode>0.0</c:formatCode>
                <c:ptCount val="17"/>
                <c:pt idx="0">
                  <c:v>0.98192723323345199</c:v>
                </c:pt>
                <c:pt idx="1">
                  <c:v>0.54585610819937369</c:v>
                </c:pt>
                <c:pt idx="2">
                  <c:v>-0.18379814631617944</c:v>
                </c:pt>
                <c:pt idx="3">
                  <c:v>1.3557634633114759</c:v>
                </c:pt>
                <c:pt idx="4">
                  <c:v>1.0076191900564682</c:v>
                </c:pt>
                <c:pt idx="5">
                  <c:v>1.6987028589478401</c:v>
                </c:pt>
                <c:pt idx="6">
                  <c:v>2.2997555859345766</c:v>
                </c:pt>
                <c:pt idx="7">
                  <c:v>1.8839285571326545</c:v>
                </c:pt>
                <c:pt idx="8">
                  <c:v>1.8932169699131896</c:v>
                </c:pt>
                <c:pt idx="9">
                  <c:v>2.0626111724742771</c:v>
                </c:pt>
                <c:pt idx="10">
                  <c:v>1.1702381142356215</c:v>
                </c:pt>
                <c:pt idx="11">
                  <c:v>0.76788963337917904</c:v>
                </c:pt>
                <c:pt idx="12">
                  <c:v>0.41296294836152481</c:v>
                </c:pt>
                <c:pt idx="13">
                  <c:v>-0.42320843631935801</c:v>
                </c:pt>
                <c:pt idx="14">
                  <c:v>-4.8745408135062007E-2</c:v>
                </c:pt>
                <c:pt idx="15">
                  <c:v>0.71086209391076238</c:v>
                </c:pt>
                <c:pt idx="16" formatCode="General">
                  <c:v>1.0838129967714707</c:v>
                </c:pt>
              </c:numCache>
            </c:numRef>
          </c:val>
        </c:ser>
        <c:marker val="1"/>
        <c:axId val="174092672"/>
        <c:axId val="174094208"/>
      </c:lineChart>
      <c:catAx>
        <c:axId val="174092672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74094208"/>
        <c:crossesAt val="0"/>
        <c:auto val="1"/>
        <c:lblAlgn val="ctr"/>
        <c:lblOffset val="100"/>
      </c:catAx>
      <c:valAx>
        <c:axId val="174094208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740926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0534869976359286E-2"/>
          <c:y val="0.90337951426958263"/>
          <c:w val="0.94487863053022991"/>
          <c:h val="7.9300087489063933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005B-0D83-4DB6-9316-950605AF1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C81C1-4FEC-4004-B29F-4B4FFB55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</TotalTime>
  <Pages>4</Pages>
  <Words>1527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10518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2017-03-16T10:07:00Z</cp:lastPrinted>
  <dcterms:created xsi:type="dcterms:W3CDTF">2017-06-20T12:51:00Z</dcterms:created>
  <dcterms:modified xsi:type="dcterms:W3CDTF">2017-06-20T12:52:00Z</dcterms:modified>
</cp:coreProperties>
</file>