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94F" w:rsidRDefault="0008794F" w:rsidP="00D34225"/>
    <w:p w:rsidR="0008794F" w:rsidRPr="00AF1853" w:rsidRDefault="0008794F" w:rsidP="00D34225">
      <w:pPr>
        <w:rPr>
          <w:b/>
          <w:sz w:val="32"/>
          <w:szCs w:val="32"/>
        </w:rPr>
      </w:pPr>
      <w:r w:rsidRPr="00AF1853">
        <w:rPr>
          <w:b/>
          <w:sz w:val="32"/>
          <w:szCs w:val="32"/>
        </w:rPr>
        <w:t>4. Příčiny růstů ekonomik ČR, SR a Rakouska podle struktury HDP a jejího vývoje</w:t>
      </w:r>
    </w:p>
    <w:p w:rsidR="0008794F" w:rsidRPr="00AF1853" w:rsidRDefault="0008794F" w:rsidP="00D34225">
      <w:pPr>
        <w:rPr>
          <w:sz w:val="16"/>
          <w:szCs w:val="16"/>
        </w:rPr>
      </w:pPr>
    </w:p>
    <w:p w:rsidR="0008794F" w:rsidRDefault="0008794F" w:rsidP="0086078C">
      <w:pPr>
        <w:spacing w:line="240" w:lineRule="auto"/>
        <w:jc w:val="both"/>
      </w:pPr>
      <w:r>
        <w:t xml:space="preserve">Poptávkové impulsy generované složkami výdajové strany HDP si </w:t>
      </w:r>
      <w:r w:rsidR="00D611D3">
        <w:t xml:space="preserve">obecně </w:t>
      </w:r>
      <w:r>
        <w:t>žádají odpovídající reakci na straně nabídky</w:t>
      </w:r>
      <w:r w:rsidR="00D611D3">
        <w:t xml:space="preserve"> v ekonomice</w:t>
      </w:r>
      <w:r>
        <w:t>, ať už jde o potřebné zdroje nasycované z domácí produkce anebo dovozů. Vztah bývá samozřejmě interaktivní.</w:t>
      </w:r>
    </w:p>
    <w:p w:rsidR="0008794F" w:rsidRDefault="0008794F" w:rsidP="00D34225">
      <w:r>
        <w:t xml:space="preserve"> </w:t>
      </w:r>
    </w:p>
    <w:p w:rsidR="0008794F" w:rsidRPr="00AF1853" w:rsidRDefault="0008794F" w:rsidP="00D34225">
      <w:pPr>
        <w:rPr>
          <w:b/>
          <w:sz w:val="28"/>
          <w:szCs w:val="28"/>
        </w:rPr>
      </w:pPr>
      <w:r w:rsidRPr="00AF1853">
        <w:rPr>
          <w:b/>
          <w:sz w:val="28"/>
          <w:szCs w:val="28"/>
        </w:rPr>
        <w:t>4.1. Základní složky výdajové strany HDP v ekonomikách ČR, SR a Rakouska od roku 1998</w:t>
      </w:r>
    </w:p>
    <w:p w:rsidR="0008794F" w:rsidRPr="009949FE" w:rsidRDefault="0008794F" w:rsidP="00D34225">
      <w:pPr>
        <w:rPr>
          <w:sz w:val="16"/>
          <w:szCs w:val="16"/>
        </w:rPr>
      </w:pPr>
    </w:p>
    <w:p w:rsidR="0008794F" w:rsidRDefault="0008794F" w:rsidP="009949FE">
      <w:pPr>
        <w:spacing w:line="240" w:lineRule="auto"/>
        <w:jc w:val="both"/>
      </w:pPr>
      <w:r>
        <w:t xml:space="preserve">Je zřejmé, že země na různém stupni ekonomické vyspělosti mohou mít různé proporce (váhu) složek výdajové strany HDP. Obecně budou mít země investičně poddimenzované (s nízkou úrovní nakumulovaných hmotných aktiv) tendenci tento handicap mírnit. Naopak země s vysokou úrovní spotřeby domácností budou mít tendenci tento atribut materiální kvality života udržovat. V této </w:t>
      </w:r>
      <w:r w:rsidR="00AF55D3">
        <w:t xml:space="preserve">části </w:t>
      </w:r>
      <w:r>
        <w:t>analýz</w:t>
      </w:r>
      <w:r w:rsidR="00AF55D3">
        <w:t>y</w:t>
      </w:r>
      <w:r>
        <w:t xml:space="preserve"> však nepůjde o vhled do struktur úrovňových, ale o </w:t>
      </w:r>
      <w:r w:rsidR="00AF55D3">
        <w:t xml:space="preserve">to, </w:t>
      </w:r>
      <w:r>
        <w:t>s jakou dynamikou se vyvíjely základní složky výdajové strany HDP v ekonomikách České republiky, Slovenska a Rakouska</w:t>
      </w:r>
      <w:r w:rsidR="00AF55D3">
        <w:t xml:space="preserve"> (většinou i pro srovnání oproti EU 28)</w:t>
      </w:r>
      <w:r>
        <w:t xml:space="preserve">. </w:t>
      </w:r>
    </w:p>
    <w:p w:rsidR="0008794F" w:rsidRDefault="0008794F" w:rsidP="009949FE">
      <w:pPr>
        <w:spacing w:line="240" w:lineRule="auto"/>
        <w:jc w:val="both"/>
      </w:pPr>
      <w:r>
        <w:t xml:space="preserve">  </w:t>
      </w:r>
    </w:p>
    <w:p w:rsidR="0008794F" w:rsidRPr="00AF1853" w:rsidRDefault="0008794F" w:rsidP="009949FE">
      <w:pPr>
        <w:spacing w:line="240" w:lineRule="auto"/>
        <w:rPr>
          <w:sz w:val="8"/>
          <w:szCs w:val="8"/>
        </w:rPr>
      </w:pPr>
    </w:p>
    <w:p w:rsidR="0008794F" w:rsidRPr="00AF1853" w:rsidRDefault="0008794F" w:rsidP="00D34225">
      <w:pPr>
        <w:rPr>
          <w:sz w:val="24"/>
        </w:rPr>
      </w:pPr>
      <w:r w:rsidRPr="00AF1853">
        <w:rPr>
          <w:b/>
          <w:sz w:val="24"/>
        </w:rPr>
        <w:t xml:space="preserve">4.1.1. Porovnání zemí </w:t>
      </w:r>
    </w:p>
    <w:tbl>
      <w:tblPr>
        <w:tblW w:w="5043" w:type="pct"/>
        <w:tblInd w:w="-42" w:type="dxa"/>
        <w:tblCellMar>
          <w:left w:w="28" w:type="dxa"/>
          <w:right w:w="28" w:type="dxa"/>
        </w:tblCellMar>
        <w:tblLook w:val="00A0"/>
      </w:tblPr>
      <w:tblGrid>
        <w:gridCol w:w="33"/>
        <w:gridCol w:w="831"/>
        <w:gridCol w:w="1175"/>
        <w:gridCol w:w="273"/>
        <w:gridCol w:w="2534"/>
        <w:gridCol w:w="832"/>
        <w:gridCol w:w="4099"/>
      </w:tblGrid>
      <w:tr w:rsidR="0008794F" w:rsidRPr="003D78A5" w:rsidTr="00D31866">
        <w:tc>
          <w:tcPr>
            <w:tcW w:w="1042" w:type="pct"/>
            <w:gridSpan w:val="3"/>
          </w:tcPr>
          <w:p w:rsidR="0008794F" w:rsidRPr="00602D1D" w:rsidRDefault="0008794F" w:rsidP="00742D7C">
            <w:pPr>
              <w:spacing w:line="240" w:lineRule="auto"/>
              <w:rPr>
                <w:color w:val="000000"/>
                <w:sz w:val="16"/>
                <w:szCs w:val="16"/>
              </w:rPr>
            </w:pPr>
            <w:r>
              <w:rPr>
                <w:color w:val="000000"/>
                <w:sz w:val="16"/>
                <w:szCs w:val="16"/>
              </w:rPr>
              <w:t>Ekonomiky ČR, SR a Rakouska rychlejší než průměr EU</w:t>
            </w:r>
          </w:p>
        </w:tc>
        <w:tc>
          <w:tcPr>
            <w:tcW w:w="139" w:type="pct"/>
          </w:tcPr>
          <w:p w:rsidR="0008794F" w:rsidRDefault="0008794F" w:rsidP="00742D7C">
            <w:pPr>
              <w:pStyle w:val="Textpoznpodarou"/>
              <w:jc w:val="both"/>
            </w:pPr>
          </w:p>
        </w:tc>
        <w:tc>
          <w:tcPr>
            <w:tcW w:w="3819" w:type="pct"/>
            <w:gridSpan w:val="3"/>
          </w:tcPr>
          <w:p w:rsidR="0008794F" w:rsidRDefault="0008794F" w:rsidP="00742D7C">
            <w:pPr>
              <w:pStyle w:val="Textpoznpodarou"/>
              <w:jc w:val="both"/>
              <w:rPr>
                <w:color w:val="000000"/>
                <w:spacing w:val="-6"/>
              </w:rPr>
            </w:pPr>
            <w:r>
              <w:rPr>
                <w:color w:val="000000"/>
                <w:spacing w:val="-6"/>
              </w:rPr>
              <w:t>Ekonomický vývoj zemí sledovaných v této analýze podle růstu HDP vztaženého k bázi roku 1998 ukazuje (graf 23), že od roku 1999 s</w:t>
            </w:r>
            <w:r w:rsidR="00AF55D3">
              <w:rPr>
                <w:color w:val="000000"/>
                <w:spacing w:val="-6"/>
              </w:rPr>
              <w:t>e</w:t>
            </w:r>
            <w:r>
              <w:rPr>
                <w:color w:val="000000"/>
                <w:spacing w:val="-6"/>
              </w:rPr>
              <w:t> vývojové křivky ekonomik Č</w:t>
            </w:r>
            <w:r w:rsidR="00AF55D3">
              <w:rPr>
                <w:color w:val="000000"/>
                <w:spacing w:val="-6"/>
              </w:rPr>
              <w:t>R</w:t>
            </w:r>
            <w:r>
              <w:rPr>
                <w:color w:val="000000"/>
                <w:spacing w:val="-6"/>
              </w:rPr>
              <w:t xml:space="preserve"> a Rakouska pohybovaly zhruba stejně jako křivka HDP za celou EU. Od roku 2003 je pak již patrné, že rostly rychleji a ekonomika Rakouska prakticky stejně jako v úhrnu HDP EU 28.  Poté od roku 2008 překonalo tempo růstu HDP (podle přírůstku k bázi 1998) v Rakousku růstovou úroveň Unie a až do roku 2014 bylo rychlejší než </w:t>
            </w:r>
            <w:r w:rsidR="00AF55D3">
              <w:rPr>
                <w:color w:val="000000"/>
                <w:spacing w:val="-6"/>
              </w:rPr>
              <w:t xml:space="preserve">v </w:t>
            </w:r>
            <w:r>
              <w:rPr>
                <w:color w:val="000000"/>
                <w:spacing w:val="-6"/>
              </w:rPr>
              <w:t xml:space="preserve">EU (také krizový propad v roce 2009 s -3,8 y/y byl méně hluboký než v EU jako celku s -4,4 % y/y). </w:t>
            </w:r>
          </w:p>
          <w:p w:rsidR="0008794F" w:rsidRPr="00575BE3" w:rsidRDefault="0008794F" w:rsidP="00742D7C">
            <w:pPr>
              <w:pStyle w:val="Textpoznpodarou"/>
              <w:jc w:val="both"/>
              <w:rPr>
                <w:color w:val="000000"/>
                <w:spacing w:val="-6"/>
                <w:sz w:val="12"/>
                <w:szCs w:val="12"/>
              </w:rPr>
            </w:pPr>
          </w:p>
          <w:p w:rsidR="0008794F" w:rsidRPr="00997EEB" w:rsidRDefault="0008794F" w:rsidP="00742D7C">
            <w:pPr>
              <w:pStyle w:val="Textpoznpodarou"/>
              <w:jc w:val="both"/>
              <w:rPr>
                <w:color w:val="000000"/>
                <w:spacing w:val="-6"/>
              </w:rPr>
            </w:pPr>
            <w:r>
              <w:rPr>
                <w:color w:val="000000"/>
                <w:spacing w:val="-6"/>
              </w:rPr>
              <w:t>Od roku 2011 byl - podle grafu 24 s přírůstky k bázi 2010</w:t>
            </w:r>
            <w:r w:rsidR="00AF55D3">
              <w:rPr>
                <w:color w:val="000000"/>
                <w:spacing w:val="-6"/>
              </w:rPr>
              <w:t xml:space="preserve"> -</w:t>
            </w:r>
            <w:r>
              <w:rPr>
                <w:color w:val="000000"/>
                <w:spacing w:val="-6"/>
              </w:rPr>
              <w:t xml:space="preserve"> ekonomický vývoj Rakouska lepší než vývoj v České republice vlivem tuzemské ekonomické recese. </w:t>
            </w:r>
          </w:p>
          <w:p w:rsidR="0008794F" w:rsidRPr="003D78A5" w:rsidRDefault="0008794F" w:rsidP="00742D7C">
            <w:pPr>
              <w:pStyle w:val="Textpoznpodarou"/>
              <w:jc w:val="both"/>
              <w:rPr>
                <w:color w:val="000000"/>
                <w:spacing w:val="-6"/>
              </w:rPr>
            </w:pPr>
          </w:p>
        </w:tc>
      </w:tr>
      <w:tr w:rsidR="0008794F" w:rsidRPr="00817C98" w:rsidTr="00D31866">
        <w:trPr>
          <w:gridBefore w:val="1"/>
          <w:wBefore w:w="21" w:type="pct"/>
        </w:trPr>
        <w:tc>
          <w:tcPr>
            <w:tcW w:w="423" w:type="pct"/>
          </w:tcPr>
          <w:p w:rsidR="0008794F" w:rsidRDefault="0008794F" w:rsidP="006A0A8D">
            <w:pPr>
              <w:spacing w:line="240" w:lineRule="auto"/>
            </w:pPr>
            <w:r>
              <w:t>Graf 23</w:t>
            </w:r>
          </w:p>
        </w:tc>
        <w:tc>
          <w:tcPr>
            <w:tcW w:w="2027" w:type="pct"/>
            <w:gridSpan w:val="3"/>
          </w:tcPr>
          <w:p w:rsidR="0008794F" w:rsidRDefault="0008794F" w:rsidP="003F0E4E">
            <w:pPr>
              <w:pStyle w:val="Textpoznpodarou"/>
              <w:rPr>
                <w:rFonts w:cs="Arial"/>
                <w:szCs w:val="24"/>
              </w:rPr>
            </w:pPr>
            <w:r>
              <w:rPr>
                <w:rFonts w:cs="Arial"/>
                <w:b/>
                <w:bCs/>
              </w:rPr>
              <w:t xml:space="preserve">HDP </w:t>
            </w:r>
            <w:r w:rsidRPr="000F7C11">
              <w:rPr>
                <w:rFonts w:cs="Arial"/>
                <w:bCs/>
              </w:rPr>
              <w:t>(</w:t>
            </w:r>
            <w:r>
              <w:rPr>
                <w:rFonts w:cs="Arial"/>
                <w:bCs/>
              </w:rPr>
              <w:t>reálně, 1998=100)</w:t>
            </w:r>
          </w:p>
        </w:tc>
        <w:tc>
          <w:tcPr>
            <w:tcW w:w="429" w:type="pct"/>
          </w:tcPr>
          <w:p w:rsidR="0008794F" w:rsidRDefault="0008794F" w:rsidP="006A0A8D">
            <w:pPr>
              <w:spacing w:line="240" w:lineRule="auto"/>
            </w:pPr>
            <w:r>
              <w:t>Graf 24</w:t>
            </w:r>
          </w:p>
        </w:tc>
        <w:tc>
          <w:tcPr>
            <w:tcW w:w="2079" w:type="pct"/>
          </w:tcPr>
          <w:p w:rsidR="0008794F" w:rsidRPr="00817C98" w:rsidRDefault="0008794F" w:rsidP="006A0A8D">
            <w:pPr>
              <w:spacing w:line="240" w:lineRule="auto"/>
              <w:rPr>
                <w:rFonts w:cs="Arial"/>
                <w:b/>
                <w:bCs/>
              </w:rPr>
            </w:pPr>
            <w:r>
              <w:rPr>
                <w:rFonts w:cs="Arial"/>
                <w:b/>
                <w:bCs/>
              </w:rPr>
              <w:t xml:space="preserve">HDP </w:t>
            </w:r>
            <w:r w:rsidRPr="00AF2632">
              <w:rPr>
                <w:rFonts w:cs="Arial"/>
                <w:bCs/>
              </w:rPr>
              <w:t>(reálně, 2010=100)</w:t>
            </w:r>
            <w:r w:rsidRPr="00BE1C59">
              <w:rPr>
                <w:rFonts w:cs="Arial"/>
                <w:bCs/>
              </w:rPr>
              <w:t xml:space="preserve"> </w:t>
            </w:r>
          </w:p>
        </w:tc>
      </w:tr>
      <w:tr w:rsidR="0008794F" w:rsidRPr="00C81DE5" w:rsidTr="00D31866">
        <w:trPr>
          <w:gridBefore w:val="1"/>
          <w:wBefore w:w="21" w:type="pct"/>
        </w:trPr>
        <w:tc>
          <w:tcPr>
            <w:tcW w:w="2450" w:type="pct"/>
            <w:gridSpan w:val="4"/>
          </w:tcPr>
          <w:p w:rsidR="0008794F" w:rsidRPr="00805541" w:rsidRDefault="00A527AE" w:rsidP="006A0A8D">
            <w:pPr>
              <w:pStyle w:val="Textpoznpodarou"/>
              <w:jc w:val="both"/>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186pt">
                  <v:imagedata r:id="rId8" o:title=""/>
                </v:shape>
              </w:pict>
            </w:r>
          </w:p>
        </w:tc>
        <w:tc>
          <w:tcPr>
            <w:tcW w:w="2508" w:type="pct"/>
            <w:gridSpan w:val="2"/>
          </w:tcPr>
          <w:p w:rsidR="0008794F" w:rsidRPr="00AF2632" w:rsidRDefault="00A527AE" w:rsidP="006A0A8D">
            <w:pPr>
              <w:pStyle w:val="Textpoznpodarou"/>
              <w:jc w:val="both"/>
            </w:pPr>
            <w:r>
              <w:pict>
                <v:shape id="_x0000_i1026" type="#_x0000_t75" style="width:242.25pt;height:190.5pt">
                  <v:imagedata r:id="rId9" o:title=""/>
                </v:shape>
              </w:pict>
            </w:r>
          </w:p>
        </w:tc>
      </w:tr>
      <w:tr w:rsidR="0008794F" w:rsidRPr="00C81DE5" w:rsidTr="00D31866">
        <w:trPr>
          <w:gridBefore w:val="1"/>
          <w:wBefore w:w="21" w:type="pct"/>
        </w:trPr>
        <w:tc>
          <w:tcPr>
            <w:tcW w:w="2450" w:type="pct"/>
            <w:gridSpan w:val="4"/>
          </w:tcPr>
          <w:p w:rsidR="0008794F" w:rsidRPr="00AF2632" w:rsidRDefault="0008794F" w:rsidP="006A0A8D">
            <w:pPr>
              <w:pStyle w:val="Textpoznpodarou"/>
              <w:jc w:val="both"/>
              <w:rPr>
                <w:noProof/>
              </w:rPr>
            </w:pPr>
          </w:p>
        </w:tc>
        <w:tc>
          <w:tcPr>
            <w:tcW w:w="2508" w:type="pct"/>
            <w:gridSpan w:val="2"/>
          </w:tcPr>
          <w:p w:rsidR="0008794F" w:rsidRDefault="0008794F" w:rsidP="00D31866">
            <w:pPr>
              <w:pStyle w:val="Textpoznpodarou"/>
              <w:jc w:val="right"/>
              <w:rPr>
                <w:noProof/>
              </w:rPr>
            </w:pPr>
            <w:r w:rsidRPr="00A14EDC">
              <w:rPr>
                <w:sz w:val="18"/>
                <w:szCs w:val="18"/>
              </w:rPr>
              <w:t>Pramen: Eurostat</w:t>
            </w:r>
            <w:r>
              <w:rPr>
                <w:sz w:val="18"/>
                <w:szCs w:val="18"/>
              </w:rPr>
              <w:t>,vlastní propočty</w:t>
            </w:r>
          </w:p>
        </w:tc>
      </w:tr>
    </w:tbl>
    <w:p w:rsidR="0008794F" w:rsidRPr="00AF1853" w:rsidRDefault="0008794F" w:rsidP="00D34225">
      <w:pPr>
        <w:rPr>
          <w:sz w:val="14"/>
          <w:szCs w:val="14"/>
        </w:rPr>
      </w:pPr>
    </w:p>
    <w:tbl>
      <w:tblPr>
        <w:tblW w:w="5043" w:type="pct"/>
        <w:tblInd w:w="-42" w:type="dxa"/>
        <w:tblCellMar>
          <w:left w:w="28" w:type="dxa"/>
          <w:right w:w="28" w:type="dxa"/>
        </w:tblCellMar>
        <w:tblLook w:val="00A0"/>
      </w:tblPr>
      <w:tblGrid>
        <w:gridCol w:w="2037"/>
        <w:gridCol w:w="272"/>
        <w:gridCol w:w="7468"/>
      </w:tblGrid>
      <w:tr w:rsidR="0008794F" w:rsidRPr="003D78A5" w:rsidTr="006A0A8D">
        <w:tc>
          <w:tcPr>
            <w:tcW w:w="1042" w:type="pct"/>
          </w:tcPr>
          <w:p w:rsidR="0008794F" w:rsidRPr="00602D1D" w:rsidRDefault="0008794F" w:rsidP="00AF55D3">
            <w:pPr>
              <w:spacing w:line="240" w:lineRule="auto"/>
              <w:rPr>
                <w:color w:val="000000"/>
                <w:sz w:val="16"/>
                <w:szCs w:val="16"/>
              </w:rPr>
            </w:pPr>
            <w:r>
              <w:rPr>
                <w:color w:val="000000"/>
                <w:sz w:val="16"/>
                <w:szCs w:val="16"/>
              </w:rPr>
              <w:t>R</w:t>
            </w:r>
            <w:r w:rsidR="00AF55D3">
              <w:rPr>
                <w:color w:val="000000"/>
                <w:sz w:val="16"/>
                <w:szCs w:val="16"/>
              </w:rPr>
              <w:t>ychlejší r</w:t>
            </w:r>
            <w:r>
              <w:rPr>
                <w:color w:val="000000"/>
                <w:sz w:val="16"/>
                <w:szCs w:val="16"/>
              </w:rPr>
              <w:t>ůst fixních investic  v České republice od roku 1998 než v SR i v Rakousku  navozuje otázku, kam se ztrácely jejich multiplikační efekty, když růst české ekonomiky byl slabší než růst ekonomiky slovenské</w:t>
            </w:r>
          </w:p>
        </w:tc>
        <w:tc>
          <w:tcPr>
            <w:tcW w:w="139" w:type="pct"/>
          </w:tcPr>
          <w:p w:rsidR="0008794F" w:rsidRDefault="0008794F" w:rsidP="006A0A8D">
            <w:pPr>
              <w:pStyle w:val="Textpoznpodarou"/>
              <w:jc w:val="both"/>
            </w:pPr>
          </w:p>
        </w:tc>
        <w:tc>
          <w:tcPr>
            <w:tcW w:w="3819" w:type="pct"/>
          </w:tcPr>
          <w:p w:rsidR="0008794F" w:rsidRDefault="0008794F" w:rsidP="006A0A8D">
            <w:pPr>
              <w:pStyle w:val="Textpoznpodarou"/>
              <w:jc w:val="both"/>
              <w:rPr>
                <w:color w:val="000000"/>
                <w:spacing w:val="-6"/>
              </w:rPr>
            </w:pPr>
            <w:r>
              <w:rPr>
                <w:color w:val="000000"/>
                <w:spacing w:val="-6"/>
              </w:rPr>
              <w:t>Překvapivé srovnání pokud jde o růst fixních investic (tvorby hrubého fixního kapitálu) v ČR, SR a v Rakousku a také v EU jako celku nabízí graf 27. Podle něj rostly nejvíce investice v ČR – proti roku 1998 v roce 2014 s indexem 139,7, čehož nebylo docíleno  ani  na Slovensku (113,3), ani v Rakousku (112,9). Nárůst investic v ČR byl také významně větší, než jakého dosáhla E</w:t>
            </w:r>
            <w:r w:rsidR="00AF55D3">
              <w:rPr>
                <w:color w:val="000000"/>
                <w:spacing w:val="-6"/>
              </w:rPr>
              <w:t>U</w:t>
            </w:r>
            <w:r>
              <w:rPr>
                <w:color w:val="000000"/>
                <w:spacing w:val="-6"/>
              </w:rPr>
              <w:t xml:space="preserve"> jako celek (116,8). </w:t>
            </w:r>
          </w:p>
          <w:p w:rsidR="0008794F" w:rsidRPr="0085695F" w:rsidRDefault="0008794F" w:rsidP="006A0A8D">
            <w:pPr>
              <w:pStyle w:val="Textpoznpodarou"/>
              <w:jc w:val="both"/>
              <w:rPr>
                <w:color w:val="000000"/>
                <w:spacing w:val="-6"/>
                <w:sz w:val="12"/>
                <w:szCs w:val="12"/>
              </w:rPr>
            </w:pPr>
          </w:p>
          <w:p w:rsidR="0008794F" w:rsidRPr="00997EEB" w:rsidRDefault="0008794F" w:rsidP="006A0A8D">
            <w:pPr>
              <w:pStyle w:val="Textpoznpodarou"/>
              <w:jc w:val="both"/>
              <w:rPr>
                <w:color w:val="000000"/>
                <w:spacing w:val="-6"/>
              </w:rPr>
            </w:pPr>
            <w:r>
              <w:rPr>
                <w:color w:val="000000"/>
                <w:spacing w:val="-6"/>
              </w:rPr>
              <w:t>Je otázka, proč se nedostavil odpovídající multiplikačních efekt těchto investic. Je možno dovozovat, že šlo ve značné míře o investice neproduktivní typu, typicky například o odstraňování škod daných starou ekologickou zátěží</w:t>
            </w:r>
            <w:r w:rsidR="00AE1A78">
              <w:rPr>
                <w:color w:val="000000"/>
                <w:spacing w:val="-6"/>
              </w:rPr>
              <w:t>.</w:t>
            </w:r>
            <w:r>
              <w:rPr>
                <w:color w:val="000000"/>
                <w:spacing w:val="-6"/>
              </w:rPr>
              <w:t xml:space="preserve">  </w:t>
            </w:r>
          </w:p>
          <w:p w:rsidR="0008794F" w:rsidRPr="003D78A5" w:rsidRDefault="0008794F" w:rsidP="006A0A8D">
            <w:pPr>
              <w:pStyle w:val="Textpoznpodarou"/>
              <w:jc w:val="both"/>
              <w:rPr>
                <w:color w:val="000000"/>
                <w:spacing w:val="-6"/>
              </w:rPr>
            </w:pPr>
          </w:p>
        </w:tc>
      </w:tr>
    </w:tbl>
    <w:p w:rsidR="0008794F" w:rsidRPr="00D31866" w:rsidRDefault="0008794F" w:rsidP="00D34225">
      <w:pPr>
        <w:rPr>
          <w:b/>
        </w:rPr>
      </w:pPr>
      <w:r>
        <w:rPr>
          <w:b/>
        </w:rPr>
        <w:lastRenderedPageBreak/>
        <w:t xml:space="preserve">Graf 25: Vývoj tvorby hrubého fixního kapitálu (fixních investic) </w:t>
      </w:r>
      <w:r w:rsidRPr="00D31866">
        <w:t>(1998=100)</w:t>
      </w:r>
      <w:r>
        <w:rPr>
          <w:b/>
        </w:rPr>
        <w:t xml:space="preserve"> </w:t>
      </w:r>
    </w:p>
    <w:p w:rsidR="0008794F" w:rsidRPr="00805541" w:rsidRDefault="00A527AE" w:rsidP="00D31866">
      <w:pPr>
        <w:jc w:val="center"/>
        <w:rPr>
          <w:sz w:val="18"/>
          <w:szCs w:val="18"/>
        </w:rPr>
      </w:pPr>
      <w:r>
        <w:pict>
          <v:shape id="_x0000_i1027" type="#_x0000_t75" style="width:408pt;height:169.5pt">
            <v:imagedata r:id="rId10" o:title=""/>
          </v:shape>
        </w:pict>
      </w:r>
    </w:p>
    <w:p w:rsidR="0008794F" w:rsidRPr="00D31866" w:rsidRDefault="0008794F" w:rsidP="00D31866">
      <w:pPr>
        <w:jc w:val="right"/>
      </w:pPr>
      <w:r w:rsidRPr="00A14EDC">
        <w:rPr>
          <w:sz w:val="18"/>
          <w:szCs w:val="18"/>
        </w:rPr>
        <w:t>Pramen: Eurostat</w:t>
      </w:r>
      <w:r>
        <w:rPr>
          <w:sz w:val="18"/>
          <w:szCs w:val="18"/>
        </w:rPr>
        <w:t>,vlastní propočty</w:t>
      </w:r>
    </w:p>
    <w:p w:rsidR="0008794F" w:rsidRPr="00AE1A78" w:rsidRDefault="0008794F" w:rsidP="00AE1A78">
      <w:pPr>
        <w:jc w:val="both"/>
        <w:rPr>
          <w:sz w:val="16"/>
          <w:szCs w:val="16"/>
        </w:rPr>
      </w:pPr>
    </w:p>
    <w:tbl>
      <w:tblPr>
        <w:tblW w:w="5043" w:type="pct"/>
        <w:tblInd w:w="-42" w:type="dxa"/>
        <w:tblCellMar>
          <w:left w:w="28" w:type="dxa"/>
          <w:right w:w="28" w:type="dxa"/>
        </w:tblCellMar>
        <w:tblLook w:val="00A0"/>
      </w:tblPr>
      <w:tblGrid>
        <w:gridCol w:w="2037"/>
        <w:gridCol w:w="272"/>
        <w:gridCol w:w="7468"/>
      </w:tblGrid>
      <w:tr w:rsidR="0008794F" w:rsidRPr="003D78A5" w:rsidTr="006A0A8D">
        <w:tc>
          <w:tcPr>
            <w:tcW w:w="1042" w:type="pct"/>
          </w:tcPr>
          <w:p w:rsidR="0008794F" w:rsidRPr="00602D1D" w:rsidRDefault="0008794F" w:rsidP="006A0A8D">
            <w:pPr>
              <w:spacing w:line="240" w:lineRule="auto"/>
              <w:rPr>
                <w:color w:val="000000"/>
                <w:sz w:val="16"/>
                <w:szCs w:val="16"/>
              </w:rPr>
            </w:pPr>
            <w:r>
              <w:rPr>
                <w:color w:val="000000"/>
                <w:sz w:val="16"/>
                <w:szCs w:val="16"/>
              </w:rPr>
              <w:t xml:space="preserve">Spotřeba slovenských domácností rostla rychleji než v ČR i v Rakousku, kde se vyvíjela zhruba stejně jako v průměru za EU 28 </w:t>
            </w:r>
          </w:p>
        </w:tc>
        <w:tc>
          <w:tcPr>
            <w:tcW w:w="139" w:type="pct"/>
          </w:tcPr>
          <w:p w:rsidR="0008794F" w:rsidRDefault="0008794F" w:rsidP="006A0A8D">
            <w:pPr>
              <w:pStyle w:val="Textpoznpodarou"/>
              <w:jc w:val="both"/>
            </w:pPr>
          </w:p>
        </w:tc>
        <w:tc>
          <w:tcPr>
            <w:tcW w:w="3819" w:type="pct"/>
          </w:tcPr>
          <w:p w:rsidR="0008794F" w:rsidRPr="00997EEB" w:rsidRDefault="0008794F" w:rsidP="006A0A8D">
            <w:pPr>
              <w:pStyle w:val="Textpoznpodarou"/>
              <w:jc w:val="both"/>
              <w:rPr>
                <w:color w:val="000000"/>
                <w:spacing w:val="-6"/>
              </w:rPr>
            </w:pPr>
            <w:r>
              <w:rPr>
                <w:color w:val="000000"/>
                <w:spacing w:val="-6"/>
              </w:rPr>
              <w:t>Vcelku logický růst výdajů na konečnou spotřebu domácností v ČR a na Slovensku (graf 26) daný růstem jejich disponibilních příjmů</w:t>
            </w:r>
            <w:r w:rsidR="00E62585">
              <w:rPr>
                <w:color w:val="000000"/>
                <w:spacing w:val="-6"/>
              </w:rPr>
              <w:t xml:space="preserve"> (</w:t>
            </w:r>
            <w:r>
              <w:rPr>
                <w:color w:val="000000"/>
                <w:spacing w:val="-6"/>
              </w:rPr>
              <w:t>ještě i ve druhé polovině 90. let relativně nízkou míru nezaměstnanosti, což ale platilo pro ČR, nikoli pro Slovensko</w:t>
            </w:r>
            <w:r w:rsidR="00E62585">
              <w:rPr>
                <w:color w:val="000000"/>
                <w:spacing w:val="-6"/>
              </w:rPr>
              <w:t>)</w:t>
            </w:r>
            <w:r>
              <w:rPr>
                <w:color w:val="000000"/>
                <w:spacing w:val="-6"/>
              </w:rPr>
              <w:t>, dále počínající nabídka úvěrových bankovních produktů zaměřených na spotřebu a její obecně otevřené</w:t>
            </w:r>
            <w:r w:rsidR="00AF55D3">
              <w:rPr>
                <w:color w:val="000000"/>
                <w:spacing w:val="-6"/>
              </w:rPr>
              <w:t xml:space="preserve"> horizonty</w:t>
            </w:r>
            <w:r>
              <w:rPr>
                <w:color w:val="000000"/>
                <w:spacing w:val="-6"/>
              </w:rPr>
              <w:t>, to vše stál</w:t>
            </w:r>
            <w:r w:rsidR="00AF55D3">
              <w:rPr>
                <w:color w:val="000000"/>
                <w:spacing w:val="-6"/>
              </w:rPr>
              <w:t>o</w:t>
            </w:r>
            <w:r>
              <w:rPr>
                <w:color w:val="000000"/>
                <w:spacing w:val="-6"/>
              </w:rPr>
              <w:t xml:space="preserve"> za pokračujícím růstem spotřeby českých a zejména slovenských domácností.</w:t>
            </w:r>
            <w:r w:rsidRPr="00997EEB">
              <w:rPr>
                <w:color w:val="000000"/>
                <w:spacing w:val="-6"/>
              </w:rPr>
              <w:t xml:space="preserve"> </w:t>
            </w:r>
          </w:p>
          <w:p w:rsidR="0008794F" w:rsidRPr="003D78A5" w:rsidRDefault="0008794F" w:rsidP="006A0A8D">
            <w:pPr>
              <w:pStyle w:val="Textpoznpodarou"/>
              <w:jc w:val="both"/>
              <w:rPr>
                <w:color w:val="000000"/>
                <w:spacing w:val="-6"/>
              </w:rPr>
            </w:pPr>
          </w:p>
        </w:tc>
      </w:tr>
      <w:tr w:rsidR="0008794F" w:rsidRPr="003D78A5" w:rsidTr="00700B14">
        <w:tc>
          <w:tcPr>
            <w:tcW w:w="1042" w:type="pct"/>
          </w:tcPr>
          <w:p w:rsidR="0008794F" w:rsidRPr="00602D1D" w:rsidRDefault="0008794F" w:rsidP="006A0A8D">
            <w:pPr>
              <w:spacing w:line="240" w:lineRule="auto"/>
              <w:rPr>
                <w:color w:val="000000"/>
                <w:sz w:val="16"/>
                <w:szCs w:val="16"/>
              </w:rPr>
            </w:pPr>
            <w:r>
              <w:rPr>
                <w:color w:val="000000"/>
                <w:sz w:val="16"/>
                <w:szCs w:val="16"/>
              </w:rPr>
              <w:t>Podle Historické ročenky národních účtů spotřeba slovenských domácností dosáhla úrovně roku 1990 až v roce 2002</w:t>
            </w:r>
          </w:p>
        </w:tc>
        <w:tc>
          <w:tcPr>
            <w:tcW w:w="139" w:type="pct"/>
          </w:tcPr>
          <w:p w:rsidR="0008794F" w:rsidRDefault="0008794F" w:rsidP="006A0A8D">
            <w:pPr>
              <w:pStyle w:val="Textpoznpodarou"/>
              <w:jc w:val="both"/>
            </w:pPr>
          </w:p>
        </w:tc>
        <w:tc>
          <w:tcPr>
            <w:tcW w:w="3819" w:type="pct"/>
          </w:tcPr>
          <w:p w:rsidR="0008794F" w:rsidRPr="00997EEB" w:rsidRDefault="0008794F" w:rsidP="006A0A8D">
            <w:pPr>
              <w:pStyle w:val="Textpoznpodarou"/>
              <w:jc w:val="both"/>
              <w:rPr>
                <w:color w:val="000000"/>
                <w:spacing w:val="-6"/>
              </w:rPr>
            </w:pPr>
            <w:r>
              <w:rPr>
                <w:color w:val="000000"/>
                <w:spacing w:val="-6"/>
              </w:rPr>
              <w:t>Na Slovensku však po rozpadu federace trvalo velmi dlouho</w:t>
            </w:r>
            <w:r w:rsidR="00AF55D3">
              <w:rPr>
                <w:color w:val="000000"/>
                <w:spacing w:val="-6"/>
              </w:rPr>
              <w:t>,</w:t>
            </w:r>
            <w:r>
              <w:rPr>
                <w:color w:val="000000"/>
                <w:spacing w:val="-6"/>
              </w:rPr>
              <w:t xml:space="preserve"> než spotřeba vůbec </w:t>
            </w:r>
            <w:r w:rsidR="00AF55D3">
              <w:rPr>
                <w:color w:val="000000"/>
                <w:spacing w:val="-6"/>
              </w:rPr>
              <w:t>dosáhla</w:t>
            </w:r>
            <w:r>
              <w:rPr>
                <w:color w:val="000000"/>
                <w:spacing w:val="-6"/>
              </w:rPr>
              <w:t xml:space="preserve"> úrov</w:t>
            </w:r>
            <w:r w:rsidR="00AF55D3">
              <w:rPr>
                <w:color w:val="000000"/>
                <w:spacing w:val="-6"/>
              </w:rPr>
              <w:t>ně</w:t>
            </w:r>
            <w:r>
              <w:rPr>
                <w:color w:val="000000"/>
                <w:spacing w:val="-6"/>
              </w:rPr>
              <w:t xml:space="preserve"> roku 1990. Podle dat z Historické ročenky národních účtů </w:t>
            </w:r>
            <w:r w:rsidR="00AF55D3">
              <w:rPr>
                <w:color w:val="000000"/>
                <w:spacing w:val="-6"/>
              </w:rPr>
              <w:t xml:space="preserve">ČSÚ a SSÚ </w:t>
            </w:r>
            <w:r>
              <w:rPr>
                <w:color w:val="000000"/>
                <w:spacing w:val="-6"/>
              </w:rPr>
              <w:t xml:space="preserve">(grafy v další v další subkapitole) se spotřeba slovenských domácností dostala na úroveň roku 1990 dokonce až v roce 2002. </w:t>
            </w:r>
          </w:p>
          <w:p w:rsidR="0008794F" w:rsidRPr="003D78A5" w:rsidRDefault="0008794F" w:rsidP="006A0A8D">
            <w:pPr>
              <w:pStyle w:val="Textpoznpodarou"/>
              <w:jc w:val="both"/>
              <w:rPr>
                <w:color w:val="000000"/>
                <w:spacing w:val="-6"/>
              </w:rPr>
            </w:pPr>
          </w:p>
        </w:tc>
      </w:tr>
      <w:tr w:rsidR="0008794F" w:rsidRPr="003D78A5" w:rsidTr="003771E5">
        <w:tc>
          <w:tcPr>
            <w:tcW w:w="1042" w:type="pct"/>
          </w:tcPr>
          <w:p w:rsidR="0008794F" w:rsidRPr="00602D1D" w:rsidRDefault="0008794F" w:rsidP="006A0A8D">
            <w:pPr>
              <w:spacing w:line="240" w:lineRule="auto"/>
              <w:rPr>
                <w:color w:val="000000"/>
                <w:sz w:val="16"/>
                <w:szCs w:val="16"/>
              </w:rPr>
            </w:pPr>
            <w:r>
              <w:rPr>
                <w:color w:val="000000"/>
                <w:sz w:val="16"/>
                <w:szCs w:val="16"/>
              </w:rPr>
              <w:t>V Rakousku narostla spotřeba domácností za roky 1998-2014 o necelou čtvrtinu, v ČR o dvě pětiny a na Slovensku o téměř tři pětiny</w:t>
            </w:r>
          </w:p>
        </w:tc>
        <w:tc>
          <w:tcPr>
            <w:tcW w:w="139" w:type="pct"/>
          </w:tcPr>
          <w:p w:rsidR="0008794F" w:rsidRDefault="0008794F" w:rsidP="006A0A8D">
            <w:pPr>
              <w:pStyle w:val="Textpoznpodarou"/>
              <w:jc w:val="both"/>
            </w:pPr>
          </w:p>
        </w:tc>
        <w:tc>
          <w:tcPr>
            <w:tcW w:w="3819" w:type="pct"/>
          </w:tcPr>
          <w:p w:rsidR="0008794F" w:rsidRPr="003D78A5" w:rsidRDefault="0008794F" w:rsidP="00AE1A78">
            <w:pPr>
              <w:pStyle w:val="Textpoznpodarou"/>
              <w:jc w:val="both"/>
              <w:rPr>
                <w:color w:val="000000"/>
                <w:spacing w:val="-6"/>
              </w:rPr>
            </w:pPr>
            <w:r>
              <w:rPr>
                <w:color w:val="000000"/>
                <w:spacing w:val="-6"/>
              </w:rPr>
              <w:t>Relativně nízké přírůstky spotřeby rakouských domácností byly patrné po celé období 1999-2012</w:t>
            </w:r>
            <w:r w:rsidR="00E62585">
              <w:rPr>
                <w:color w:val="000000"/>
                <w:spacing w:val="-6"/>
              </w:rPr>
              <w:t xml:space="preserve"> (</w:t>
            </w:r>
            <w:r>
              <w:rPr>
                <w:color w:val="000000"/>
                <w:spacing w:val="-6"/>
              </w:rPr>
              <w:t>rakouské domácnosti utrácely</w:t>
            </w:r>
            <w:r w:rsidR="00AF55D3">
              <w:rPr>
                <w:color w:val="000000"/>
                <w:spacing w:val="-6"/>
              </w:rPr>
              <w:t>,</w:t>
            </w:r>
            <w:r>
              <w:rPr>
                <w:color w:val="000000"/>
                <w:spacing w:val="-6"/>
              </w:rPr>
              <w:t xml:space="preserve"> co se dynamiky spotřeby týká</w:t>
            </w:r>
            <w:r w:rsidR="00AF55D3">
              <w:rPr>
                <w:color w:val="000000"/>
                <w:spacing w:val="-6"/>
              </w:rPr>
              <w:t>, méně než kolik činil průměr EU</w:t>
            </w:r>
            <w:r w:rsidR="00E62585">
              <w:rPr>
                <w:color w:val="000000"/>
                <w:spacing w:val="-6"/>
              </w:rPr>
              <w:t>)</w:t>
            </w:r>
            <w:r w:rsidR="00AF55D3">
              <w:rPr>
                <w:color w:val="000000"/>
                <w:spacing w:val="-6"/>
              </w:rPr>
              <w:t>. P</w:t>
            </w:r>
            <w:r>
              <w:rPr>
                <w:color w:val="000000"/>
                <w:spacing w:val="-6"/>
              </w:rPr>
              <w:t xml:space="preserve">oté </w:t>
            </w:r>
            <w:r w:rsidR="00AF55D3">
              <w:rPr>
                <w:color w:val="000000"/>
                <w:spacing w:val="-6"/>
              </w:rPr>
              <w:t>t</w:t>
            </w:r>
            <w:r>
              <w:rPr>
                <w:color w:val="000000"/>
                <w:spacing w:val="-6"/>
              </w:rPr>
              <w:t>o</w:t>
            </w:r>
            <w:r w:rsidR="00AF55D3">
              <w:rPr>
                <w:color w:val="000000"/>
                <w:spacing w:val="-6"/>
              </w:rPr>
              <w:t>hoto průměrného tempa</w:t>
            </w:r>
            <w:r>
              <w:rPr>
                <w:color w:val="000000"/>
                <w:spacing w:val="-6"/>
              </w:rPr>
              <w:t xml:space="preserve"> zhruba dosáhly. V roce 2014 narostla proti roku 1998 spotřeba rak</w:t>
            </w:r>
            <w:r w:rsidR="00AF55D3">
              <w:rPr>
                <w:color w:val="000000"/>
                <w:spacing w:val="-6"/>
              </w:rPr>
              <w:t>ouských domácností o 23,5 %, v U</w:t>
            </w:r>
            <w:r>
              <w:rPr>
                <w:color w:val="000000"/>
                <w:spacing w:val="-6"/>
              </w:rPr>
              <w:t>nii o 24,5 %. V České republice výdaje domácností na konečnou spotřebu narostly o téměř dvě pětiny (+39,5</w:t>
            </w:r>
            <w:r w:rsidR="00AE1A78">
              <w:rPr>
                <w:color w:val="000000"/>
                <w:spacing w:val="-6"/>
              </w:rPr>
              <w:t> </w:t>
            </w:r>
            <w:r>
              <w:rPr>
                <w:color w:val="000000"/>
                <w:spacing w:val="-6"/>
              </w:rPr>
              <w:t>%), na Slovensku o více než polovinu (+57,5 %)</w:t>
            </w:r>
          </w:p>
        </w:tc>
      </w:tr>
    </w:tbl>
    <w:p w:rsidR="0008794F" w:rsidRPr="00B84D64" w:rsidRDefault="0008794F" w:rsidP="00B84D64"/>
    <w:tbl>
      <w:tblPr>
        <w:tblW w:w="5000" w:type="pct"/>
        <w:tblLayout w:type="fixed"/>
        <w:tblCellMar>
          <w:left w:w="28" w:type="dxa"/>
          <w:right w:w="28" w:type="dxa"/>
        </w:tblCellMar>
        <w:tblLook w:val="00A0"/>
      </w:tblPr>
      <w:tblGrid>
        <w:gridCol w:w="827"/>
        <w:gridCol w:w="3963"/>
        <w:gridCol w:w="838"/>
        <w:gridCol w:w="4066"/>
      </w:tblGrid>
      <w:tr w:rsidR="0008794F" w:rsidRPr="00817C98" w:rsidTr="006A0A8D">
        <w:tc>
          <w:tcPr>
            <w:tcW w:w="427" w:type="pct"/>
          </w:tcPr>
          <w:p w:rsidR="0008794F" w:rsidRDefault="0008794F" w:rsidP="006A0A8D">
            <w:pPr>
              <w:spacing w:line="240" w:lineRule="auto"/>
            </w:pPr>
            <w:r>
              <w:t>Graf 26</w:t>
            </w:r>
          </w:p>
        </w:tc>
        <w:tc>
          <w:tcPr>
            <w:tcW w:w="2044" w:type="pct"/>
          </w:tcPr>
          <w:p w:rsidR="0008794F" w:rsidRDefault="0008794F" w:rsidP="006A0A8D">
            <w:pPr>
              <w:pStyle w:val="Textpoznpodarou"/>
              <w:rPr>
                <w:rFonts w:cs="Arial"/>
                <w:szCs w:val="24"/>
              </w:rPr>
            </w:pPr>
            <w:r>
              <w:rPr>
                <w:rFonts w:cs="Arial"/>
                <w:b/>
                <w:bCs/>
              </w:rPr>
              <w:t xml:space="preserve">Výdaje domácností vč. NISD na konečnou spotřebu </w:t>
            </w:r>
            <w:r w:rsidRPr="000F7C11">
              <w:rPr>
                <w:rFonts w:cs="Arial"/>
                <w:bCs/>
              </w:rPr>
              <w:t>(</w:t>
            </w:r>
            <w:r>
              <w:rPr>
                <w:rFonts w:cs="Arial"/>
                <w:bCs/>
              </w:rPr>
              <w:t>1998=100</w:t>
            </w:r>
            <w:r w:rsidRPr="000F7C11">
              <w:rPr>
                <w:rFonts w:cs="Arial"/>
                <w:bCs/>
              </w:rPr>
              <w:t>)</w:t>
            </w:r>
            <w:r w:rsidRPr="00BE1C59">
              <w:rPr>
                <w:rFonts w:cs="Arial"/>
                <w:bCs/>
              </w:rPr>
              <w:t xml:space="preserve"> </w:t>
            </w:r>
          </w:p>
        </w:tc>
        <w:tc>
          <w:tcPr>
            <w:tcW w:w="432" w:type="pct"/>
          </w:tcPr>
          <w:p w:rsidR="0008794F" w:rsidRDefault="0008794F" w:rsidP="006A0A8D">
            <w:pPr>
              <w:spacing w:line="240" w:lineRule="auto"/>
            </w:pPr>
            <w:r>
              <w:t>Graf 27</w:t>
            </w:r>
          </w:p>
        </w:tc>
        <w:tc>
          <w:tcPr>
            <w:tcW w:w="2097" w:type="pct"/>
          </w:tcPr>
          <w:p w:rsidR="0008794F" w:rsidRPr="00817C98" w:rsidRDefault="0008794F" w:rsidP="006A0A8D">
            <w:pPr>
              <w:spacing w:line="240" w:lineRule="auto"/>
              <w:rPr>
                <w:rFonts w:cs="Arial"/>
                <w:b/>
                <w:bCs/>
              </w:rPr>
            </w:pPr>
            <w:r>
              <w:rPr>
                <w:rFonts w:cs="Arial"/>
                <w:b/>
                <w:bCs/>
              </w:rPr>
              <w:t xml:space="preserve">Výdaje vládních institucí na konečnou spotřebu </w:t>
            </w:r>
            <w:r w:rsidRPr="000F7C11">
              <w:rPr>
                <w:rFonts w:cs="Arial"/>
                <w:bCs/>
              </w:rPr>
              <w:t>(</w:t>
            </w:r>
            <w:r>
              <w:rPr>
                <w:rFonts w:cs="Arial"/>
                <w:bCs/>
              </w:rPr>
              <w:t>1998=100</w:t>
            </w:r>
            <w:r w:rsidRPr="000F7C11">
              <w:rPr>
                <w:rFonts w:cs="Arial"/>
                <w:bCs/>
              </w:rPr>
              <w:t>)</w:t>
            </w:r>
            <w:r w:rsidRPr="00BE1C59">
              <w:rPr>
                <w:rFonts w:cs="Arial"/>
                <w:bCs/>
              </w:rPr>
              <w:t xml:space="preserve"> </w:t>
            </w:r>
          </w:p>
        </w:tc>
      </w:tr>
      <w:tr w:rsidR="0008794F" w:rsidRPr="00C81DE5" w:rsidTr="006A0A8D">
        <w:tc>
          <w:tcPr>
            <w:tcW w:w="2471" w:type="pct"/>
            <w:gridSpan w:val="2"/>
          </w:tcPr>
          <w:p w:rsidR="0008794F" w:rsidRPr="00805541" w:rsidRDefault="00A527AE" w:rsidP="006A0A8D">
            <w:pPr>
              <w:pStyle w:val="Textpoznpodarou"/>
              <w:jc w:val="both"/>
              <w:rPr>
                <w:noProof/>
              </w:rPr>
            </w:pPr>
            <w:r>
              <w:rPr>
                <w:noProof/>
              </w:rPr>
              <w:pict>
                <v:shape id="_x0000_i1028" type="#_x0000_t75" style="width:237pt;height:191.25pt">
                  <v:imagedata r:id="rId11" o:title=""/>
                </v:shape>
              </w:pict>
            </w:r>
          </w:p>
        </w:tc>
        <w:tc>
          <w:tcPr>
            <w:tcW w:w="2529" w:type="pct"/>
            <w:gridSpan w:val="2"/>
          </w:tcPr>
          <w:p w:rsidR="0008794F" w:rsidRPr="00805541" w:rsidRDefault="00A527AE" w:rsidP="006A0A8D">
            <w:pPr>
              <w:pStyle w:val="Textpoznpodarou"/>
              <w:jc w:val="both"/>
            </w:pPr>
            <w:r>
              <w:pict>
                <v:shape id="_x0000_i1029" type="#_x0000_t75" style="width:241.5pt;height:191.25pt">
                  <v:imagedata r:id="rId12" o:title=""/>
                </v:shape>
              </w:pict>
            </w:r>
          </w:p>
        </w:tc>
      </w:tr>
    </w:tbl>
    <w:p w:rsidR="0008794F" w:rsidRPr="00D31866" w:rsidRDefault="0008794F" w:rsidP="00CD70C9">
      <w:pPr>
        <w:jc w:val="right"/>
      </w:pPr>
      <w:r w:rsidRPr="00A14EDC">
        <w:rPr>
          <w:sz w:val="18"/>
          <w:szCs w:val="18"/>
        </w:rPr>
        <w:t>Pramen: Eurostat</w:t>
      </w:r>
      <w:r>
        <w:rPr>
          <w:sz w:val="18"/>
          <w:szCs w:val="18"/>
        </w:rPr>
        <w:t>,vlastní propočty</w:t>
      </w:r>
    </w:p>
    <w:p w:rsidR="0008794F" w:rsidRPr="00AF55D3" w:rsidRDefault="0008794F" w:rsidP="00CD70C9">
      <w:pPr>
        <w:jc w:val="right"/>
        <w:rPr>
          <w:sz w:val="12"/>
          <w:szCs w:val="12"/>
        </w:rPr>
      </w:pPr>
    </w:p>
    <w:tbl>
      <w:tblPr>
        <w:tblW w:w="5043" w:type="pct"/>
        <w:tblInd w:w="-42" w:type="dxa"/>
        <w:tblCellMar>
          <w:left w:w="28" w:type="dxa"/>
          <w:right w:w="28" w:type="dxa"/>
        </w:tblCellMar>
        <w:tblLook w:val="00A0"/>
      </w:tblPr>
      <w:tblGrid>
        <w:gridCol w:w="24"/>
        <w:gridCol w:w="836"/>
        <w:gridCol w:w="1182"/>
        <w:gridCol w:w="275"/>
        <w:gridCol w:w="2549"/>
        <w:gridCol w:w="822"/>
        <w:gridCol w:w="4089"/>
      </w:tblGrid>
      <w:tr w:rsidR="0008794F" w:rsidRPr="003D78A5" w:rsidTr="00D74941">
        <w:tc>
          <w:tcPr>
            <w:tcW w:w="1042" w:type="pct"/>
            <w:gridSpan w:val="3"/>
          </w:tcPr>
          <w:p w:rsidR="0008794F" w:rsidRPr="00602D1D" w:rsidRDefault="0008794F" w:rsidP="006A0A8D">
            <w:pPr>
              <w:spacing w:line="240" w:lineRule="auto"/>
              <w:rPr>
                <w:color w:val="000000"/>
                <w:sz w:val="16"/>
                <w:szCs w:val="16"/>
              </w:rPr>
            </w:pPr>
            <w:r>
              <w:rPr>
                <w:color w:val="000000"/>
                <w:sz w:val="16"/>
                <w:szCs w:val="16"/>
              </w:rPr>
              <w:t>Velmi silná spotřeba vládních institucí na Slovensku stála zřejmě za silnou dynamikou jeho HDP</w:t>
            </w:r>
          </w:p>
        </w:tc>
        <w:tc>
          <w:tcPr>
            <w:tcW w:w="139" w:type="pct"/>
          </w:tcPr>
          <w:p w:rsidR="0008794F" w:rsidRDefault="0008794F" w:rsidP="006A0A8D">
            <w:pPr>
              <w:pStyle w:val="Textpoznpodarou"/>
              <w:jc w:val="both"/>
            </w:pPr>
          </w:p>
        </w:tc>
        <w:tc>
          <w:tcPr>
            <w:tcW w:w="3819" w:type="pct"/>
            <w:gridSpan w:val="3"/>
          </w:tcPr>
          <w:p w:rsidR="0008794F" w:rsidRPr="00997EEB" w:rsidRDefault="0008794F" w:rsidP="006A0A8D">
            <w:pPr>
              <w:pStyle w:val="Textpoznpodarou"/>
              <w:jc w:val="both"/>
              <w:rPr>
                <w:color w:val="000000"/>
                <w:spacing w:val="-6"/>
              </w:rPr>
            </w:pPr>
            <w:r>
              <w:rPr>
                <w:color w:val="000000"/>
                <w:spacing w:val="-6"/>
              </w:rPr>
              <w:t>Podob</w:t>
            </w:r>
            <w:r w:rsidR="00AF55D3">
              <w:rPr>
                <w:color w:val="000000"/>
                <w:spacing w:val="-6"/>
              </w:rPr>
              <w:t>n</w:t>
            </w:r>
            <w:r>
              <w:rPr>
                <w:color w:val="000000"/>
                <w:spacing w:val="-6"/>
              </w:rPr>
              <w:t xml:space="preserve">ě jako u spotřeby domácností, zaznamenává Slovensko velmi silný růst výdajů svých vládních institucí na konečnou spotřebu (graf 27). Tyto výdaje jsou ve srovnání s ČR, Rakouskem anebo i Unií jako celkem v procentním vyjádření tak vysoké, že lze </w:t>
            </w:r>
            <w:r>
              <w:rPr>
                <w:color w:val="000000"/>
                <w:spacing w:val="-6"/>
              </w:rPr>
              <w:lastRenderedPageBreak/>
              <w:t>vyslovit hypotézu, že slovenský ekonomický růst byl v</w:t>
            </w:r>
            <w:r w:rsidR="00AF55D3">
              <w:rPr>
                <w:color w:val="000000"/>
                <w:spacing w:val="-6"/>
              </w:rPr>
              <w:t xml:space="preserve">e velmi vysoké </w:t>
            </w:r>
            <w:r>
              <w:rPr>
                <w:color w:val="000000"/>
                <w:spacing w:val="-6"/>
              </w:rPr>
              <w:t xml:space="preserve">míře financován dluhem vládních institucí. </w:t>
            </w:r>
          </w:p>
          <w:p w:rsidR="0008794F" w:rsidRPr="00C15336" w:rsidRDefault="0008794F" w:rsidP="006A0A8D">
            <w:pPr>
              <w:pStyle w:val="Textpoznpodarou"/>
              <w:jc w:val="both"/>
              <w:rPr>
                <w:color w:val="000000"/>
                <w:spacing w:val="-6"/>
                <w:sz w:val="12"/>
                <w:szCs w:val="12"/>
              </w:rPr>
            </w:pPr>
          </w:p>
        </w:tc>
      </w:tr>
      <w:tr w:rsidR="0008794F" w:rsidRPr="003D78A5" w:rsidTr="00D74941">
        <w:trPr>
          <w:trHeight w:val="1470"/>
        </w:trPr>
        <w:tc>
          <w:tcPr>
            <w:tcW w:w="1042" w:type="pct"/>
            <w:gridSpan w:val="3"/>
          </w:tcPr>
          <w:p w:rsidR="0008794F" w:rsidRPr="00602D1D" w:rsidRDefault="0008794F" w:rsidP="006A0A8D">
            <w:pPr>
              <w:spacing w:line="240" w:lineRule="auto"/>
              <w:rPr>
                <w:color w:val="000000"/>
                <w:sz w:val="16"/>
                <w:szCs w:val="16"/>
              </w:rPr>
            </w:pPr>
            <w:r>
              <w:rPr>
                <w:color w:val="000000"/>
                <w:sz w:val="16"/>
                <w:szCs w:val="16"/>
              </w:rPr>
              <w:lastRenderedPageBreak/>
              <w:t xml:space="preserve">Příčiny „šetření“ vládních institucí České republiky; rakouská rozpočtová střídmost větší než v EU jako celku  </w:t>
            </w:r>
          </w:p>
        </w:tc>
        <w:tc>
          <w:tcPr>
            <w:tcW w:w="139" w:type="pct"/>
          </w:tcPr>
          <w:p w:rsidR="0008794F" w:rsidRDefault="0008794F" w:rsidP="006A0A8D">
            <w:pPr>
              <w:pStyle w:val="Textpoznpodarou"/>
              <w:jc w:val="both"/>
            </w:pPr>
          </w:p>
        </w:tc>
        <w:tc>
          <w:tcPr>
            <w:tcW w:w="3819" w:type="pct"/>
            <w:gridSpan w:val="3"/>
          </w:tcPr>
          <w:p w:rsidR="00DC472A" w:rsidRDefault="0008794F" w:rsidP="00D74941">
            <w:pPr>
              <w:pStyle w:val="Textpoznpodarou"/>
              <w:jc w:val="both"/>
              <w:rPr>
                <w:color w:val="000000"/>
                <w:spacing w:val="-6"/>
              </w:rPr>
            </w:pPr>
            <w:r>
              <w:rPr>
                <w:color w:val="000000"/>
                <w:spacing w:val="-6"/>
              </w:rPr>
              <w:t>V České republice omezily růst výdajů vládních institucí od roku 2004 přijímané reformy</w:t>
            </w:r>
            <w:r w:rsidR="00AF55D3">
              <w:rPr>
                <w:color w:val="000000"/>
                <w:spacing w:val="-6"/>
              </w:rPr>
              <w:t xml:space="preserve">, které tehdy reagovaly mimo jiné i  na </w:t>
            </w:r>
            <w:r>
              <w:rPr>
                <w:color w:val="000000"/>
                <w:spacing w:val="-6"/>
              </w:rPr>
              <w:t xml:space="preserve"> </w:t>
            </w:r>
            <w:r w:rsidR="00AF55D3">
              <w:rPr>
                <w:color w:val="000000"/>
                <w:spacing w:val="-6"/>
              </w:rPr>
              <w:t xml:space="preserve">předchozí </w:t>
            </w:r>
            <w:r>
              <w:rPr>
                <w:color w:val="000000"/>
                <w:spacing w:val="-6"/>
              </w:rPr>
              <w:t xml:space="preserve">zátěž </w:t>
            </w:r>
            <w:r w:rsidR="00AF55D3">
              <w:rPr>
                <w:color w:val="000000"/>
                <w:spacing w:val="-6"/>
              </w:rPr>
              <w:t xml:space="preserve">veřejných </w:t>
            </w:r>
            <w:r>
              <w:rPr>
                <w:color w:val="000000"/>
                <w:spacing w:val="-6"/>
              </w:rPr>
              <w:t xml:space="preserve">rozpočtů </w:t>
            </w:r>
            <w:r w:rsidR="00AF55D3">
              <w:rPr>
                <w:color w:val="000000"/>
                <w:spacing w:val="-6"/>
              </w:rPr>
              <w:t>vyvolávanou</w:t>
            </w:r>
            <w:r>
              <w:rPr>
                <w:color w:val="000000"/>
                <w:spacing w:val="-6"/>
              </w:rPr>
              <w:t xml:space="preserve"> „očišťováním“ </w:t>
            </w:r>
            <w:r w:rsidR="00AF55D3">
              <w:rPr>
                <w:color w:val="000000"/>
                <w:spacing w:val="-6"/>
              </w:rPr>
              <w:t>úv</w:t>
            </w:r>
            <w:r w:rsidR="00DC472A">
              <w:rPr>
                <w:color w:val="000000"/>
                <w:spacing w:val="-6"/>
              </w:rPr>
              <w:t>ě</w:t>
            </w:r>
            <w:r w:rsidR="00AF55D3">
              <w:rPr>
                <w:color w:val="000000"/>
                <w:spacing w:val="-6"/>
              </w:rPr>
              <w:t>rových portfolií největších bank</w:t>
            </w:r>
            <w:r>
              <w:rPr>
                <w:color w:val="000000"/>
                <w:spacing w:val="-6"/>
              </w:rPr>
              <w:t xml:space="preserve"> od špatných půjček</w:t>
            </w:r>
            <w:r w:rsidR="00DC472A">
              <w:rPr>
                <w:color w:val="000000"/>
                <w:spacing w:val="-6"/>
              </w:rPr>
              <w:t>. O</w:t>
            </w:r>
            <w:r>
              <w:rPr>
                <w:color w:val="000000"/>
                <w:spacing w:val="-6"/>
              </w:rPr>
              <w:t>d roku 2011 pak</w:t>
            </w:r>
            <w:r w:rsidR="00DC472A">
              <w:rPr>
                <w:color w:val="000000"/>
                <w:spacing w:val="-6"/>
              </w:rPr>
              <w:t xml:space="preserve"> byly výdaje vládních institucí omezovány</w:t>
            </w:r>
            <w:r>
              <w:rPr>
                <w:color w:val="000000"/>
                <w:spacing w:val="-6"/>
              </w:rPr>
              <w:t xml:space="preserve"> tvrd</w:t>
            </w:r>
            <w:r w:rsidR="00DC472A">
              <w:rPr>
                <w:color w:val="000000"/>
                <w:spacing w:val="-6"/>
              </w:rPr>
              <w:t>ou</w:t>
            </w:r>
            <w:r>
              <w:rPr>
                <w:color w:val="000000"/>
                <w:spacing w:val="-6"/>
              </w:rPr>
              <w:t xml:space="preserve"> konsolidac</w:t>
            </w:r>
            <w:r w:rsidR="00DC472A">
              <w:rPr>
                <w:color w:val="000000"/>
                <w:spacing w:val="-6"/>
              </w:rPr>
              <w:t>í</w:t>
            </w:r>
            <w:r>
              <w:rPr>
                <w:color w:val="000000"/>
                <w:spacing w:val="-6"/>
              </w:rPr>
              <w:t xml:space="preserve"> veřejných rozpočtů. </w:t>
            </w:r>
          </w:p>
          <w:p w:rsidR="00DC472A" w:rsidRDefault="00DC472A" w:rsidP="00D74941">
            <w:pPr>
              <w:pStyle w:val="Textpoznpodarou"/>
              <w:jc w:val="both"/>
              <w:rPr>
                <w:color w:val="000000"/>
                <w:spacing w:val="-6"/>
              </w:rPr>
            </w:pPr>
          </w:p>
          <w:p w:rsidR="0008794F" w:rsidRDefault="0008794F" w:rsidP="00D74941">
            <w:pPr>
              <w:pStyle w:val="Textpoznpodarou"/>
              <w:jc w:val="both"/>
              <w:rPr>
                <w:color w:val="000000"/>
                <w:spacing w:val="-6"/>
              </w:rPr>
            </w:pPr>
            <w:r>
              <w:rPr>
                <w:color w:val="000000"/>
                <w:spacing w:val="-6"/>
              </w:rPr>
              <w:t xml:space="preserve">Rakousko </w:t>
            </w:r>
            <w:r w:rsidR="00DC472A">
              <w:rPr>
                <w:color w:val="000000"/>
                <w:spacing w:val="-6"/>
              </w:rPr>
              <w:t xml:space="preserve">naopak </w:t>
            </w:r>
            <w:r>
              <w:rPr>
                <w:color w:val="000000"/>
                <w:spacing w:val="-6"/>
              </w:rPr>
              <w:t>uplatňovalo relativně střídmou politiku rozpočtových vydání, takže přírůstky výdajů vládních institucí na konečnou spotřebu tam byly po téměř celé sledované</w:t>
            </w:r>
            <w:r w:rsidR="00DC472A">
              <w:rPr>
                <w:color w:val="000000"/>
                <w:spacing w:val="-6"/>
              </w:rPr>
              <w:t xml:space="preserve"> nižší než za EU jako celek.  </w:t>
            </w:r>
            <w:r>
              <w:rPr>
                <w:color w:val="000000"/>
                <w:spacing w:val="-6"/>
              </w:rPr>
              <w:t>Zatímco v EU činil přírůst</w:t>
            </w:r>
            <w:r w:rsidR="00DC472A">
              <w:rPr>
                <w:color w:val="000000"/>
                <w:spacing w:val="-6"/>
              </w:rPr>
              <w:t xml:space="preserve">ek výdajů vládních institucí </w:t>
            </w:r>
            <w:r>
              <w:rPr>
                <w:color w:val="000000"/>
                <w:spacing w:val="-6"/>
              </w:rPr>
              <w:t>za roky 1998-2014 celkem +28,7 %, v Rakousku +23,5 %. V ČR vlivem zmíněných příčin utrácely vládní instituce v tempu, které představovalo přírůstek o čtvrtinu (+25,9 %), na Slovensku však o celou polovinu (+50,7 %).</w:t>
            </w:r>
          </w:p>
          <w:p w:rsidR="0008794F" w:rsidRPr="003D78A5" w:rsidRDefault="0008794F" w:rsidP="00D74941">
            <w:pPr>
              <w:pStyle w:val="Textpoznpodarou"/>
              <w:jc w:val="both"/>
              <w:rPr>
                <w:color w:val="000000"/>
                <w:spacing w:val="-6"/>
              </w:rPr>
            </w:pPr>
            <w:r>
              <w:rPr>
                <w:color w:val="000000"/>
                <w:spacing w:val="-6"/>
              </w:rPr>
              <w:t xml:space="preserve"> </w:t>
            </w:r>
          </w:p>
        </w:tc>
      </w:tr>
      <w:tr w:rsidR="0008794F" w:rsidRPr="00817C98" w:rsidTr="00D74941">
        <w:trPr>
          <w:gridBefore w:val="1"/>
          <w:wBefore w:w="21" w:type="pct"/>
        </w:trPr>
        <w:tc>
          <w:tcPr>
            <w:tcW w:w="423" w:type="pct"/>
          </w:tcPr>
          <w:p w:rsidR="0008794F" w:rsidRDefault="0008794F" w:rsidP="006A0A8D">
            <w:pPr>
              <w:spacing w:line="240" w:lineRule="auto"/>
            </w:pPr>
            <w:r>
              <w:t>Graf 28</w:t>
            </w:r>
          </w:p>
        </w:tc>
        <w:tc>
          <w:tcPr>
            <w:tcW w:w="2027" w:type="pct"/>
            <w:gridSpan w:val="3"/>
          </w:tcPr>
          <w:p w:rsidR="0008794F" w:rsidRDefault="0008794F" w:rsidP="006A0A8D">
            <w:pPr>
              <w:pStyle w:val="Textpoznpodarou"/>
              <w:rPr>
                <w:rFonts w:cs="Arial"/>
                <w:szCs w:val="24"/>
              </w:rPr>
            </w:pPr>
            <w:r>
              <w:rPr>
                <w:rFonts w:cs="Arial"/>
                <w:b/>
                <w:bCs/>
              </w:rPr>
              <w:t xml:space="preserve">Export zboží a služeb </w:t>
            </w:r>
            <w:r w:rsidRPr="000F7C11">
              <w:rPr>
                <w:rFonts w:cs="Arial"/>
                <w:bCs/>
              </w:rPr>
              <w:t>(</w:t>
            </w:r>
            <w:r>
              <w:rPr>
                <w:rFonts w:cs="Arial"/>
                <w:bCs/>
              </w:rPr>
              <w:t>1998=100)</w:t>
            </w:r>
          </w:p>
        </w:tc>
        <w:tc>
          <w:tcPr>
            <w:tcW w:w="429" w:type="pct"/>
          </w:tcPr>
          <w:p w:rsidR="0008794F" w:rsidRDefault="0008794F" w:rsidP="006A0A8D">
            <w:pPr>
              <w:spacing w:line="240" w:lineRule="auto"/>
            </w:pPr>
            <w:r>
              <w:t>Graf 29</w:t>
            </w:r>
          </w:p>
        </w:tc>
        <w:tc>
          <w:tcPr>
            <w:tcW w:w="2079" w:type="pct"/>
          </w:tcPr>
          <w:p w:rsidR="0008794F" w:rsidRPr="00817C98" w:rsidRDefault="0008794F" w:rsidP="006A0A8D">
            <w:pPr>
              <w:spacing w:line="240" w:lineRule="auto"/>
              <w:rPr>
                <w:rFonts w:cs="Arial"/>
                <w:b/>
                <w:bCs/>
              </w:rPr>
            </w:pPr>
            <w:r>
              <w:rPr>
                <w:rFonts w:cs="Arial"/>
                <w:b/>
                <w:bCs/>
              </w:rPr>
              <w:t xml:space="preserve">Import zboží a služeb </w:t>
            </w:r>
            <w:r w:rsidRPr="000F7C11">
              <w:rPr>
                <w:rFonts w:cs="Arial"/>
                <w:bCs/>
              </w:rPr>
              <w:t>(</w:t>
            </w:r>
            <w:r>
              <w:rPr>
                <w:rFonts w:cs="Arial"/>
                <w:bCs/>
              </w:rPr>
              <w:t xml:space="preserve">1998=100) </w:t>
            </w:r>
          </w:p>
        </w:tc>
      </w:tr>
      <w:tr w:rsidR="0008794F" w:rsidRPr="00C81DE5" w:rsidTr="00D74941">
        <w:trPr>
          <w:gridBefore w:val="1"/>
          <w:wBefore w:w="21" w:type="pct"/>
        </w:trPr>
        <w:tc>
          <w:tcPr>
            <w:tcW w:w="2450" w:type="pct"/>
            <w:gridSpan w:val="4"/>
          </w:tcPr>
          <w:p w:rsidR="0008794F" w:rsidRPr="00313694" w:rsidRDefault="00915A72" w:rsidP="006A0A8D">
            <w:pPr>
              <w:pStyle w:val="Textpoznpodarou"/>
              <w:jc w:val="both"/>
              <w:rPr>
                <w:noProof/>
              </w:rPr>
            </w:pPr>
            <w:r>
              <w:rPr>
                <w:noProof/>
              </w:rPr>
              <w:pict>
                <v:shape id="_x0000_i1030" type="#_x0000_t75" style="width:239.25pt;height:203.25pt">
                  <v:imagedata r:id="rId13" o:title=""/>
                </v:shape>
              </w:pict>
            </w:r>
          </w:p>
        </w:tc>
        <w:tc>
          <w:tcPr>
            <w:tcW w:w="2508" w:type="pct"/>
            <w:gridSpan w:val="2"/>
          </w:tcPr>
          <w:p w:rsidR="0008794F" w:rsidRPr="00313694" w:rsidRDefault="00915A72" w:rsidP="006A0A8D">
            <w:pPr>
              <w:pStyle w:val="Textpoznpodarou"/>
              <w:jc w:val="both"/>
            </w:pPr>
            <w:r>
              <w:pict>
                <v:shape id="_x0000_i1031" type="#_x0000_t75" style="width:235.5pt;height:203.25pt">
                  <v:imagedata r:id="rId14" o:title=""/>
                </v:shape>
              </w:pict>
            </w:r>
          </w:p>
        </w:tc>
      </w:tr>
    </w:tbl>
    <w:p w:rsidR="0008794F" w:rsidRPr="00D31866" w:rsidRDefault="0008794F" w:rsidP="00CD70C9">
      <w:pPr>
        <w:jc w:val="right"/>
      </w:pPr>
      <w:r w:rsidRPr="00A14EDC">
        <w:rPr>
          <w:sz w:val="18"/>
          <w:szCs w:val="18"/>
        </w:rPr>
        <w:t>Pramen: Eurostat</w:t>
      </w:r>
      <w:r>
        <w:rPr>
          <w:sz w:val="18"/>
          <w:szCs w:val="18"/>
        </w:rPr>
        <w:t>,vlastní propočty</w:t>
      </w:r>
    </w:p>
    <w:p w:rsidR="0008794F" w:rsidRDefault="0008794F" w:rsidP="00CD70C9">
      <w:pPr>
        <w:jc w:val="right"/>
      </w:pPr>
    </w:p>
    <w:tbl>
      <w:tblPr>
        <w:tblW w:w="5043" w:type="pct"/>
        <w:tblInd w:w="-42" w:type="dxa"/>
        <w:tblCellMar>
          <w:left w:w="28" w:type="dxa"/>
          <w:right w:w="28" w:type="dxa"/>
        </w:tblCellMar>
        <w:tblLook w:val="00A0"/>
      </w:tblPr>
      <w:tblGrid>
        <w:gridCol w:w="2037"/>
        <w:gridCol w:w="272"/>
        <w:gridCol w:w="7468"/>
      </w:tblGrid>
      <w:tr w:rsidR="0008794F" w:rsidRPr="003D78A5" w:rsidTr="006A0A8D">
        <w:tc>
          <w:tcPr>
            <w:tcW w:w="1042" w:type="pct"/>
          </w:tcPr>
          <w:p w:rsidR="0008794F" w:rsidRPr="00602D1D" w:rsidRDefault="0008794F" w:rsidP="00DC472A">
            <w:pPr>
              <w:spacing w:line="240" w:lineRule="auto"/>
              <w:rPr>
                <w:color w:val="000000"/>
                <w:sz w:val="16"/>
                <w:szCs w:val="16"/>
              </w:rPr>
            </w:pPr>
            <w:r>
              <w:rPr>
                <w:color w:val="000000"/>
                <w:sz w:val="16"/>
                <w:szCs w:val="16"/>
              </w:rPr>
              <w:t>Exporty i z České republiky</w:t>
            </w:r>
            <w:r w:rsidR="00DC472A">
              <w:rPr>
                <w:color w:val="000000"/>
                <w:sz w:val="16"/>
                <w:szCs w:val="16"/>
              </w:rPr>
              <w:t xml:space="preserve"> a ze Slovenska </w:t>
            </w:r>
            <w:r>
              <w:rPr>
                <w:color w:val="000000"/>
                <w:sz w:val="16"/>
                <w:szCs w:val="16"/>
              </w:rPr>
              <w:t>byly v</w:t>
            </w:r>
            <w:r w:rsidR="00DC472A">
              <w:rPr>
                <w:color w:val="000000"/>
                <w:sz w:val="16"/>
                <w:szCs w:val="16"/>
              </w:rPr>
              <w:t> </w:t>
            </w:r>
            <w:r>
              <w:rPr>
                <w:color w:val="000000"/>
                <w:sz w:val="16"/>
                <w:szCs w:val="16"/>
              </w:rPr>
              <w:t>roce</w:t>
            </w:r>
            <w:r w:rsidR="00DC472A">
              <w:rPr>
                <w:color w:val="000000"/>
                <w:sz w:val="16"/>
                <w:szCs w:val="16"/>
              </w:rPr>
              <w:t xml:space="preserve"> </w:t>
            </w:r>
            <w:r>
              <w:rPr>
                <w:color w:val="000000"/>
                <w:sz w:val="16"/>
                <w:szCs w:val="16"/>
              </w:rPr>
              <w:t xml:space="preserve">2014 </w:t>
            </w:r>
            <w:r w:rsidR="00DC472A">
              <w:rPr>
                <w:color w:val="000000"/>
                <w:sz w:val="16"/>
                <w:szCs w:val="16"/>
              </w:rPr>
              <w:t>zhruba třikrát až čtyřikrát vyšší,</w:t>
            </w:r>
            <w:r>
              <w:rPr>
                <w:color w:val="000000"/>
                <w:sz w:val="16"/>
                <w:szCs w:val="16"/>
              </w:rPr>
              <w:t xml:space="preserve"> než v roce 1998,,,</w:t>
            </w:r>
            <w:r w:rsidR="00DC472A">
              <w:rPr>
                <w:color w:val="000000"/>
                <w:sz w:val="16"/>
                <w:szCs w:val="16"/>
              </w:rPr>
              <w:t>,</w:t>
            </w:r>
          </w:p>
        </w:tc>
        <w:tc>
          <w:tcPr>
            <w:tcW w:w="139" w:type="pct"/>
          </w:tcPr>
          <w:p w:rsidR="0008794F" w:rsidRDefault="0008794F" w:rsidP="006A0A8D">
            <w:pPr>
              <w:pStyle w:val="Textpoznpodarou"/>
              <w:jc w:val="both"/>
            </w:pPr>
          </w:p>
        </w:tc>
        <w:tc>
          <w:tcPr>
            <w:tcW w:w="3819" w:type="pct"/>
          </w:tcPr>
          <w:p w:rsidR="0008794F" w:rsidRPr="00997EEB" w:rsidRDefault="0008794F" w:rsidP="006A0A8D">
            <w:pPr>
              <w:pStyle w:val="Textpoznpodarou"/>
              <w:jc w:val="both"/>
              <w:rPr>
                <w:color w:val="000000"/>
                <w:spacing w:val="-6"/>
              </w:rPr>
            </w:pPr>
            <w:r>
              <w:rPr>
                <w:color w:val="000000"/>
                <w:spacing w:val="-6"/>
              </w:rPr>
              <w:t>Nejvýrazněji se v „pohybech“ jednotlivých složek výdajové strany HDP projevil v případě České republiky a Slovenska jejich zahraniční obchod</w:t>
            </w:r>
            <w:r w:rsidR="00DC472A">
              <w:rPr>
                <w:color w:val="000000"/>
                <w:spacing w:val="-6"/>
              </w:rPr>
              <w:t xml:space="preserve"> (</w:t>
            </w:r>
            <w:r>
              <w:rPr>
                <w:color w:val="000000"/>
                <w:spacing w:val="-6"/>
              </w:rPr>
              <w:t>graf</w:t>
            </w:r>
            <w:r w:rsidR="00DC472A">
              <w:rPr>
                <w:color w:val="000000"/>
                <w:spacing w:val="-6"/>
              </w:rPr>
              <w:t>y</w:t>
            </w:r>
            <w:r>
              <w:rPr>
                <w:color w:val="000000"/>
                <w:spacing w:val="-6"/>
              </w:rPr>
              <w:t xml:space="preserve"> 28 a 29 s exporty a importy zboží a služeb</w:t>
            </w:r>
            <w:r w:rsidR="00DC472A">
              <w:rPr>
                <w:color w:val="000000"/>
                <w:spacing w:val="-6"/>
              </w:rPr>
              <w:t>)</w:t>
            </w:r>
            <w:r>
              <w:rPr>
                <w:color w:val="000000"/>
                <w:spacing w:val="-6"/>
              </w:rPr>
              <w:t>. Je zde vidět výrazná akcelerace růstu vývozů ze Slovenska, které se za roky 1998-2014 zvýšily čtyřikrát (+327 %) a překonaly tak i velmi silnou dynamiku exportů z České republiky (+278 %). Zrychlení</w:t>
            </w:r>
            <w:r>
              <w:rPr>
                <w:vanish/>
                <w:color w:val="000000"/>
                <w:spacing w:val="-6"/>
              </w:rPr>
              <w:t>DP pohybovaly za roky 1998-2014 toky zboeží a služeb.</w:t>
            </w:r>
            <w:r>
              <w:rPr>
                <w:color w:val="000000"/>
                <w:spacing w:val="-6"/>
              </w:rPr>
              <w:t xml:space="preserve"> po roce 2004 dokládá sílící ekonomickou „otevřenost“ obou zemí po vstupu do Evropské unie. Rakouský export zboží a služeb narůstal stejným tempem, jako byla průměrná dynamika těchto exportů za EU (+195,9 %, resp. +196,3 %)</w:t>
            </w:r>
          </w:p>
          <w:p w:rsidR="0008794F" w:rsidRPr="003D78A5" w:rsidRDefault="0008794F" w:rsidP="006A0A8D">
            <w:pPr>
              <w:pStyle w:val="Textpoznpodarou"/>
              <w:jc w:val="both"/>
              <w:rPr>
                <w:color w:val="000000"/>
                <w:spacing w:val="-6"/>
              </w:rPr>
            </w:pPr>
          </w:p>
        </w:tc>
      </w:tr>
      <w:tr w:rsidR="0008794F" w:rsidRPr="003D78A5" w:rsidTr="006A0A8D">
        <w:tc>
          <w:tcPr>
            <w:tcW w:w="1042" w:type="pct"/>
          </w:tcPr>
          <w:p w:rsidR="0008794F" w:rsidRDefault="0008794F" w:rsidP="006A0A8D">
            <w:pPr>
              <w:spacing w:line="240" w:lineRule="auto"/>
              <w:rPr>
                <w:color w:val="000000"/>
                <w:sz w:val="16"/>
                <w:szCs w:val="16"/>
              </w:rPr>
            </w:pPr>
            <w:r>
              <w:rPr>
                <w:color w:val="000000"/>
                <w:sz w:val="16"/>
                <w:szCs w:val="16"/>
              </w:rPr>
              <w:t xml:space="preserve">… ale dovozy do ČR rostly rychleji než dovozy na Slovensko, což ovlivňovalo výkonovou bilanci a dokládalo </w:t>
            </w:r>
            <w:r w:rsidR="00DC472A">
              <w:rPr>
                <w:color w:val="000000"/>
                <w:sz w:val="16"/>
                <w:szCs w:val="16"/>
              </w:rPr>
              <w:t xml:space="preserve">to </w:t>
            </w:r>
            <w:r>
              <w:rPr>
                <w:color w:val="000000"/>
                <w:sz w:val="16"/>
                <w:szCs w:val="16"/>
              </w:rPr>
              <w:t>více</w:t>
            </w:r>
            <w:r w:rsidR="00DC472A">
              <w:rPr>
                <w:color w:val="000000"/>
                <w:sz w:val="16"/>
                <w:szCs w:val="16"/>
              </w:rPr>
              <w:t xml:space="preserve"> </w:t>
            </w:r>
            <w:r>
              <w:rPr>
                <w:color w:val="000000"/>
                <w:sz w:val="16"/>
                <w:szCs w:val="16"/>
              </w:rPr>
              <w:t xml:space="preserve">přepracovatelský charakter české ekonomiky daný silnějším zastoupením zahraničního kapitálu v podobě přímých investic </w:t>
            </w:r>
            <w:r w:rsidR="00DC472A">
              <w:rPr>
                <w:color w:val="000000"/>
                <w:sz w:val="16"/>
                <w:szCs w:val="16"/>
              </w:rPr>
              <w:t>;</w:t>
            </w:r>
            <w:r>
              <w:rPr>
                <w:color w:val="000000"/>
                <w:sz w:val="16"/>
                <w:szCs w:val="16"/>
              </w:rPr>
              <w:t xml:space="preserve"> </w:t>
            </w:r>
            <w:r w:rsidR="00DC472A">
              <w:rPr>
                <w:color w:val="000000"/>
                <w:sz w:val="16"/>
                <w:szCs w:val="16"/>
              </w:rPr>
              <w:t xml:space="preserve">tato skutečnost se </w:t>
            </w:r>
            <w:r>
              <w:rPr>
                <w:color w:val="000000"/>
                <w:sz w:val="16"/>
                <w:szCs w:val="16"/>
              </w:rPr>
              <w:t xml:space="preserve">projevuje i v saldu s nerezidenty </w:t>
            </w:r>
          </w:p>
          <w:p w:rsidR="0008794F" w:rsidRPr="00602D1D" w:rsidRDefault="0008794F" w:rsidP="006A0A8D">
            <w:pPr>
              <w:spacing w:line="240" w:lineRule="auto"/>
              <w:rPr>
                <w:color w:val="000000"/>
                <w:sz w:val="16"/>
                <w:szCs w:val="16"/>
              </w:rPr>
            </w:pPr>
          </w:p>
        </w:tc>
        <w:tc>
          <w:tcPr>
            <w:tcW w:w="139" w:type="pct"/>
          </w:tcPr>
          <w:p w:rsidR="0008794F" w:rsidRDefault="0008794F" w:rsidP="006A0A8D">
            <w:pPr>
              <w:pStyle w:val="Textpoznpodarou"/>
              <w:jc w:val="both"/>
            </w:pPr>
          </w:p>
        </w:tc>
        <w:tc>
          <w:tcPr>
            <w:tcW w:w="3819" w:type="pct"/>
          </w:tcPr>
          <w:p w:rsidR="0008794F" w:rsidRDefault="0008794F" w:rsidP="006A0A8D">
            <w:pPr>
              <w:pStyle w:val="Textpoznpodarou"/>
              <w:jc w:val="both"/>
              <w:rPr>
                <w:color w:val="000000"/>
                <w:spacing w:val="-6"/>
              </w:rPr>
            </w:pPr>
            <w:r>
              <w:rPr>
                <w:color w:val="000000"/>
                <w:spacing w:val="-6"/>
              </w:rPr>
              <w:t>Dovoz zboží a služeb stoupl nejvíce v případě České republiky. Lze soudit, že oproti Slovensku je dovozně</w:t>
            </w:r>
            <w:r w:rsidR="00DC472A">
              <w:rPr>
                <w:color w:val="000000"/>
                <w:spacing w:val="-6"/>
              </w:rPr>
              <w:t>-</w:t>
            </w:r>
            <w:r>
              <w:rPr>
                <w:color w:val="000000"/>
                <w:spacing w:val="-6"/>
              </w:rPr>
              <w:t>vývozní orientace ČR ješt</w:t>
            </w:r>
            <w:r w:rsidR="00DC472A">
              <w:rPr>
                <w:color w:val="000000"/>
                <w:spacing w:val="-6"/>
              </w:rPr>
              <w:t>ě vyšší, stejně jako je zřejmě</w:t>
            </w:r>
            <w:r>
              <w:rPr>
                <w:color w:val="000000"/>
                <w:spacing w:val="-6"/>
              </w:rPr>
              <w:t xml:space="preserve"> vyšší </w:t>
            </w:r>
            <w:r w:rsidR="00DC472A">
              <w:rPr>
                <w:color w:val="000000"/>
                <w:spacing w:val="-6"/>
              </w:rPr>
              <w:t xml:space="preserve">i </w:t>
            </w:r>
            <w:r>
              <w:rPr>
                <w:color w:val="000000"/>
                <w:spacing w:val="-6"/>
              </w:rPr>
              <w:t xml:space="preserve">podíl firem pod zahraniční kontrolou v ekonomice ČR.  </w:t>
            </w:r>
            <w:r w:rsidR="00DC472A">
              <w:rPr>
                <w:color w:val="000000"/>
                <w:spacing w:val="-6"/>
              </w:rPr>
              <w:t xml:space="preserve">Hovoří pro to skutečnost, </w:t>
            </w:r>
            <w:r>
              <w:rPr>
                <w:color w:val="000000"/>
                <w:spacing w:val="-6"/>
              </w:rPr>
              <w:t>že intenzita vztahů s nerezidenty je v případě České republiky silnější, což se projevuje v</w:t>
            </w:r>
            <w:r w:rsidR="00DC472A">
              <w:rPr>
                <w:color w:val="000000"/>
                <w:spacing w:val="-6"/>
              </w:rPr>
              <w:t>e větším</w:t>
            </w:r>
            <w:r>
              <w:rPr>
                <w:color w:val="000000"/>
                <w:spacing w:val="-6"/>
              </w:rPr>
              <w:t xml:space="preserve"> přelévání (odlivu) prvotních dů</w:t>
            </w:r>
            <w:r w:rsidR="00E62585">
              <w:rPr>
                <w:color w:val="000000"/>
                <w:spacing w:val="-6"/>
              </w:rPr>
              <w:t>ch</w:t>
            </w:r>
            <w:r>
              <w:rPr>
                <w:color w:val="000000"/>
                <w:spacing w:val="-6"/>
              </w:rPr>
              <w:t>odů (dividendy, „mzdové“ sa</w:t>
            </w:r>
            <w:r w:rsidR="00E62585">
              <w:rPr>
                <w:color w:val="000000"/>
                <w:spacing w:val="-6"/>
              </w:rPr>
              <w:t>ldo mezi náhradami zaměstnanců-</w:t>
            </w:r>
            <w:r>
              <w:rPr>
                <w:color w:val="000000"/>
                <w:spacing w:val="-6"/>
              </w:rPr>
              <w:t xml:space="preserve">rezidentů v zahraničí a zahraničních pracovníků-nerezidentů v České republice). </w:t>
            </w:r>
            <w:r w:rsidRPr="00997EEB">
              <w:rPr>
                <w:color w:val="000000"/>
                <w:spacing w:val="-6"/>
              </w:rPr>
              <w:t xml:space="preserve"> </w:t>
            </w:r>
          </w:p>
          <w:p w:rsidR="0008794F" w:rsidRPr="0051032E" w:rsidRDefault="0008794F" w:rsidP="006A0A8D">
            <w:pPr>
              <w:pStyle w:val="Textpoznpodarou"/>
              <w:jc w:val="both"/>
              <w:rPr>
                <w:color w:val="000000"/>
                <w:spacing w:val="-6"/>
                <w:sz w:val="12"/>
                <w:szCs w:val="12"/>
              </w:rPr>
            </w:pPr>
          </w:p>
          <w:p w:rsidR="0008794F" w:rsidRDefault="0008794F" w:rsidP="006A0A8D">
            <w:pPr>
              <w:pStyle w:val="Textpoznpodarou"/>
              <w:jc w:val="both"/>
              <w:rPr>
                <w:color w:val="000000"/>
                <w:spacing w:val="-6"/>
              </w:rPr>
            </w:pPr>
            <w:r>
              <w:rPr>
                <w:color w:val="000000"/>
                <w:spacing w:val="-6"/>
              </w:rPr>
              <w:t xml:space="preserve">Saldo s nerezidenty má totiž ČR již dlouhou dobu podstatně vyšší než SR, to jak absolutně, což </w:t>
            </w:r>
            <w:r w:rsidR="00DC472A">
              <w:rPr>
                <w:color w:val="000000"/>
                <w:spacing w:val="-6"/>
              </w:rPr>
              <w:t>lze</w:t>
            </w:r>
            <w:r>
              <w:rPr>
                <w:color w:val="000000"/>
                <w:spacing w:val="-6"/>
              </w:rPr>
              <w:t xml:space="preserve"> zdůvodnit větší velikostí ekonomiky, tak ale i relativně. V roce 2014 bylo saldo </w:t>
            </w:r>
            <w:r w:rsidR="00DC472A">
              <w:rPr>
                <w:color w:val="000000"/>
                <w:spacing w:val="-6"/>
              </w:rPr>
              <w:t xml:space="preserve">České republiky </w:t>
            </w:r>
            <w:r>
              <w:rPr>
                <w:color w:val="000000"/>
                <w:spacing w:val="-6"/>
              </w:rPr>
              <w:t xml:space="preserve">s nerezidenty záporné ve výši 10,46 mld. eur, na Slovensku ve výši 2,36 mld. eur. </w:t>
            </w:r>
          </w:p>
          <w:p w:rsidR="0008794F" w:rsidRPr="0051032E" w:rsidRDefault="0008794F" w:rsidP="006A0A8D">
            <w:pPr>
              <w:pStyle w:val="Textpoznpodarou"/>
              <w:jc w:val="both"/>
              <w:rPr>
                <w:color w:val="000000"/>
                <w:spacing w:val="-6"/>
                <w:sz w:val="12"/>
                <w:szCs w:val="12"/>
              </w:rPr>
            </w:pPr>
          </w:p>
          <w:p w:rsidR="0008794F" w:rsidRPr="003D78A5" w:rsidRDefault="0008794F" w:rsidP="008E1A5A">
            <w:pPr>
              <w:pStyle w:val="Textpoznpodarou"/>
              <w:jc w:val="both"/>
              <w:rPr>
                <w:color w:val="000000"/>
                <w:spacing w:val="-6"/>
              </w:rPr>
            </w:pPr>
            <w:r>
              <w:rPr>
                <w:color w:val="000000"/>
                <w:spacing w:val="-6"/>
              </w:rPr>
              <w:t xml:space="preserve">Česká ekonomika je tedy v daleko větší míře ekonomikou „exportně-dovozního typu“ než Slovensko nebo Rakousko a její přepracovatelský charakter v kombinaci s významnou vahou firem zahraničních investorů v ekonomice ČR je tím také zřetelnější.  </w:t>
            </w:r>
          </w:p>
        </w:tc>
      </w:tr>
    </w:tbl>
    <w:p w:rsidR="0008794F" w:rsidRDefault="0008794F" w:rsidP="00D34225"/>
    <w:p w:rsidR="00AE1A78" w:rsidRDefault="00AE1A78" w:rsidP="00D34225"/>
    <w:tbl>
      <w:tblPr>
        <w:tblW w:w="5000" w:type="pct"/>
        <w:tblLayout w:type="fixed"/>
        <w:tblCellMar>
          <w:left w:w="28" w:type="dxa"/>
          <w:right w:w="28" w:type="dxa"/>
        </w:tblCellMar>
        <w:tblLook w:val="00A0"/>
      </w:tblPr>
      <w:tblGrid>
        <w:gridCol w:w="827"/>
        <w:gridCol w:w="3963"/>
        <w:gridCol w:w="838"/>
        <w:gridCol w:w="4066"/>
      </w:tblGrid>
      <w:tr w:rsidR="0008794F" w:rsidRPr="00817C98" w:rsidTr="006A0A8D">
        <w:tc>
          <w:tcPr>
            <w:tcW w:w="427" w:type="pct"/>
          </w:tcPr>
          <w:p w:rsidR="0008794F" w:rsidRDefault="0008794F" w:rsidP="006A0A8D">
            <w:pPr>
              <w:spacing w:line="240" w:lineRule="auto"/>
            </w:pPr>
            <w:r>
              <w:lastRenderedPageBreak/>
              <w:t>Graf 30</w:t>
            </w:r>
          </w:p>
        </w:tc>
        <w:tc>
          <w:tcPr>
            <w:tcW w:w="2044" w:type="pct"/>
          </w:tcPr>
          <w:p w:rsidR="0008794F" w:rsidRDefault="0008794F" w:rsidP="006A0A8D">
            <w:pPr>
              <w:pStyle w:val="Textpoznpodarou"/>
              <w:rPr>
                <w:rFonts w:cs="Arial"/>
                <w:szCs w:val="24"/>
              </w:rPr>
            </w:pPr>
            <w:r>
              <w:rPr>
                <w:rFonts w:cs="Arial"/>
                <w:b/>
                <w:bCs/>
              </w:rPr>
              <w:t>Vývoz zboží</w:t>
            </w:r>
            <w:r>
              <w:rPr>
                <w:rFonts w:cs="Arial"/>
                <w:bCs/>
              </w:rPr>
              <w:t xml:space="preserve">  (1998=100)</w:t>
            </w:r>
          </w:p>
        </w:tc>
        <w:tc>
          <w:tcPr>
            <w:tcW w:w="432" w:type="pct"/>
          </w:tcPr>
          <w:p w:rsidR="0008794F" w:rsidRDefault="0008794F" w:rsidP="006A0A8D">
            <w:pPr>
              <w:spacing w:line="240" w:lineRule="auto"/>
            </w:pPr>
            <w:r>
              <w:t>Graf 31</w:t>
            </w:r>
          </w:p>
        </w:tc>
        <w:tc>
          <w:tcPr>
            <w:tcW w:w="2097" w:type="pct"/>
          </w:tcPr>
          <w:p w:rsidR="0008794F" w:rsidRPr="00817C98" w:rsidRDefault="0008794F" w:rsidP="006A0A8D">
            <w:pPr>
              <w:spacing w:line="240" w:lineRule="auto"/>
              <w:rPr>
                <w:rFonts w:cs="Arial"/>
                <w:b/>
                <w:bCs/>
              </w:rPr>
            </w:pPr>
            <w:r>
              <w:rPr>
                <w:rFonts w:cs="Arial"/>
                <w:b/>
                <w:bCs/>
              </w:rPr>
              <w:t>Vývoz  služeb</w:t>
            </w:r>
            <w:r>
              <w:rPr>
                <w:rFonts w:cs="Arial"/>
                <w:bCs/>
              </w:rPr>
              <w:t xml:space="preserve">  (1998=100) </w:t>
            </w:r>
          </w:p>
        </w:tc>
      </w:tr>
      <w:tr w:rsidR="0008794F" w:rsidRPr="00C81DE5" w:rsidTr="006A0A8D">
        <w:tc>
          <w:tcPr>
            <w:tcW w:w="2471" w:type="pct"/>
            <w:gridSpan w:val="2"/>
          </w:tcPr>
          <w:p w:rsidR="0008794F" w:rsidRPr="00313694" w:rsidRDefault="00915A72" w:rsidP="00854536">
            <w:pPr>
              <w:pStyle w:val="Textpoznpodarou"/>
              <w:jc w:val="both"/>
              <w:rPr>
                <w:noProof/>
              </w:rPr>
            </w:pPr>
            <w:r>
              <w:rPr>
                <w:noProof/>
              </w:rPr>
              <w:pict>
                <v:shape id="_x0000_i1032" type="#_x0000_t75" style="width:237pt;height:203.25pt">
                  <v:imagedata r:id="rId15" o:title=""/>
                </v:shape>
              </w:pict>
            </w:r>
          </w:p>
        </w:tc>
        <w:tc>
          <w:tcPr>
            <w:tcW w:w="2529" w:type="pct"/>
            <w:gridSpan w:val="2"/>
          </w:tcPr>
          <w:p w:rsidR="0008794F" w:rsidRPr="00313694" w:rsidRDefault="00915A72" w:rsidP="006A0A8D">
            <w:pPr>
              <w:pStyle w:val="Textpoznpodarou"/>
              <w:jc w:val="both"/>
            </w:pPr>
            <w:r>
              <w:pict>
                <v:shape id="_x0000_i1033" type="#_x0000_t75" style="width:242.25pt;height:203.25pt">
                  <v:imagedata r:id="rId16" o:title=""/>
                </v:shape>
              </w:pict>
            </w:r>
          </w:p>
        </w:tc>
      </w:tr>
    </w:tbl>
    <w:p w:rsidR="0008794F" w:rsidRPr="00D31866" w:rsidRDefault="0008794F" w:rsidP="00854536">
      <w:pPr>
        <w:jc w:val="right"/>
      </w:pPr>
      <w:r w:rsidRPr="00A14EDC">
        <w:rPr>
          <w:sz w:val="18"/>
          <w:szCs w:val="18"/>
        </w:rPr>
        <w:t>Pramen: Eurostat</w:t>
      </w:r>
      <w:r>
        <w:rPr>
          <w:sz w:val="18"/>
          <w:szCs w:val="18"/>
        </w:rPr>
        <w:t>,vlastní propočty</w:t>
      </w:r>
    </w:p>
    <w:p w:rsidR="0008794F" w:rsidRDefault="0008794F" w:rsidP="00854536">
      <w:pPr>
        <w:jc w:val="right"/>
      </w:pPr>
    </w:p>
    <w:tbl>
      <w:tblPr>
        <w:tblW w:w="5043" w:type="pct"/>
        <w:tblInd w:w="-42" w:type="dxa"/>
        <w:tblCellMar>
          <w:left w:w="28" w:type="dxa"/>
          <w:right w:w="28" w:type="dxa"/>
        </w:tblCellMar>
        <w:tblLook w:val="00A0"/>
      </w:tblPr>
      <w:tblGrid>
        <w:gridCol w:w="2037"/>
        <w:gridCol w:w="272"/>
        <w:gridCol w:w="7468"/>
      </w:tblGrid>
      <w:tr w:rsidR="0008794F" w:rsidRPr="003D78A5" w:rsidTr="006A0A8D">
        <w:tc>
          <w:tcPr>
            <w:tcW w:w="1042" w:type="pct"/>
          </w:tcPr>
          <w:p w:rsidR="0008794F" w:rsidRPr="00602D1D" w:rsidRDefault="0008794F" w:rsidP="006A0A8D">
            <w:pPr>
              <w:spacing w:line="240" w:lineRule="auto"/>
              <w:rPr>
                <w:color w:val="000000"/>
                <w:sz w:val="16"/>
                <w:szCs w:val="16"/>
              </w:rPr>
            </w:pPr>
            <w:r>
              <w:rPr>
                <w:color w:val="000000"/>
                <w:sz w:val="16"/>
                <w:szCs w:val="16"/>
              </w:rPr>
              <w:t>Proporce v obchodu se zbožím a službami dokládají, že ČR ani SR dosud „ekonomikami služeb“ nejsou</w:t>
            </w:r>
          </w:p>
        </w:tc>
        <w:tc>
          <w:tcPr>
            <w:tcW w:w="139" w:type="pct"/>
          </w:tcPr>
          <w:p w:rsidR="0008794F" w:rsidRDefault="0008794F" w:rsidP="006A0A8D">
            <w:pPr>
              <w:pStyle w:val="Textpoznpodarou"/>
              <w:jc w:val="both"/>
            </w:pPr>
          </w:p>
        </w:tc>
        <w:tc>
          <w:tcPr>
            <w:tcW w:w="3819" w:type="pct"/>
          </w:tcPr>
          <w:p w:rsidR="0008794F" w:rsidRPr="003D78A5" w:rsidRDefault="0008794F" w:rsidP="000434EF">
            <w:pPr>
              <w:pStyle w:val="Textpoznpodarou"/>
              <w:jc w:val="both"/>
              <w:rPr>
                <w:color w:val="000000"/>
                <w:spacing w:val="-6"/>
              </w:rPr>
            </w:pPr>
            <w:r>
              <w:rPr>
                <w:color w:val="000000"/>
                <w:spacing w:val="-6"/>
              </w:rPr>
              <w:t xml:space="preserve">ČR ani Slovensko „ekonomikami služeb“ nejsou. Alespoň co se týká zahraničního obchodu s nimi. </w:t>
            </w:r>
            <w:r w:rsidR="000434EF">
              <w:rPr>
                <w:color w:val="000000"/>
                <w:spacing w:val="-6"/>
              </w:rPr>
              <w:t>Pokud jde o export, g</w:t>
            </w:r>
            <w:r>
              <w:rPr>
                <w:color w:val="000000"/>
                <w:spacing w:val="-6"/>
              </w:rPr>
              <w:t>rafy 30-33 dokazují, že ekonomiky ČR a SR</w:t>
            </w:r>
            <w:r w:rsidR="000434EF">
              <w:rPr>
                <w:color w:val="000000"/>
                <w:spacing w:val="-6"/>
              </w:rPr>
              <w:t xml:space="preserve"> </w:t>
            </w:r>
            <w:r w:rsidR="00DC472A">
              <w:rPr>
                <w:color w:val="000000"/>
                <w:spacing w:val="-6"/>
              </w:rPr>
              <w:t>se</w:t>
            </w:r>
            <w:r>
              <w:rPr>
                <w:color w:val="000000"/>
                <w:spacing w:val="-6"/>
              </w:rPr>
              <w:t xml:space="preserve"> orient</w:t>
            </w:r>
            <w:r w:rsidR="00DC472A">
              <w:rPr>
                <w:color w:val="000000"/>
                <w:spacing w:val="-6"/>
              </w:rPr>
              <w:t>ují</w:t>
            </w:r>
            <w:r>
              <w:rPr>
                <w:color w:val="000000"/>
                <w:spacing w:val="-6"/>
              </w:rPr>
              <w:t xml:space="preserve"> především „zbožově“. Vývozy služeb z obou zemí rostou výrazně méně, než je tomu v případě Rakouska anebo zejména </w:t>
            </w:r>
            <w:r w:rsidR="00DC472A">
              <w:rPr>
                <w:color w:val="000000"/>
                <w:spacing w:val="-6"/>
              </w:rPr>
              <w:t>u</w:t>
            </w:r>
            <w:r>
              <w:rPr>
                <w:color w:val="000000"/>
                <w:spacing w:val="-6"/>
              </w:rPr>
              <w:t xml:space="preserve"> exportu služeb za EU jako celek. </w:t>
            </w:r>
            <w:r w:rsidRPr="00997EEB">
              <w:rPr>
                <w:color w:val="000000"/>
                <w:spacing w:val="-6"/>
              </w:rPr>
              <w:t xml:space="preserve"> </w:t>
            </w:r>
          </w:p>
        </w:tc>
      </w:tr>
    </w:tbl>
    <w:p w:rsidR="0008794F" w:rsidRDefault="0008794F" w:rsidP="00D34225"/>
    <w:tbl>
      <w:tblPr>
        <w:tblW w:w="5000" w:type="pct"/>
        <w:tblLayout w:type="fixed"/>
        <w:tblCellMar>
          <w:left w:w="28" w:type="dxa"/>
          <w:right w:w="28" w:type="dxa"/>
        </w:tblCellMar>
        <w:tblLook w:val="00A0"/>
      </w:tblPr>
      <w:tblGrid>
        <w:gridCol w:w="827"/>
        <w:gridCol w:w="3963"/>
        <w:gridCol w:w="838"/>
        <w:gridCol w:w="4066"/>
      </w:tblGrid>
      <w:tr w:rsidR="0008794F" w:rsidRPr="00817C98" w:rsidTr="006A0A8D">
        <w:tc>
          <w:tcPr>
            <w:tcW w:w="427" w:type="pct"/>
          </w:tcPr>
          <w:p w:rsidR="0008794F" w:rsidRDefault="0008794F" w:rsidP="006A0A8D">
            <w:pPr>
              <w:spacing w:line="240" w:lineRule="auto"/>
            </w:pPr>
            <w:r>
              <w:t>Graf 32</w:t>
            </w:r>
          </w:p>
        </w:tc>
        <w:tc>
          <w:tcPr>
            <w:tcW w:w="2044" w:type="pct"/>
          </w:tcPr>
          <w:p w:rsidR="0008794F" w:rsidRDefault="0008794F" w:rsidP="006A0A8D">
            <w:pPr>
              <w:pStyle w:val="Textpoznpodarou"/>
              <w:rPr>
                <w:rFonts w:cs="Arial"/>
                <w:szCs w:val="24"/>
              </w:rPr>
            </w:pPr>
            <w:r>
              <w:rPr>
                <w:rFonts w:cs="Arial"/>
                <w:b/>
                <w:bCs/>
              </w:rPr>
              <w:t>Dovoz zboží</w:t>
            </w:r>
            <w:r>
              <w:rPr>
                <w:rFonts w:cs="Arial"/>
                <w:bCs/>
              </w:rPr>
              <w:t xml:space="preserve"> (1998=100) </w:t>
            </w:r>
          </w:p>
        </w:tc>
        <w:tc>
          <w:tcPr>
            <w:tcW w:w="432" w:type="pct"/>
          </w:tcPr>
          <w:p w:rsidR="0008794F" w:rsidRDefault="0008794F" w:rsidP="006A0A8D">
            <w:pPr>
              <w:spacing w:line="240" w:lineRule="auto"/>
            </w:pPr>
            <w:r>
              <w:t>Graf 33</w:t>
            </w:r>
          </w:p>
        </w:tc>
        <w:tc>
          <w:tcPr>
            <w:tcW w:w="2097" w:type="pct"/>
          </w:tcPr>
          <w:p w:rsidR="0008794F" w:rsidRPr="00817C98" w:rsidRDefault="0008794F" w:rsidP="006A0A8D">
            <w:pPr>
              <w:spacing w:line="240" w:lineRule="auto"/>
              <w:rPr>
                <w:rFonts w:cs="Arial"/>
                <w:b/>
                <w:bCs/>
              </w:rPr>
            </w:pPr>
            <w:r>
              <w:rPr>
                <w:rFonts w:cs="Arial"/>
                <w:b/>
                <w:bCs/>
              </w:rPr>
              <w:t>Dovoz služeb</w:t>
            </w:r>
            <w:r>
              <w:rPr>
                <w:rFonts w:cs="Arial"/>
                <w:bCs/>
              </w:rPr>
              <w:t xml:space="preserve"> (1998=100) </w:t>
            </w:r>
          </w:p>
        </w:tc>
      </w:tr>
      <w:tr w:rsidR="0008794F" w:rsidRPr="00C81DE5" w:rsidTr="006A0A8D">
        <w:tc>
          <w:tcPr>
            <w:tcW w:w="2471" w:type="pct"/>
            <w:gridSpan w:val="2"/>
          </w:tcPr>
          <w:p w:rsidR="0008794F" w:rsidRPr="00313694" w:rsidRDefault="00915A72" w:rsidP="006A0A8D">
            <w:pPr>
              <w:pStyle w:val="Textpoznpodarou"/>
              <w:jc w:val="both"/>
              <w:rPr>
                <w:noProof/>
              </w:rPr>
            </w:pPr>
            <w:r>
              <w:rPr>
                <w:noProof/>
              </w:rPr>
              <w:pict>
                <v:shape id="_x0000_i1034" type="#_x0000_t75" style="width:235.5pt;height:207pt">
                  <v:imagedata r:id="rId17" o:title=""/>
                </v:shape>
              </w:pict>
            </w:r>
          </w:p>
        </w:tc>
        <w:tc>
          <w:tcPr>
            <w:tcW w:w="2529" w:type="pct"/>
            <w:gridSpan w:val="2"/>
          </w:tcPr>
          <w:p w:rsidR="0008794F" w:rsidRPr="00313694" w:rsidRDefault="00915A72" w:rsidP="006A0A8D">
            <w:pPr>
              <w:pStyle w:val="Textpoznpodarou"/>
              <w:jc w:val="both"/>
            </w:pPr>
            <w:r>
              <w:pict>
                <v:shape id="_x0000_i1035" type="#_x0000_t75" style="width:241.5pt;height:207.75pt">
                  <v:imagedata r:id="rId18" o:title=""/>
                </v:shape>
              </w:pict>
            </w:r>
          </w:p>
        </w:tc>
      </w:tr>
    </w:tbl>
    <w:p w:rsidR="0008794F" w:rsidRDefault="0008794F" w:rsidP="00385839">
      <w:pPr>
        <w:jc w:val="right"/>
        <w:rPr>
          <w:sz w:val="18"/>
          <w:szCs w:val="18"/>
        </w:rPr>
      </w:pPr>
      <w:r w:rsidRPr="00A14EDC">
        <w:rPr>
          <w:sz w:val="18"/>
          <w:szCs w:val="18"/>
        </w:rPr>
        <w:t>Pramen: Eurostat</w:t>
      </w:r>
      <w:r>
        <w:rPr>
          <w:sz w:val="18"/>
          <w:szCs w:val="18"/>
        </w:rPr>
        <w:t>, vlastní propočty</w:t>
      </w:r>
    </w:p>
    <w:p w:rsidR="0008794F" w:rsidRDefault="0008794F" w:rsidP="00385839">
      <w:pPr>
        <w:jc w:val="right"/>
      </w:pPr>
    </w:p>
    <w:p w:rsidR="0008794F" w:rsidRPr="0051032E" w:rsidRDefault="0008794F" w:rsidP="00D34225">
      <w:pPr>
        <w:rPr>
          <w:sz w:val="12"/>
          <w:szCs w:val="12"/>
        </w:rPr>
      </w:pPr>
    </w:p>
    <w:p w:rsidR="00915A72" w:rsidRPr="0051032E" w:rsidRDefault="00915A72" w:rsidP="00915A72">
      <w:pPr>
        <w:rPr>
          <w:b/>
          <w:sz w:val="24"/>
        </w:rPr>
      </w:pPr>
      <w:r w:rsidRPr="0051032E">
        <w:rPr>
          <w:b/>
          <w:sz w:val="24"/>
        </w:rPr>
        <w:t>4.1.2. Vývoj struktury výdajové strany v každé ze sledovaných zemí</w:t>
      </w:r>
    </w:p>
    <w:p w:rsidR="00915A72" w:rsidRPr="00C91671" w:rsidRDefault="00915A72" w:rsidP="00915A72">
      <w:pPr>
        <w:rPr>
          <w:sz w:val="12"/>
          <w:szCs w:val="12"/>
        </w:rPr>
      </w:pPr>
    </w:p>
    <w:tbl>
      <w:tblPr>
        <w:tblW w:w="5043" w:type="pct"/>
        <w:tblInd w:w="-42" w:type="dxa"/>
        <w:tblCellMar>
          <w:left w:w="28" w:type="dxa"/>
          <w:right w:w="28" w:type="dxa"/>
        </w:tblCellMar>
        <w:tblLook w:val="00A0"/>
      </w:tblPr>
      <w:tblGrid>
        <w:gridCol w:w="2037"/>
        <w:gridCol w:w="272"/>
        <w:gridCol w:w="7468"/>
      </w:tblGrid>
      <w:tr w:rsidR="00915A72" w:rsidRPr="003D78A5" w:rsidTr="00601E6C">
        <w:tc>
          <w:tcPr>
            <w:tcW w:w="1042" w:type="pct"/>
          </w:tcPr>
          <w:p w:rsidR="00915A72" w:rsidRPr="00602D1D" w:rsidRDefault="00915A72" w:rsidP="00601E6C">
            <w:pPr>
              <w:spacing w:line="240" w:lineRule="auto"/>
              <w:rPr>
                <w:color w:val="000000"/>
                <w:sz w:val="16"/>
                <w:szCs w:val="16"/>
              </w:rPr>
            </w:pPr>
            <w:r>
              <w:rPr>
                <w:color w:val="000000"/>
                <w:sz w:val="16"/>
                <w:szCs w:val="16"/>
              </w:rPr>
              <w:t>Zahraniční obchod, výdaje domácností či vládních institucí na konečnou spotřebu a vývoj fixních investic v letech 1998-2014 podle jednotlivých zemí</w:t>
            </w:r>
          </w:p>
        </w:tc>
        <w:tc>
          <w:tcPr>
            <w:tcW w:w="139" w:type="pct"/>
          </w:tcPr>
          <w:p w:rsidR="00915A72" w:rsidRDefault="00915A72" w:rsidP="00601E6C">
            <w:pPr>
              <w:pStyle w:val="Textpoznpodarou"/>
              <w:jc w:val="both"/>
            </w:pPr>
          </w:p>
        </w:tc>
        <w:tc>
          <w:tcPr>
            <w:tcW w:w="3819" w:type="pct"/>
          </w:tcPr>
          <w:p w:rsidR="00915A72" w:rsidRDefault="00915A72" w:rsidP="00601E6C">
            <w:pPr>
              <w:pStyle w:val="Textpoznpodarou"/>
              <w:jc w:val="both"/>
              <w:rPr>
                <w:color w:val="000000"/>
                <w:spacing w:val="-6"/>
              </w:rPr>
            </w:pPr>
            <w:r>
              <w:rPr>
                <w:color w:val="000000"/>
                <w:spacing w:val="-6"/>
              </w:rPr>
              <w:t xml:space="preserve">V předchozí subkapitole jsme porovnávali ekonomiky České republiky, Slovenska a Rakouska (resp. pro orientaci i vývoj za EU 28 jako celek) tak, že každá složka poptávkové strany HDP ukazovala, jak si v jejím vývoji za roky 1998-2014 stojí jednotlivé sledované země. Následující skupina grafů se zabývá rovněž výdaji na HDP, ovšem právě podle zemí. </w:t>
            </w:r>
          </w:p>
          <w:p w:rsidR="00915A72" w:rsidRPr="00E65FE2" w:rsidRDefault="00915A72" w:rsidP="00601E6C">
            <w:pPr>
              <w:pStyle w:val="Textpoznpodarou"/>
              <w:jc w:val="both"/>
              <w:rPr>
                <w:color w:val="000000"/>
                <w:spacing w:val="-6"/>
                <w:sz w:val="12"/>
                <w:szCs w:val="12"/>
              </w:rPr>
            </w:pPr>
          </w:p>
          <w:p w:rsidR="00915A72" w:rsidRPr="003D78A5" w:rsidRDefault="00915A72" w:rsidP="00601E6C">
            <w:pPr>
              <w:pStyle w:val="Textpoznpodarou"/>
              <w:jc w:val="both"/>
              <w:rPr>
                <w:color w:val="000000"/>
                <w:spacing w:val="-6"/>
              </w:rPr>
            </w:pPr>
            <w:r>
              <w:rPr>
                <w:color w:val="000000"/>
                <w:spacing w:val="-6"/>
              </w:rPr>
              <w:t>Z grafů 34-37 je patrná skutečnost, ve které fázi se nacházely ekonomiky ČR a SR na počátku sledovaného období oproti fázi ekonomiky Rakouska a také oproti průměru za EU 28 jako celek. Zřetelné jsou zejména růsty zahraničního obchodu u všech zemí. Je z nich patrný i vývoj čistého exportu v jednotlivých zemích a tedy jeho potenciální vliv na dynamiku HDP.</w:t>
            </w:r>
          </w:p>
        </w:tc>
      </w:tr>
    </w:tbl>
    <w:p w:rsidR="00915A72" w:rsidRPr="006F12A8" w:rsidRDefault="00915A72" w:rsidP="00915A72">
      <w:pPr>
        <w:rPr>
          <w:sz w:val="12"/>
          <w:szCs w:val="12"/>
        </w:rPr>
      </w:pPr>
    </w:p>
    <w:p w:rsidR="00915A72" w:rsidRDefault="00915A72" w:rsidP="00915A72">
      <w:pPr>
        <w:rPr>
          <w:b/>
        </w:rPr>
      </w:pPr>
    </w:p>
    <w:p w:rsidR="00915A72" w:rsidRDefault="00915A72" w:rsidP="00915A72">
      <w:pPr>
        <w:spacing w:line="240" w:lineRule="auto"/>
      </w:pPr>
      <w:r>
        <w:rPr>
          <w:b/>
        </w:rPr>
        <w:t>Grafy 34-37: V</w:t>
      </w:r>
      <w:r w:rsidRPr="00CD1484">
        <w:rPr>
          <w:b/>
        </w:rPr>
        <w:t xml:space="preserve">ývoj struktury výdajové strany </w:t>
      </w:r>
      <w:r w:rsidRPr="00E72D50">
        <w:rPr>
          <w:b/>
        </w:rPr>
        <w:t>HDP podle jednotlivých položek výdajů na konečnou spotřebu domácností a vlády, fixních investic, exportu a importu zboží a služeb</w:t>
      </w:r>
      <w:r>
        <w:t xml:space="preserve"> (přírůstky za roky 1998-2014)</w:t>
      </w:r>
    </w:p>
    <w:p w:rsidR="00915A72" w:rsidRDefault="00915A72" w:rsidP="00915A72">
      <w:pPr>
        <w:rPr>
          <w:b/>
        </w:rPr>
      </w:pPr>
    </w:p>
    <w:p w:rsidR="00915A72" w:rsidRDefault="00915A72" w:rsidP="00915A72">
      <w:pPr>
        <w:rPr>
          <w:b/>
        </w:rPr>
      </w:pPr>
      <w:r w:rsidRPr="00F80B71">
        <w:rPr>
          <w:b/>
        </w:rPr>
        <w:t xml:space="preserve">Graf 34: Česká republika </w:t>
      </w:r>
      <w:r w:rsidRPr="00F80B71">
        <w:rPr>
          <w:b/>
        </w:rPr>
        <w:tab/>
      </w:r>
      <w:r w:rsidRPr="00F80B71">
        <w:rPr>
          <w:b/>
        </w:rPr>
        <w:tab/>
      </w:r>
      <w:r w:rsidRPr="00F80B71">
        <w:rPr>
          <w:b/>
        </w:rPr>
        <w:tab/>
      </w:r>
      <w:r w:rsidRPr="00F80B71">
        <w:rPr>
          <w:b/>
        </w:rPr>
        <w:tab/>
        <w:t>Graf 35: EU 28</w:t>
      </w:r>
    </w:p>
    <w:p w:rsidR="00915A72" w:rsidRPr="00F80B71" w:rsidRDefault="00915A72" w:rsidP="00915A72">
      <w:pPr>
        <w:rPr>
          <w:b/>
        </w:rPr>
      </w:pPr>
    </w:p>
    <w:tbl>
      <w:tblPr>
        <w:tblW w:w="5000" w:type="pct"/>
        <w:tblLayout w:type="fixed"/>
        <w:tblCellMar>
          <w:left w:w="28" w:type="dxa"/>
          <w:right w:w="28" w:type="dxa"/>
        </w:tblCellMar>
        <w:tblLook w:val="00A0"/>
      </w:tblPr>
      <w:tblGrid>
        <w:gridCol w:w="4791"/>
        <w:gridCol w:w="4903"/>
      </w:tblGrid>
      <w:tr w:rsidR="00915A72" w:rsidRPr="00313694" w:rsidTr="00601E6C">
        <w:tc>
          <w:tcPr>
            <w:tcW w:w="2471" w:type="pct"/>
          </w:tcPr>
          <w:p w:rsidR="00915A72" w:rsidRPr="00313694" w:rsidRDefault="00915A72" w:rsidP="00601E6C">
            <w:pPr>
              <w:pStyle w:val="Textpoznpodarou"/>
              <w:jc w:val="both"/>
              <w:rPr>
                <w:noProof/>
              </w:rPr>
            </w:pPr>
            <w:r>
              <w:rPr>
                <w:noProof/>
              </w:rPr>
              <w:pict>
                <v:shape id="_x0000_i1042" type="#_x0000_t75" style="width:222pt;height:21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">
                  <v:imagedata r:id="rId19" o:title=""/>
                  <o:lock v:ext="edit" aspectratio="f"/>
                </v:shape>
              </w:pict>
            </w:r>
          </w:p>
        </w:tc>
        <w:tc>
          <w:tcPr>
            <w:tcW w:w="2529" w:type="pct"/>
          </w:tcPr>
          <w:p w:rsidR="00915A72" w:rsidRPr="00313694" w:rsidRDefault="00915A72" w:rsidP="00601E6C">
            <w:pPr>
              <w:pStyle w:val="Textpoznpodarou"/>
              <w:jc w:val="both"/>
            </w:pPr>
            <w:r>
              <w:rPr>
                <w:noProof/>
              </w:rPr>
              <w:pict>
                <v:shape id="Graf 2" o:spid="_x0000_i1043" type="#_x0000_t75" style="width:231.75pt;height:21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">
                  <v:imagedata r:id="rId20" o:title=""/>
                  <o:lock v:ext="edit" aspectratio="f"/>
                </v:shape>
              </w:pict>
            </w:r>
          </w:p>
        </w:tc>
      </w:tr>
    </w:tbl>
    <w:p w:rsidR="00915A72" w:rsidRPr="00E72D50" w:rsidRDefault="00915A72" w:rsidP="00915A72">
      <w:pPr>
        <w:jc w:val="right"/>
        <w:rPr>
          <w:sz w:val="18"/>
          <w:szCs w:val="18"/>
        </w:rPr>
      </w:pPr>
      <w:r w:rsidRPr="00A14EDC">
        <w:rPr>
          <w:sz w:val="18"/>
          <w:szCs w:val="18"/>
        </w:rPr>
        <w:t>Pramen: Eurostat</w:t>
      </w:r>
      <w:r>
        <w:rPr>
          <w:sz w:val="18"/>
          <w:szCs w:val="18"/>
        </w:rPr>
        <w:t>, vlastní propočty</w:t>
      </w:r>
    </w:p>
    <w:p w:rsidR="00915A72" w:rsidRDefault="00915A72" w:rsidP="00915A72">
      <w:pPr>
        <w:jc w:val="center"/>
      </w:pPr>
    </w:p>
    <w:p w:rsidR="00915A72" w:rsidRDefault="00915A72" w:rsidP="00915A72">
      <w:pPr>
        <w:rPr>
          <w:b/>
        </w:rPr>
      </w:pPr>
      <w:r w:rsidRPr="00F80B71">
        <w:rPr>
          <w:b/>
        </w:rPr>
        <w:t>Graf 36: Slovensko</w:t>
      </w:r>
      <w:r w:rsidRPr="00F80B71">
        <w:rPr>
          <w:b/>
        </w:rPr>
        <w:tab/>
      </w:r>
      <w:r w:rsidRPr="00F80B71">
        <w:rPr>
          <w:b/>
        </w:rPr>
        <w:tab/>
      </w:r>
      <w:r w:rsidRPr="00F80B71">
        <w:rPr>
          <w:b/>
        </w:rPr>
        <w:tab/>
      </w:r>
      <w:r w:rsidRPr="00F80B71">
        <w:rPr>
          <w:b/>
        </w:rPr>
        <w:tab/>
      </w:r>
      <w:r w:rsidRPr="00F80B71">
        <w:rPr>
          <w:b/>
        </w:rPr>
        <w:tab/>
        <w:t>Graf 37: Rakousko</w:t>
      </w:r>
    </w:p>
    <w:p w:rsidR="00915A72" w:rsidRDefault="00915A72" w:rsidP="00915A72">
      <w:pPr>
        <w:rPr>
          <w:b/>
        </w:rPr>
      </w:pPr>
    </w:p>
    <w:tbl>
      <w:tblPr>
        <w:tblW w:w="5000" w:type="pct"/>
        <w:tblLayout w:type="fixed"/>
        <w:tblCellMar>
          <w:left w:w="28" w:type="dxa"/>
          <w:right w:w="28" w:type="dxa"/>
        </w:tblCellMar>
        <w:tblLook w:val="00A0"/>
      </w:tblPr>
      <w:tblGrid>
        <w:gridCol w:w="4791"/>
        <w:gridCol w:w="4903"/>
      </w:tblGrid>
      <w:tr w:rsidR="00915A72" w:rsidRPr="00313694" w:rsidTr="00601E6C">
        <w:tc>
          <w:tcPr>
            <w:tcW w:w="2471" w:type="pct"/>
          </w:tcPr>
          <w:p w:rsidR="00915A72" w:rsidRPr="00313694" w:rsidRDefault="00915A72" w:rsidP="00601E6C">
            <w:pPr>
              <w:pStyle w:val="Textpoznpodarou"/>
              <w:jc w:val="both"/>
              <w:rPr>
                <w:noProof/>
              </w:rPr>
            </w:pPr>
            <w:r>
              <w:rPr>
                <w:noProof/>
              </w:rPr>
              <w:pict>
                <v:shape id="_x0000_i1044" type="#_x0000_t75" style="width:240pt;height:204.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">
                  <v:imagedata r:id="rId21" o:title=""/>
                  <o:lock v:ext="edit" aspectratio="f"/>
                </v:shape>
              </w:pict>
            </w:r>
          </w:p>
        </w:tc>
        <w:tc>
          <w:tcPr>
            <w:tcW w:w="2529" w:type="pct"/>
          </w:tcPr>
          <w:p w:rsidR="00915A72" w:rsidRPr="00313694" w:rsidRDefault="00915A72" w:rsidP="00601E6C">
            <w:pPr>
              <w:pStyle w:val="Textpoznpodarou"/>
              <w:jc w:val="both"/>
            </w:pPr>
            <w:r>
              <w:rPr>
                <w:noProof/>
              </w:rPr>
              <w:pict>
                <v:shape id="_x0000_i1045" type="#_x0000_t75" style="width:230.25pt;height:20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">
                  <v:imagedata r:id="rId22" o:title="" cropbottom="-16f"/>
                  <o:lock v:ext="edit" aspectratio="f"/>
                </v:shape>
              </w:pict>
            </w:r>
          </w:p>
        </w:tc>
      </w:tr>
    </w:tbl>
    <w:p w:rsidR="00915A72" w:rsidRDefault="00915A72" w:rsidP="00915A72">
      <w:pPr>
        <w:rPr>
          <w:b/>
        </w:rPr>
      </w:pPr>
    </w:p>
    <w:p w:rsidR="00915A72" w:rsidRDefault="00915A72" w:rsidP="00915A72">
      <w:pPr>
        <w:jc w:val="right"/>
        <w:rPr>
          <w:sz w:val="18"/>
          <w:szCs w:val="18"/>
        </w:rPr>
      </w:pPr>
      <w:r w:rsidRPr="00A14EDC">
        <w:rPr>
          <w:sz w:val="18"/>
          <w:szCs w:val="18"/>
        </w:rPr>
        <w:t>Pramen: Eurostat</w:t>
      </w:r>
      <w:r>
        <w:rPr>
          <w:sz w:val="18"/>
          <w:szCs w:val="18"/>
        </w:rPr>
        <w:t>, vlastní propočty</w:t>
      </w:r>
    </w:p>
    <w:p w:rsidR="00915A72" w:rsidRDefault="00915A72" w:rsidP="00915A72">
      <w:r>
        <w:tab/>
      </w:r>
    </w:p>
    <w:p w:rsidR="00915A72" w:rsidRPr="002D61B1" w:rsidRDefault="00915A72" w:rsidP="00915A72">
      <w:pPr>
        <w:spacing w:line="240" w:lineRule="auto"/>
        <w:jc w:val="both"/>
        <w:rPr>
          <w:spacing w:val="-2"/>
        </w:rPr>
      </w:pPr>
      <w:r>
        <w:rPr>
          <w:spacing w:val="-2"/>
        </w:rPr>
        <w:t>Přesnějším pohledem</w:t>
      </w:r>
      <w:r w:rsidRPr="002D61B1">
        <w:rPr>
          <w:spacing w:val="-2"/>
        </w:rPr>
        <w:t xml:space="preserve"> na vývojové křivky (bez </w:t>
      </w:r>
      <w:r>
        <w:rPr>
          <w:spacing w:val="-2"/>
        </w:rPr>
        <w:t xml:space="preserve">zahrnutí vývoje </w:t>
      </w:r>
      <w:r w:rsidRPr="002D61B1">
        <w:rPr>
          <w:spacing w:val="-2"/>
        </w:rPr>
        <w:t xml:space="preserve">exportu a </w:t>
      </w:r>
      <w:r>
        <w:rPr>
          <w:spacing w:val="-2"/>
        </w:rPr>
        <w:t xml:space="preserve">vývoje </w:t>
      </w:r>
      <w:r w:rsidRPr="002D61B1">
        <w:rPr>
          <w:spacing w:val="-2"/>
        </w:rPr>
        <w:t>importu</w:t>
      </w:r>
      <w:r>
        <w:rPr>
          <w:spacing w:val="-2"/>
        </w:rPr>
        <w:t xml:space="preserve"> zkreslujících </w:t>
      </w:r>
      <w:r w:rsidRPr="002D61B1">
        <w:rPr>
          <w:spacing w:val="-2"/>
        </w:rPr>
        <w:t>proporce v grafech 34</w:t>
      </w:r>
      <w:r>
        <w:rPr>
          <w:spacing w:val="-2"/>
        </w:rPr>
        <w:t>-</w:t>
      </w:r>
      <w:r w:rsidRPr="002D61B1">
        <w:rPr>
          <w:spacing w:val="-2"/>
        </w:rPr>
        <w:t>37</w:t>
      </w:r>
      <w:r>
        <w:rPr>
          <w:spacing w:val="-2"/>
        </w:rPr>
        <w:t>)</w:t>
      </w:r>
      <w:r w:rsidRPr="002D61B1">
        <w:rPr>
          <w:spacing w:val="-2"/>
        </w:rPr>
        <w:t xml:space="preserve"> </w:t>
      </w:r>
      <w:r>
        <w:rPr>
          <w:spacing w:val="-2"/>
        </w:rPr>
        <w:t>je možné posoudit z obrázků v</w:t>
      </w:r>
      <w:r w:rsidRPr="002D61B1">
        <w:rPr>
          <w:spacing w:val="-2"/>
        </w:rPr>
        <w:t xml:space="preserve"> čtyřgraf</w:t>
      </w:r>
      <w:r>
        <w:rPr>
          <w:spacing w:val="-2"/>
        </w:rPr>
        <w:t>u</w:t>
      </w:r>
      <w:r w:rsidRPr="002D61B1">
        <w:rPr>
          <w:spacing w:val="-2"/>
        </w:rPr>
        <w:t xml:space="preserve"> 38 vývoj výdajů domácností i vlád</w:t>
      </w:r>
      <w:r>
        <w:rPr>
          <w:spacing w:val="-2"/>
        </w:rPr>
        <w:t>y na konečnou spotřebu, vývoj tvorby hrubého fixního kapitálu (fixních investic a</w:t>
      </w:r>
      <w:r w:rsidRPr="002D61B1">
        <w:rPr>
          <w:spacing w:val="-2"/>
        </w:rPr>
        <w:t xml:space="preserve"> </w:t>
      </w:r>
      <w:r>
        <w:rPr>
          <w:spacing w:val="-2"/>
        </w:rPr>
        <w:t xml:space="preserve">HDP </w:t>
      </w:r>
      <w:r w:rsidRPr="002D61B1">
        <w:rPr>
          <w:spacing w:val="-2"/>
        </w:rPr>
        <w:t>ekonomik Č</w:t>
      </w:r>
      <w:r>
        <w:rPr>
          <w:spacing w:val="-2"/>
        </w:rPr>
        <w:t>eské republiky, Slovenska,</w:t>
      </w:r>
      <w:r w:rsidRPr="002D61B1">
        <w:rPr>
          <w:spacing w:val="-2"/>
        </w:rPr>
        <w:t xml:space="preserve"> Rakouska a EU 28.</w:t>
      </w:r>
    </w:p>
    <w:p w:rsidR="00915A72" w:rsidRDefault="00915A72" w:rsidP="00915A72">
      <w:pPr>
        <w:spacing w:line="240" w:lineRule="auto"/>
        <w:jc w:val="both"/>
      </w:pPr>
    </w:p>
    <w:tbl>
      <w:tblPr>
        <w:tblW w:w="5043" w:type="pct"/>
        <w:tblInd w:w="-42" w:type="dxa"/>
        <w:tblCellMar>
          <w:left w:w="28" w:type="dxa"/>
          <w:right w:w="28" w:type="dxa"/>
        </w:tblCellMar>
        <w:tblLook w:val="00A0"/>
      </w:tblPr>
      <w:tblGrid>
        <w:gridCol w:w="2037"/>
        <w:gridCol w:w="272"/>
        <w:gridCol w:w="7468"/>
      </w:tblGrid>
      <w:tr w:rsidR="00915A72" w:rsidRPr="003D78A5" w:rsidTr="00601E6C">
        <w:tc>
          <w:tcPr>
            <w:tcW w:w="1042" w:type="pct"/>
          </w:tcPr>
          <w:p w:rsidR="00915A72" w:rsidRPr="00602D1D" w:rsidRDefault="00915A72" w:rsidP="00601E6C">
            <w:pPr>
              <w:spacing w:line="240" w:lineRule="auto"/>
              <w:rPr>
                <w:color w:val="000000"/>
                <w:sz w:val="16"/>
                <w:szCs w:val="16"/>
              </w:rPr>
            </w:pPr>
            <w:r>
              <w:rPr>
                <w:color w:val="000000"/>
                <w:sz w:val="16"/>
                <w:szCs w:val="16"/>
              </w:rPr>
              <w:t>Slabá výchozí báze roku 1998…</w:t>
            </w:r>
          </w:p>
        </w:tc>
        <w:tc>
          <w:tcPr>
            <w:tcW w:w="139" w:type="pct"/>
          </w:tcPr>
          <w:p w:rsidR="00915A72" w:rsidRDefault="00915A72" w:rsidP="00601E6C">
            <w:pPr>
              <w:pStyle w:val="Textpoznpodarou"/>
              <w:jc w:val="both"/>
            </w:pPr>
          </w:p>
        </w:tc>
        <w:tc>
          <w:tcPr>
            <w:tcW w:w="3819" w:type="pct"/>
          </w:tcPr>
          <w:p w:rsidR="00915A72" w:rsidRPr="00B9381E" w:rsidRDefault="00915A72" w:rsidP="00601E6C">
            <w:pPr>
              <w:spacing w:line="240" w:lineRule="auto"/>
              <w:jc w:val="both"/>
            </w:pPr>
            <w:r>
              <w:t xml:space="preserve">Celkově podstatně slabší ekonomický základ a výchozí báze v roce 1998 v případě České republiky a Slovenska oproti výkonnosti ekonomik Rakouska a EU 28 jako celku ej zřejmou skutečností, ověřenou rozborem v kapitole o HDP na obyvatele v paritě kupní síly. Právě z toho pak mimo jiné plynula výrazně větší akcelerace </w:t>
            </w:r>
            <w:r>
              <w:lastRenderedPageBreak/>
              <w:t>růstu především zahraničního obchodu ekonomik České republiky a Slovenska, jsou patrné z grafů 34 a 36 ilustrujících vývoj hlavních složek výdajů na HDP v průběhu let 1998 až 2014.</w:t>
            </w:r>
          </w:p>
          <w:p w:rsidR="00915A72" w:rsidRPr="00B9381E" w:rsidRDefault="00915A72" w:rsidP="00601E6C">
            <w:pPr>
              <w:spacing w:line="240" w:lineRule="auto"/>
              <w:jc w:val="both"/>
              <w:rPr>
                <w:color w:val="000000"/>
                <w:spacing w:val="-6"/>
                <w:sz w:val="12"/>
                <w:szCs w:val="12"/>
              </w:rPr>
            </w:pPr>
          </w:p>
        </w:tc>
      </w:tr>
      <w:tr w:rsidR="00915A72" w:rsidRPr="003D78A5" w:rsidTr="00601E6C">
        <w:tc>
          <w:tcPr>
            <w:tcW w:w="1042" w:type="pct"/>
          </w:tcPr>
          <w:p w:rsidR="00915A72" w:rsidRPr="00602D1D" w:rsidRDefault="00915A72" w:rsidP="00601E6C">
            <w:pPr>
              <w:spacing w:line="240" w:lineRule="auto"/>
              <w:rPr>
                <w:color w:val="000000"/>
                <w:sz w:val="16"/>
                <w:szCs w:val="16"/>
              </w:rPr>
            </w:pPr>
            <w:r>
              <w:rPr>
                <w:color w:val="000000"/>
                <w:sz w:val="16"/>
                <w:szCs w:val="16"/>
              </w:rPr>
              <w:lastRenderedPageBreak/>
              <w:t xml:space="preserve">…podporovala výrazné zrychlení vývozu ze Slovenska a zvětšování přebytků výkonové bilance, které dynamizovaly hospodářský růst Slovenské republiky… </w:t>
            </w:r>
          </w:p>
        </w:tc>
        <w:tc>
          <w:tcPr>
            <w:tcW w:w="139" w:type="pct"/>
          </w:tcPr>
          <w:p w:rsidR="00915A72" w:rsidRDefault="00915A72" w:rsidP="00601E6C">
            <w:pPr>
              <w:pStyle w:val="Textpoznpodarou"/>
              <w:jc w:val="both"/>
            </w:pPr>
          </w:p>
        </w:tc>
        <w:tc>
          <w:tcPr>
            <w:tcW w:w="3819" w:type="pct"/>
          </w:tcPr>
          <w:p w:rsidR="00915A72" w:rsidRDefault="00915A72" w:rsidP="00601E6C">
            <w:pPr>
              <w:spacing w:line="240" w:lineRule="auto"/>
              <w:jc w:val="both"/>
            </w:pPr>
            <w:r>
              <w:t>Zejména v případě Slovenska je zrychlení vývozu a dovozu proti roku 1998 jasně zřetelné (graf 36). Stejně jako i skutečnost, že toto zrychlování k bázi roku 1998 bylo za uvedené období ze všech čtyř sledovaných ekonomických celků největší (a ovlivňující tak velikost i tvar grafu 36 oproti grafům zpracovaným za dvě ostatní sledované ekonomiky i EU 28).</w:t>
            </w:r>
          </w:p>
          <w:p w:rsidR="00915A72" w:rsidRPr="006836E2" w:rsidRDefault="00915A72" w:rsidP="00601E6C">
            <w:pPr>
              <w:spacing w:line="240" w:lineRule="auto"/>
              <w:jc w:val="both"/>
              <w:rPr>
                <w:sz w:val="12"/>
                <w:szCs w:val="12"/>
              </w:rPr>
            </w:pPr>
          </w:p>
          <w:p w:rsidR="00915A72" w:rsidRDefault="00915A72" w:rsidP="00601E6C">
            <w:pPr>
              <w:spacing w:line="240" w:lineRule="auto"/>
              <w:jc w:val="both"/>
            </w:pPr>
            <w:r>
              <w:t xml:space="preserve">Co je však ještě důležitější, je vzájemný tvar křivek vývoje dovozu a vývoje vývozu, který ukazuje u Slovenska zvětšování přebytků výkonové bilance zhruba už od roku 2006, které bylo v relaci podstatně větší než u České republiky či Rakouska, ale i EU 28. </w:t>
            </w:r>
          </w:p>
          <w:p w:rsidR="00915A72" w:rsidRPr="00DB6361" w:rsidRDefault="00915A72" w:rsidP="00601E6C">
            <w:pPr>
              <w:spacing w:line="240" w:lineRule="auto"/>
              <w:jc w:val="both"/>
            </w:pPr>
          </w:p>
        </w:tc>
      </w:tr>
      <w:tr w:rsidR="00915A72" w:rsidRPr="003D78A5" w:rsidTr="00601E6C">
        <w:tc>
          <w:tcPr>
            <w:tcW w:w="1042" w:type="pct"/>
          </w:tcPr>
          <w:p w:rsidR="00915A72" w:rsidRPr="00602D1D" w:rsidRDefault="00915A72" w:rsidP="00601E6C">
            <w:pPr>
              <w:spacing w:line="240" w:lineRule="auto"/>
              <w:rPr>
                <w:color w:val="000000"/>
                <w:sz w:val="16"/>
                <w:szCs w:val="16"/>
              </w:rPr>
            </w:pPr>
            <w:r>
              <w:rPr>
                <w:color w:val="000000"/>
                <w:sz w:val="16"/>
                <w:szCs w:val="16"/>
              </w:rPr>
              <w:t>…v podstatně větší míře, než čistý export v ČR, Rakousku anebo v EU 28</w:t>
            </w:r>
          </w:p>
        </w:tc>
        <w:tc>
          <w:tcPr>
            <w:tcW w:w="139" w:type="pct"/>
          </w:tcPr>
          <w:p w:rsidR="00915A72" w:rsidRDefault="00915A72" w:rsidP="00601E6C">
            <w:pPr>
              <w:pStyle w:val="Textpoznpodarou"/>
              <w:jc w:val="both"/>
            </w:pPr>
          </w:p>
        </w:tc>
        <w:tc>
          <w:tcPr>
            <w:tcW w:w="3819" w:type="pct"/>
          </w:tcPr>
          <w:p w:rsidR="00915A72" w:rsidRDefault="00915A72" w:rsidP="00601E6C">
            <w:pPr>
              <w:spacing w:line="240" w:lineRule="auto"/>
              <w:jc w:val="both"/>
            </w:pPr>
            <w:r>
              <w:t xml:space="preserve">Znamená to, že čistý export zboží a služeb jako výdajová složka HDP hrál v ekonomice Slovenska zejména v letech 2009-2014 výraznější roli, než tomu bylo u zbylých dvou zemí sledovaných v této analýze, i než u EU jako celku. Ta díky exportní síle Německa rovněž již zhruba od roku 2010 vytváří - z grafu 37 patrné - větší přebytky v zahraničním obchodě se zbožím a službami.     </w:t>
            </w:r>
          </w:p>
          <w:p w:rsidR="00915A72" w:rsidRPr="00DB6361" w:rsidRDefault="00915A72" w:rsidP="00601E6C">
            <w:pPr>
              <w:spacing w:line="240" w:lineRule="auto"/>
              <w:jc w:val="both"/>
            </w:pPr>
          </w:p>
        </w:tc>
      </w:tr>
      <w:tr w:rsidR="00915A72" w:rsidRPr="003D78A5" w:rsidTr="00601E6C">
        <w:tc>
          <w:tcPr>
            <w:tcW w:w="1042" w:type="pct"/>
          </w:tcPr>
          <w:p w:rsidR="00915A72" w:rsidRPr="00602D1D" w:rsidRDefault="00915A72" w:rsidP="00601E6C">
            <w:pPr>
              <w:spacing w:line="240" w:lineRule="auto"/>
              <w:rPr>
                <w:color w:val="000000"/>
                <w:sz w:val="16"/>
                <w:szCs w:val="16"/>
              </w:rPr>
            </w:pPr>
            <w:r>
              <w:rPr>
                <w:color w:val="000000"/>
                <w:sz w:val="16"/>
                <w:szCs w:val="16"/>
              </w:rPr>
              <w:t>Význam, jaký má pro ekonomiku výsledek zahraniční obchodu, je pro Rakousko s jeho neustále vykazovanými přebytky v celém období 1998-2014 větší, než význam za Unii jako celek – Rakousko tak těží ze své silné ekonomické vazby na německou ekonomiku</w:t>
            </w:r>
          </w:p>
        </w:tc>
        <w:tc>
          <w:tcPr>
            <w:tcW w:w="139" w:type="pct"/>
          </w:tcPr>
          <w:p w:rsidR="00915A72" w:rsidRDefault="00915A72" w:rsidP="00601E6C">
            <w:pPr>
              <w:pStyle w:val="Textpoznpodarou"/>
              <w:jc w:val="both"/>
            </w:pPr>
          </w:p>
        </w:tc>
        <w:tc>
          <w:tcPr>
            <w:tcW w:w="3819" w:type="pct"/>
          </w:tcPr>
          <w:p w:rsidR="00915A72" w:rsidRPr="00613EF5" w:rsidRDefault="00915A72" w:rsidP="00601E6C">
            <w:pPr>
              <w:spacing w:line="240" w:lineRule="auto"/>
              <w:jc w:val="both"/>
            </w:pPr>
            <w:r>
              <w:t xml:space="preserve">V dosahované proporci čistého vývozu v ekonomice EU jako celku na jedné straně a ekonomice Rakouska na straně druhé dokládají grafy 35 a 37, že podle „významu“, jaký má výsledek zahraničního obchodu se zbožím a službami pro vývoj HDP, hraje tento obchod větší roli v ekonomice Rakouska než v ekonomice EU jako celku. Prakticky již od roku 1999 jsou z grafu 35, zachycujícího vývoj základních složek výdajové strany rakouského HDP, jasně patrné přebytky výkonové bilance (export zboží a služeb roste rychleji než jejich import). Těchto přebytků docilovalo Rakousko i po celé sledované období až do roku 2014. Souvisí to bezesporu s tradiční a silnou ekonomickou vazbou Rakouska na německou ekonomiku. </w:t>
            </w:r>
          </w:p>
          <w:p w:rsidR="00915A72" w:rsidRPr="00613EF5" w:rsidRDefault="00915A72" w:rsidP="00601E6C">
            <w:pPr>
              <w:spacing w:line="240" w:lineRule="auto"/>
              <w:jc w:val="both"/>
              <w:rPr>
                <w:szCs w:val="20"/>
              </w:rPr>
            </w:pPr>
          </w:p>
        </w:tc>
      </w:tr>
      <w:tr w:rsidR="00915A72" w:rsidRPr="00DB6361" w:rsidTr="00601E6C">
        <w:tc>
          <w:tcPr>
            <w:tcW w:w="1042" w:type="pct"/>
          </w:tcPr>
          <w:p w:rsidR="00915A72" w:rsidRPr="00602D1D" w:rsidRDefault="00915A72" w:rsidP="00601E6C">
            <w:pPr>
              <w:spacing w:line="240" w:lineRule="auto"/>
              <w:rPr>
                <w:color w:val="000000"/>
                <w:sz w:val="16"/>
                <w:szCs w:val="16"/>
              </w:rPr>
            </w:pPr>
            <w:r>
              <w:rPr>
                <w:color w:val="000000"/>
                <w:sz w:val="16"/>
                <w:szCs w:val="16"/>
              </w:rPr>
              <w:t>Všechny tři „malé“ ekonomiky mohly těžit z výsledků svého zahraničního obchodu ovlivňujícího jejich růst</w:t>
            </w:r>
          </w:p>
        </w:tc>
        <w:tc>
          <w:tcPr>
            <w:tcW w:w="139" w:type="pct"/>
          </w:tcPr>
          <w:p w:rsidR="00915A72" w:rsidRDefault="00915A72" w:rsidP="00601E6C">
            <w:pPr>
              <w:pStyle w:val="Textpoznpodarou"/>
              <w:jc w:val="both"/>
            </w:pPr>
          </w:p>
        </w:tc>
        <w:tc>
          <w:tcPr>
            <w:tcW w:w="3819" w:type="pct"/>
          </w:tcPr>
          <w:p w:rsidR="00915A72" w:rsidRDefault="00915A72" w:rsidP="00601E6C">
            <w:pPr>
              <w:spacing w:line="240" w:lineRule="auto"/>
              <w:jc w:val="both"/>
            </w:pPr>
            <w:r>
              <w:t xml:space="preserve">I pro rakouskou ekonomiku tedy platí, stejně jako pro Slovensko a Českou republiku (jak plyne z křivek dovozu a vývozu v grafu 34), že čistý export zboží a služeb měl - po celé sledované období v Rakousku a po většinu tohoto období na Slovensku a v ČR – pozitivní vliv na vývoj jejich HDP. Jak však již bylo řečeno, ve srovnání s ČR a Rakouskem, byl tento vliv daleko významnější v případě ekonomiky Slovenska.   </w:t>
            </w:r>
          </w:p>
          <w:p w:rsidR="00915A72" w:rsidRPr="00DB6361" w:rsidRDefault="00915A72" w:rsidP="00601E6C">
            <w:pPr>
              <w:spacing w:line="240" w:lineRule="auto"/>
              <w:jc w:val="both"/>
            </w:pPr>
          </w:p>
        </w:tc>
      </w:tr>
      <w:tr w:rsidR="00915A72" w:rsidRPr="00DB6361" w:rsidTr="00601E6C">
        <w:tc>
          <w:tcPr>
            <w:tcW w:w="1042" w:type="pct"/>
          </w:tcPr>
          <w:p w:rsidR="00915A72" w:rsidRPr="00602D1D" w:rsidRDefault="00915A72" w:rsidP="00601E6C">
            <w:pPr>
              <w:spacing w:line="240" w:lineRule="auto"/>
              <w:rPr>
                <w:color w:val="000000"/>
                <w:sz w:val="16"/>
                <w:szCs w:val="16"/>
              </w:rPr>
            </w:pPr>
            <w:r>
              <w:rPr>
                <w:color w:val="000000"/>
                <w:sz w:val="16"/>
                <w:szCs w:val="16"/>
              </w:rPr>
              <w:t>„Silné“ investice v české ekonomice, slabší na Slovensku a v Rakousku, kde hrály  větší roli výdaje na konečnou spotřebu</w:t>
            </w:r>
          </w:p>
        </w:tc>
        <w:tc>
          <w:tcPr>
            <w:tcW w:w="139" w:type="pct"/>
          </w:tcPr>
          <w:p w:rsidR="00915A72" w:rsidRDefault="00915A72" w:rsidP="00601E6C">
            <w:pPr>
              <w:pStyle w:val="Textpoznpodarou"/>
              <w:jc w:val="both"/>
            </w:pPr>
          </w:p>
        </w:tc>
        <w:tc>
          <w:tcPr>
            <w:tcW w:w="3819" w:type="pct"/>
          </w:tcPr>
          <w:p w:rsidR="00915A72" w:rsidRDefault="00915A72" w:rsidP="00601E6C">
            <w:pPr>
              <w:spacing w:line="240" w:lineRule="auto"/>
              <w:jc w:val="both"/>
            </w:pPr>
            <w:r>
              <w:t xml:space="preserve">Co se dalších složek výdajů na HDP ilustrovaných v grafech 34 až 37 týká, stojí za zmínku z pohledu vývojových disproporcí zejména investice. Tvorba hrubého fixního kapitálu hrála totiž podle dynamiky svého růstu větší roli v ekonomikách EU 28 a zejména v ekonomice České republiky. Patrné to bylo hlavně v letech 2007 a 2008, kdy jak v ČR (vrcholící vlna pořizování domů a bytů i konjunkturou hnaná investiční aktivita firem), tak v EU 28 rostly investice rychleji než výdaje na konečnou spotřebu i než samotný HDP. Naopak jiná struktura růstu podle vývoje hlavních výdajových složek HDP je vidět u Slovenska, kde kupodivu investice  - i přes zřejmou investiční poddimenzovanost už z počátku sledovaného období - nehrály v růstu ekonomiky takovou roli jako složky ostatní, jak je patrné z grafu  36).  </w:t>
            </w:r>
          </w:p>
          <w:p w:rsidR="00915A72" w:rsidRPr="00904D96" w:rsidRDefault="00915A72" w:rsidP="00601E6C">
            <w:pPr>
              <w:spacing w:line="240" w:lineRule="auto"/>
              <w:jc w:val="both"/>
              <w:rPr>
                <w:sz w:val="16"/>
                <w:szCs w:val="16"/>
              </w:rPr>
            </w:pPr>
          </w:p>
        </w:tc>
      </w:tr>
      <w:tr w:rsidR="00915A72" w:rsidRPr="00DB6361" w:rsidTr="00601E6C">
        <w:tc>
          <w:tcPr>
            <w:tcW w:w="1042" w:type="pct"/>
          </w:tcPr>
          <w:p w:rsidR="00915A72" w:rsidRPr="00602D1D" w:rsidRDefault="00915A72" w:rsidP="00601E6C">
            <w:pPr>
              <w:spacing w:line="240" w:lineRule="auto"/>
              <w:rPr>
                <w:color w:val="000000"/>
                <w:sz w:val="16"/>
                <w:szCs w:val="16"/>
              </w:rPr>
            </w:pPr>
            <w:r>
              <w:rPr>
                <w:color w:val="000000"/>
                <w:sz w:val="16"/>
                <w:szCs w:val="16"/>
              </w:rPr>
              <w:t>Spotřeba domácností v ČR a SR po roce 2009 spíše jen stagnuje na rozdíl od Rakouska, kde zaznamenává mírný růst</w:t>
            </w:r>
          </w:p>
        </w:tc>
        <w:tc>
          <w:tcPr>
            <w:tcW w:w="139" w:type="pct"/>
          </w:tcPr>
          <w:p w:rsidR="00915A72" w:rsidRDefault="00915A72" w:rsidP="00601E6C">
            <w:pPr>
              <w:pStyle w:val="Textpoznpodarou"/>
              <w:jc w:val="both"/>
            </w:pPr>
          </w:p>
        </w:tc>
        <w:tc>
          <w:tcPr>
            <w:tcW w:w="3819" w:type="pct"/>
          </w:tcPr>
          <w:p w:rsidR="00915A72" w:rsidRPr="00DB6361" w:rsidRDefault="00915A72" w:rsidP="00601E6C">
            <w:pPr>
              <w:spacing w:line="240" w:lineRule="auto"/>
              <w:jc w:val="both"/>
            </w:pPr>
            <w:r>
              <w:t xml:space="preserve">Zjištění o slabší roli investic v růstu slovenské ekonomiku podporují jasně vývojové křivky za tuto zemi, jak je zřejmé z grafu 38.  Ten by měl pro jednotlivé sledované země ukazovat zřetelněji (s ohledem na zvolené měřítko v grafech za jednotlivé země) vývoj výdajů na konečnou spotřebu domácností a také vládních institucí vč. vývoje fixních investic a vztah těchto výdajových složek k vývoji HDP - tedy bez deformace prudkými vývojovými křivkami zahraničního obchodu uváděných v grafech 34-38. </w:t>
            </w:r>
          </w:p>
        </w:tc>
      </w:tr>
    </w:tbl>
    <w:p w:rsidR="00915A72" w:rsidRPr="00904D96" w:rsidRDefault="00915A72" w:rsidP="00915A72">
      <w:pPr>
        <w:spacing w:line="240" w:lineRule="auto"/>
        <w:jc w:val="both"/>
        <w:rPr>
          <w:sz w:val="16"/>
          <w:szCs w:val="16"/>
        </w:rPr>
      </w:pPr>
    </w:p>
    <w:p w:rsidR="00915A72" w:rsidRDefault="00915A72" w:rsidP="00915A72">
      <w:pPr>
        <w:rPr>
          <w:b/>
        </w:rPr>
      </w:pPr>
    </w:p>
    <w:p w:rsidR="00915A72" w:rsidRDefault="00915A72" w:rsidP="00915A72">
      <w:pPr>
        <w:rPr>
          <w:b/>
        </w:rPr>
      </w:pPr>
    </w:p>
    <w:p w:rsidR="00915A72" w:rsidRDefault="00915A72" w:rsidP="00915A72">
      <w:pPr>
        <w:rPr>
          <w:b/>
        </w:rPr>
      </w:pPr>
    </w:p>
    <w:p w:rsidR="00915A72" w:rsidRDefault="00915A72" w:rsidP="00915A72">
      <w:r w:rsidRPr="002C6AE7">
        <w:rPr>
          <w:b/>
        </w:rPr>
        <w:lastRenderedPageBreak/>
        <w:t>Graf 38: Vývoj základních složek výdajové strany HDP bez zahraničního obchodu</w:t>
      </w:r>
      <w:r>
        <w:t xml:space="preserve"> (1998=100)</w:t>
      </w:r>
    </w:p>
    <w:p w:rsidR="00915A72" w:rsidRPr="00C83333" w:rsidRDefault="00915A72" w:rsidP="00915A72">
      <w:pPr>
        <w:rPr>
          <w:sz w:val="8"/>
          <w:szCs w:val="8"/>
        </w:rPr>
      </w:pPr>
    </w:p>
    <w:tbl>
      <w:tblPr>
        <w:tblW w:w="5000" w:type="pct"/>
        <w:tblLayout w:type="fixed"/>
        <w:tblCellMar>
          <w:left w:w="28" w:type="dxa"/>
          <w:right w:w="28" w:type="dxa"/>
        </w:tblCellMar>
        <w:tblLook w:val="00A0"/>
      </w:tblPr>
      <w:tblGrid>
        <w:gridCol w:w="1527"/>
        <w:gridCol w:w="1093"/>
        <w:gridCol w:w="2170"/>
        <w:gridCol w:w="838"/>
        <w:gridCol w:w="801"/>
        <w:gridCol w:w="3265"/>
      </w:tblGrid>
      <w:tr w:rsidR="00915A72" w:rsidRPr="00817C98" w:rsidTr="00601E6C">
        <w:tc>
          <w:tcPr>
            <w:tcW w:w="1352" w:type="pct"/>
            <w:gridSpan w:val="2"/>
          </w:tcPr>
          <w:p w:rsidR="00915A72" w:rsidRPr="007177F5" w:rsidRDefault="00915A72" w:rsidP="00601E6C">
            <w:pPr>
              <w:spacing w:line="240" w:lineRule="auto"/>
              <w:rPr>
                <w:b/>
              </w:rPr>
            </w:pPr>
            <w:r w:rsidRPr="007177F5">
              <w:rPr>
                <w:b/>
              </w:rPr>
              <w:t>Česká republika</w:t>
            </w:r>
          </w:p>
        </w:tc>
        <w:tc>
          <w:tcPr>
            <w:tcW w:w="1118" w:type="pct"/>
          </w:tcPr>
          <w:p w:rsidR="00915A72" w:rsidRDefault="00915A72" w:rsidP="00601E6C">
            <w:pPr>
              <w:pStyle w:val="Textpoznpodarou"/>
              <w:rPr>
                <w:rFonts w:cs="Arial"/>
                <w:szCs w:val="24"/>
              </w:rPr>
            </w:pPr>
            <w:r>
              <w:rPr>
                <w:rFonts w:cs="Arial"/>
                <w:bCs/>
              </w:rPr>
              <w:t xml:space="preserve"> </w:t>
            </w:r>
          </w:p>
        </w:tc>
        <w:tc>
          <w:tcPr>
            <w:tcW w:w="845" w:type="pct"/>
            <w:gridSpan w:val="2"/>
          </w:tcPr>
          <w:p w:rsidR="00915A72" w:rsidRPr="007177F5" w:rsidRDefault="00915A72" w:rsidP="00601E6C">
            <w:pPr>
              <w:spacing w:line="240" w:lineRule="auto"/>
              <w:rPr>
                <w:b/>
              </w:rPr>
            </w:pPr>
            <w:r w:rsidRPr="007177F5">
              <w:rPr>
                <w:b/>
              </w:rPr>
              <w:t>Slovensko</w:t>
            </w:r>
          </w:p>
        </w:tc>
        <w:tc>
          <w:tcPr>
            <w:tcW w:w="1684" w:type="pct"/>
          </w:tcPr>
          <w:p w:rsidR="00915A72" w:rsidRPr="00817C98" w:rsidRDefault="00915A72" w:rsidP="00601E6C">
            <w:pPr>
              <w:spacing w:line="240" w:lineRule="auto"/>
              <w:rPr>
                <w:rFonts w:cs="Arial"/>
                <w:b/>
                <w:bCs/>
              </w:rPr>
            </w:pPr>
          </w:p>
        </w:tc>
      </w:tr>
      <w:tr w:rsidR="00915A72" w:rsidRPr="00D4327D" w:rsidTr="00601E6C">
        <w:tc>
          <w:tcPr>
            <w:tcW w:w="2471" w:type="pct"/>
            <w:gridSpan w:val="3"/>
          </w:tcPr>
          <w:p w:rsidR="00915A72" w:rsidRPr="00732475" w:rsidRDefault="00915A72" w:rsidP="00601E6C">
            <w:pPr>
              <w:pStyle w:val="Textpoznpodarou"/>
              <w:jc w:val="both"/>
              <w:rPr>
                <w:noProof/>
              </w:rPr>
            </w:pPr>
            <w:r>
              <w:rPr>
                <w:noProof/>
              </w:rPr>
              <w:pict>
                <v:shape id="_x0000_i1046" type="#_x0000_t75" style="width:234pt;height:174.75pt">
                  <v:imagedata r:id="rId23" o:title=""/>
                </v:shape>
              </w:pict>
            </w:r>
          </w:p>
        </w:tc>
        <w:tc>
          <w:tcPr>
            <w:tcW w:w="2529" w:type="pct"/>
            <w:gridSpan w:val="3"/>
          </w:tcPr>
          <w:p w:rsidR="00915A72" w:rsidRPr="00732475" w:rsidRDefault="00915A72" w:rsidP="00601E6C">
            <w:pPr>
              <w:pStyle w:val="Textpoznpodarou"/>
              <w:jc w:val="both"/>
            </w:pPr>
            <w:r>
              <w:pict>
                <v:shape id="_x0000_i1047" type="#_x0000_t75" style="width:240pt;height:174.75pt">
                  <v:imagedata r:id="rId24" o:title=""/>
                </v:shape>
              </w:pict>
            </w:r>
          </w:p>
        </w:tc>
      </w:tr>
      <w:tr w:rsidR="00915A72" w:rsidRPr="00817C98" w:rsidTr="00601E6C">
        <w:tc>
          <w:tcPr>
            <w:tcW w:w="788" w:type="pct"/>
          </w:tcPr>
          <w:p w:rsidR="00915A72" w:rsidRPr="00C91671" w:rsidRDefault="00915A72" w:rsidP="00601E6C">
            <w:pPr>
              <w:spacing w:line="240" w:lineRule="auto"/>
              <w:rPr>
                <w:b/>
                <w:sz w:val="10"/>
                <w:szCs w:val="10"/>
              </w:rPr>
            </w:pPr>
          </w:p>
          <w:p w:rsidR="00915A72" w:rsidRPr="007177F5" w:rsidRDefault="00915A72" w:rsidP="00601E6C">
            <w:pPr>
              <w:spacing w:line="240" w:lineRule="auto"/>
              <w:rPr>
                <w:b/>
              </w:rPr>
            </w:pPr>
            <w:r w:rsidRPr="007177F5">
              <w:rPr>
                <w:b/>
              </w:rPr>
              <w:t>Rakousko</w:t>
            </w:r>
          </w:p>
        </w:tc>
        <w:tc>
          <w:tcPr>
            <w:tcW w:w="1683" w:type="pct"/>
            <w:gridSpan w:val="2"/>
          </w:tcPr>
          <w:p w:rsidR="00915A72" w:rsidRDefault="00915A72" w:rsidP="00601E6C">
            <w:pPr>
              <w:pStyle w:val="Textpoznpodarou"/>
              <w:rPr>
                <w:rFonts w:cs="Arial"/>
                <w:szCs w:val="24"/>
              </w:rPr>
            </w:pPr>
          </w:p>
        </w:tc>
        <w:tc>
          <w:tcPr>
            <w:tcW w:w="432" w:type="pct"/>
          </w:tcPr>
          <w:p w:rsidR="00915A72" w:rsidRPr="00C91671" w:rsidRDefault="00915A72" w:rsidP="00601E6C">
            <w:pPr>
              <w:spacing w:line="240" w:lineRule="auto"/>
              <w:rPr>
                <w:b/>
                <w:sz w:val="10"/>
                <w:szCs w:val="10"/>
              </w:rPr>
            </w:pPr>
          </w:p>
          <w:p w:rsidR="00915A72" w:rsidRPr="007177F5" w:rsidRDefault="00915A72" w:rsidP="00601E6C">
            <w:pPr>
              <w:spacing w:line="240" w:lineRule="auto"/>
              <w:rPr>
                <w:b/>
              </w:rPr>
            </w:pPr>
            <w:r w:rsidRPr="007177F5">
              <w:rPr>
                <w:b/>
              </w:rPr>
              <w:t>EU 28</w:t>
            </w:r>
          </w:p>
        </w:tc>
        <w:tc>
          <w:tcPr>
            <w:tcW w:w="2097" w:type="pct"/>
            <w:gridSpan w:val="2"/>
          </w:tcPr>
          <w:p w:rsidR="00915A72" w:rsidRPr="00817C98" w:rsidRDefault="00915A72" w:rsidP="00601E6C">
            <w:pPr>
              <w:spacing w:line="240" w:lineRule="auto"/>
              <w:rPr>
                <w:rFonts w:cs="Arial"/>
                <w:b/>
                <w:bCs/>
              </w:rPr>
            </w:pPr>
          </w:p>
        </w:tc>
      </w:tr>
      <w:tr w:rsidR="00915A72" w:rsidRPr="00D4327D" w:rsidTr="00601E6C">
        <w:tc>
          <w:tcPr>
            <w:tcW w:w="2471" w:type="pct"/>
            <w:gridSpan w:val="3"/>
          </w:tcPr>
          <w:p w:rsidR="00915A72" w:rsidRPr="00732475" w:rsidRDefault="00915A72" w:rsidP="00601E6C">
            <w:pPr>
              <w:pStyle w:val="Textpoznpodarou"/>
              <w:jc w:val="both"/>
              <w:rPr>
                <w:noProof/>
              </w:rPr>
            </w:pPr>
            <w:r>
              <w:rPr>
                <w:noProof/>
              </w:rPr>
              <w:pict>
                <v:shape id="_x0000_i1048" type="#_x0000_t75" style="width:234.75pt;height:190.5pt">
                  <v:imagedata r:id="rId25" o:title=""/>
                </v:shape>
              </w:pict>
            </w:r>
          </w:p>
        </w:tc>
        <w:tc>
          <w:tcPr>
            <w:tcW w:w="2529" w:type="pct"/>
            <w:gridSpan w:val="3"/>
          </w:tcPr>
          <w:p w:rsidR="00915A72" w:rsidRPr="00732475" w:rsidRDefault="00915A72" w:rsidP="00601E6C">
            <w:pPr>
              <w:pStyle w:val="Textpoznpodarou"/>
              <w:jc w:val="both"/>
            </w:pPr>
            <w:r>
              <w:pict>
                <v:shape id="_x0000_i1049" type="#_x0000_t75" style="width:241.5pt;height:186pt">
                  <v:imagedata r:id="rId26" o:title=""/>
                </v:shape>
              </w:pict>
            </w:r>
          </w:p>
        </w:tc>
      </w:tr>
    </w:tbl>
    <w:p w:rsidR="00915A72" w:rsidRDefault="00915A72" w:rsidP="00915A72">
      <w:pPr>
        <w:jc w:val="right"/>
        <w:rPr>
          <w:sz w:val="18"/>
          <w:szCs w:val="18"/>
        </w:rPr>
      </w:pPr>
      <w:r w:rsidRPr="00A14EDC">
        <w:rPr>
          <w:sz w:val="18"/>
          <w:szCs w:val="18"/>
        </w:rPr>
        <w:t>Pramen: Eurostat</w:t>
      </w:r>
      <w:r>
        <w:rPr>
          <w:sz w:val="18"/>
          <w:szCs w:val="18"/>
        </w:rPr>
        <w:t>, vlastní propočty</w:t>
      </w:r>
    </w:p>
    <w:p w:rsidR="00915A72" w:rsidRPr="00C91671" w:rsidRDefault="00915A72" w:rsidP="00915A72">
      <w:pPr>
        <w:jc w:val="right"/>
        <w:rPr>
          <w:sz w:val="10"/>
          <w:szCs w:val="10"/>
        </w:rPr>
      </w:pPr>
    </w:p>
    <w:tbl>
      <w:tblPr>
        <w:tblW w:w="5043" w:type="pct"/>
        <w:tblInd w:w="-42" w:type="dxa"/>
        <w:tblCellMar>
          <w:left w:w="28" w:type="dxa"/>
          <w:right w:w="28" w:type="dxa"/>
        </w:tblCellMar>
        <w:tblLook w:val="00A0"/>
      </w:tblPr>
      <w:tblGrid>
        <w:gridCol w:w="2037"/>
        <w:gridCol w:w="272"/>
        <w:gridCol w:w="7468"/>
      </w:tblGrid>
      <w:tr w:rsidR="00915A72" w:rsidRPr="00DB6361" w:rsidTr="00601E6C">
        <w:tc>
          <w:tcPr>
            <w:tcW w:w="1042" w:type="pct"/>
          </w:tcPr>
          <w:p w:rsidR="00915A72" w:rsidRPr="00602D1D" w:rsidRDefault="00915A72" w:rsidP="00601E6C">
            <w:pPr>
              <w:spacing w:line="240" w:lineRule="auto"/>
              <w:rPr>
                <w:color w:val="000000"/>
                <w:sz w:val="16"/>
                <w:szCs w:val="16"/>
              </w:rPr>
            </w:pPr>
            <w:r>
              <w:rPr>
                <w:color w:val="000000"/>
                <w:sz w:val="16"/>
                <w:szCs w:val="16"/>
              </w:rPr>
              <w:t>Růst ekonomiky EU28 táhnou od roku 2010 stále intenzivněji výdaje vládních institucí</w:t>
            </w:r>
          </w:p>
        </w:tc>
        <w:tc>
          <w:tcPr>
            <w:tcW w:w="139" w:type="pct"/>
          </w:tcPr>
          <w:p w:rsidR="00915A72" w:rsidRDefault="00915A72" w:rsidP="00601E6C">
            <w:pPr>
              <w:pStyle w:val="Textpoznpodarou"/>
              <w:jc w:val="both"/>
            </w:pPr>
          </w:p>
        </w:tc>
        <w:tc>
          <w:tcPr>
            <w:tcW w:w="3819" w:type="pct"/>
          </w:tcPr>
          <w:p w:rsidR="00915A72" w:rsidRDefault="00915A72" w:rsidP="00601E6C">
            <w:pPr>
              <w:spacing w:line="240" w:lineRule="auto"/>
              <w:jc w:val="both"/>
            </w:pPr>
            <w:r>
              <w:t xml:space="preserve">Právě zahraniční obchod, resp. jeho výsledek, ukazuje svůj významný vliv na růst ekonomik SR, ČR a Rakouska (HDP u nich narůstal rychleji než kterákoli z dalších výdajových složek uvedených v grafu 38). Naopak růst HDP celé EU 28 táhly od roku 2009 především výdaje vládních institucí. </w:t>
            </w:r>
          </w:p>
          <w:p w:rsidR="00915A72" w:rsidRPr="00DB6361" w:rsidRDefault="00915A72" w:rsidP="00601E6C">
            <w:pPr>
              <w:spacing w:line="240" w:lineRule="auto"/>
              <w:jc w:val="both"/>
            </w:pPr>
            <w:r>
              <w:t xml:space="preserve"> </w:t>
            </w:r>
          </w:p>
        </w:tc>
      </w:tr>
    </w:tbl>
    <w:p w:rsidR="00226621" w:rsidRPr="00BD5017" w:rsidRDefault="00226621" w:rsidP="00226621">
      <w:pPr>
        <w:jc w:val="center"/>
      </w:pPr>
    </w:p>
    <w:p w:rsidR="00226621" w:rsidRPr="005E5E2D" w:rsidRDefault="00226621" w:rsidP="00226621">
      <w:pPr>
        <w:rPr>
          <w:b/>
          <w:sz w:val="22"/>
          <w:szCs w:val="22"/>
        </w:rPr>
      </w:pPr>
      <w:r w:rsidRPr="005E5E2D">
        <w:rPr>
          <w:b/>
          <w:sz w:val="22"/>
          <w:szCs w:val="22"/>
        </w:rPr>
        <w:t>4.1.</w:t>
      </w:r>
      <w:r>
        <w:rPr>
          <w:b/>
          <w:sz w:val="22"/>
          <w:szCs w:val="22"/>
        </w:rPr>
        <w:t>2.1</w:t>
      </w:r>
      <w:r w:rsidRPr="005E5E2D">
        <w:rPr>
          <w:b/>
          <w:sz w:val="22"/>
          <w:szCs w:val="22"/>
        </w:rPr>
        <w:t xml:space="preserve">. Vybrané aspekty </w:t>
      </w:r>
      <w:r>
        <w:rPr>
          <w:b/>
          <w:sz w:val="22"/>
          <w:szCs w:val="22"/>
        </w:rPr>
        <w:t xml:space="preserve">vývoje </w:t>
      </w:r>
      <w:r w:rsidRPr="005E5E2D">
        <w:rPr>
          <w:b/>
          <w:sz w:val="22"/>
          <w:szCs w:val="22"/>
        </w:rPr>
        <w:t xml:space="preserve">ekonomiky ČR a Slovenska počínaje rokem 1990 </w:t>
      </w:r>
    </w:p>
    <w:p w:rsidR="00226621" w:rsidRPr="006F12A8" w:rsidRDefault="00226621" w:rsidP="00226621">
      <w:pPr>
        <w:rPr>
          <w:sz w:val="12"/>
          <w:szCs w:val="12"/>
        </w:rPr>
      </w:pPr>
    </w:p>
    <w:tbl>
      <w:tblPr>
        <w:tblW w:w="5043" w:type="pct"/>
        <w:tblInd w:w="-42" w:type="dxa"/>
        <w:tblCellMar>
          <w:left w:w="28" w:type="dxa"/>
          <w:right w:w="28" w:type="dxa"/>
        </w:tblCellMar>
        <w:tblLook w:val="00A0"/>
      </w:tblPr>
      <w:tblGrid>
        <w:gridCol w:w="42"/>
        <w:gridCol w:w="827"/>
        <w:gridCol w:w="1169"/>
        <w:gridCol w:w="272"/>
        <w:gridCol w:w="2522"/>
        <w:gridCol w:w="839"/>
        <w:gridCol w:w="4065"/>
        <w:gridCol w:w="41"/>
      </w:tblGrid>
      <w:tr w:rsidR="00226621" w:rsidRPr="003D78A5" w:rsidTr="003E1E6E">
        <w:tc>
          <w:tcPr>
            <w:tcW w:w="1042" w:type="pct"/>
            <w:gridSpan w:val="3"/>
          </w:tcPr>
          <w:p w:rsidR="00226621" w:rsidRPr="00602D1D" w:rsidRDefault="00226621" w:rsidP="003E1E6E">
            <w:pPr>
              <w:spacing w:line="240" w:lineRule="auto"/>
              <w:rPr>
                <w:color w:val="000000"/>
                <w:sz w:val="16"/>
                <w:szCs w:val="16"/>
              </w:rPr>
            </w:pPr>
            <w:r>
              <w:rPr>
                <w:color w:val="000000"/>
                <w:sz w:val="16"/>
                <w:szCs w:val="16"/>
              </w:rPr>
              <w:t xml:space="preserve">Vliv prvních roků dekády 90. let na výchozí bázi ekonomik ČR a Slovenska umožní posoudit data z Historické ročenky národních účtů zpracované ČSÚ a SSÚ </w:t>
            </w:r>
          </w:p>
        </w:tc>
        <w:tc>
          <w:tcPr>
            <w:tcW w:w="139" w:type="pct"/>
          </w:tcPr>
          <w:p w:rsidR="00226621" w:rsidRDefault="00226621" w:rsidP="003E1E6E">
            <w:pPr>
              <w:pStyle w:val="Textpoznpodarou"/>
              <w:jc w:val="both"/>
            </w:pPr>
          </w:p>
        </w:tc>
        <w:tc>
          <w:tcPr>
            <w:tcW w:w="3819" w:type="pct"/>
            <w:gridSpan w:val="4"/>
          </w:tcPr>
          <w:p w:rsidR="00226621" w:rsidRDefault="00226621" w:rsidP="003E1E6E">
            <w:pPr>
              <w:pStyle w:val="Textpoznpodarou"/>
              <w:jc w:val="both"/>
              <w:rPr>
                <w:color w:val="000000"/>
                <w:spacing w:val="-6"/>
              </w:rPr>
            </w:pPr>
            <w:r>
              <w:rPr>
                <w:color w:val="000000"/>
                <w:spacing w:val="-6"/>
              </w:rPr>
              <w:t xml:space="preserve">Jak bylo z předchozího zřejmé, na celkový vývoj v ČR a na Slovensku oproti vývoji ekonomiky Rakouska měla významný vliv první léta srovnávaného období 1998-2014. Ovšem výchozí situace po většinu srovnávaného období v této analýze, tj. zpravidla od roku 1998, byla samozřejmě ovlivněna co se České republiky a Slovenska týká, vývojem v období na počátku 90. let minulého století, kdy byly obě země ještě součástí federace (více již zmíněno v kapitole 2) a také prvními roky po rozdělení na samostatné státy. </w:t>
            </w:r>
          </w:p>
          <w:p w:rsidR="00226621" w:rsidRPr="00F7293D" w:rsidRDefault="00226621" w:rsidP="003E1E6E">
            <w:pPr>
              <w:pStyle w:val="Textpoznpodarou"/>
              <w:jc w:val="both"/>
              <w:rPr>
                <w:color w:val="000000"/>
                <w:spacing w:val="-6"/>
                <w:sz w:val="12"/>
                <w:szCs w:val="12"/>
              </w:rPr>
            </w:pPr>
          </w:p>
          <w:p w:rsidR="00226621" w:rsidRDefault="00226621" w:rsidP="003E1E6E">
            <w:pPr>
              <w:pStyle w:val="Textpoznpodarou"/>
              <w:jc w:val="both"/>
              <w:rPr>
                <w:color w:val="000000"/>
                <w:spacing w:val="-6"/>
              </w:rPr>
            </w:pPr>
            <w:r>
              <w:rPr>
                <w:color w:val="000000"/>
                <w:spacing w:val="-6"/>
              </w:rPr>
              <w:t>Protože jsou k dispozici data zpracovaná v rámci Historické ročenky národních účtů (podle metodiky ESA 95), kterou vytvářeli odborníci z útvaru národního účetnictví ČSÚ a SSÚ, použijeme tyto výsledky spolu s doplněním časové řady a porovnáme vývoj České republiky a Slovenska k bázi roku 1990 pro základní složky výdajové strany HDP</w:t>
            </w:r>
            <w:r>
              <w:rPr>
                <w:rStyle w:val="Znakapoznpodarou"/>
                <w:color w:val="000000"/>
                <w:spacing w:val="-6"/>
              </w:rPr>
              <w:footnoteReference w:id="1"/>
            </w:r>
            <w:r>
              <w:rPr>
                <w:color w:val="000000"/>
                <w:spacing w:val="-6"/>
              </w:rPr>
              <w:t xml:space="preserve">.   </w:t>
            </w:r>
          </w:p>
          <w:p w:rsidR="00226621" w:rsidRPr="003D78A5" w:rsidRDefault="00226621" w:rsidP="003E1E6E">
            <w:pPr>
              <w:pStyle w:val="Textpoznpodarou"/>
              <w:jc w:val="both"/>
              <w:rPr>
                <w:color w:val="000000"/>
                <w:spacing w:val="-6"/>
              </w:rPr>
            </w:pPr>
            <w:r>
              <w:rPr>
                <w:color w:val="000000"/>
                <w:spacing w:val="-6"/>
              </w:rPr>
              <w:t xml:space="preserve"> </w:t>
            </w:r>
            <w:r w:rsidRPr="00997EEB">
              <w:rPr>
                <w:color w:val="000000"/>
                <w:spacing w:val="-6"/>
              </w:rPr>
              <w:t xml:space="preserve"> </w:t>
            </w:r>
          </w:p>
        </w:tc>
      </w:tr>
      <w:tr w:rsidR="00226621" w:rsidRPr="003D78A5" w:rsidTr="003E1E6E">
        <w:tc>
          <w:tcPr>
            <w:tcW w:w="1042" w:type="pct"/>
            <w:gridSpan w:val="3"/>
          </w:tcPr>
          <w:p w:rsidR="00226621" w:rsidRPr="00602D1D" w:rsidRDefault="00226621" w:rsidP="003E1E6E">
            <w:pPr>
              <w:spacing w:line="240" w:lineRule="auto"/>
              <w:rPr>
                <w:color w:val="000000"/>
                <w:sz w:val="16"/>
                <w:szCs w:val="16"/>
              </w:rPr>
            </w:pPr>
            <w:r>
              <w:rPr>
                <w:color w:val="000000"/>
                <w:sz w:val="16"/>
                <w:szCs w:val="16"/>
              </w:rPr>
              <w:lastRenderedPageBreak/>
              <w:t>Od roku 1990 (s výjimkou roku 1998 ovlivněného v ČR recesí) byl růst investic v ČR neustále rychlejší než na Slovensku a v roce 2014 byl proti roku 1990 vyšší o 87 %, zatímco v SR o 73 %</w:t>
            </w:r>
          </w:p>
        </w:tc>
        <w:tc>
          <w:tcPr>
            <w:tcW w:w="139" w:type="pct"/>
          </w:tcPr>
          <w:p w:rsidR="00226621" w:rsidRDefault="00226621" w:rsidP="003E1E6E">
            <w:pPr>
              <w:pStyle w:val="Textpoznpodarou"/>
              <w:jc w:val="both"/>
            </w:pPr>
          </w:p>
        </w:tc>
        <w:tc>
          <w:tcPr>
            <w:tcW w:w="3819" w:type="pct"/>
            <w:gridSpan w:val="4"/>
          </w:tcPr>
          <w:p w:rsidR="00226621" w:rsidRDefault="00226621" w:rsidP="003E1E6E">
            <w:pPr>
              <w:pStyle w:val="Textpoznpodarou"/>
              <w:jc w:val="both"/>
              <w:rPr>
                <w:color w:val="000000"/>
                <w:spacing w:val="-6"/>
              </w:rPr>
            </w:pPr>
            <w:r>
              <w:rPr>
                <w:color w:val="000000"/>
                <w:spacing w:val="-6"/>
              </w:rPr>
              <w:t xml:space="preserve">Investiční aktivita byla po propadu v roce 1991 v České republice relativně rychle obnovena, jak plyne z meziročních temp jejich růstu i z vývojových křivek grafu 39, který zachycuje vývoj k základně roku 1990. Slovensku trvalo déle, než došlo k oživení investic a po naprostou většinu sledovaného období – s výjimkou roku 1998, kdy v ČR pokračovala recese – byl růst fixních investic na Slovensku pomalejší než v ČR. Dokládají to zjištěné přírůstky fixních investic za obě země do roku 2004 a dále do roku 2014, propočítané k základu roku 1990 v grafu 39.  </w:t>
            </w:r>
          </w:p>
          <w:p w:rsidR="00226621" w:rsidRPr="00C13DA3" w:rsidRDefault="00226621" w:rsidP="003E1E6E">
            <w:pPr>
              <w:pStyle w:val="Textpoznpodarou"/>
              <w:jc w:val="both"/>
              <w:rPr>
                <w:color w:val="000000"/>
                <w:spacing w:val="-6"/>
                <w:sz w:val="12"/>
                <w:szCs w:val="12"/>
              </w:rPr>
            </w:pPr>
            <w:r w:rsidRPr="00997EEB">
              <w:rPr>
                <w:color w:val="000000"/>
                <w:spacing w:val="-6"/>
              </w:rPr>
              <w:t xml:space="preserve"> </w:t>
            </w:r>
          </w:p>
        </w:tc>
      </w:tr>
      <w:tr w:rsidR="00226621" w:rsidRPr="003D78A5" w:rsidTr="003E1E6E">
        <w:tc>
          <w:tcPr>
            <w:tcW w:w="1042" w:type="pct"/>
            <w:gridSpan w:val="3"/>
          </w:tcPr>
          <w:p w:rsidR="00226621" w:rsidRPr="00602D1D" w:rsidRDefault="00226621" w:rsidP="003E1E6E">
            <w:pPr>
              <w:spacing w:line="240" w:lineRule="auto"/>
              <w:rPr>
                <w:color w:val="000000"/>
                <w:sz w:val="16"/>
                <w:szCs w:val="16"/>
              </w:rPr>
            </w:pPr>
            <w:r>
              <w:rPr>
                <w:color w:val="000000"/>
                <w:sz w:val="16"/>
                <w:szCs w:val="16"/>
              </w:rPr>
              <w:t xml:space="preserve">Slabší růst spotřeby slovenských domácností oproti českým trval až do roku 2009 a v roce 2014 byly přírůstky proti roku 1990 zhruba stejné (+41 % v ČR a +38 % v SR) – pro SR nepříznivá proporce se začala zlepšovat po roce 2004 </w:t>
            </w:r>
          </w:p>
        </w:tc>
        <w:tc>
          <w:tcPr>
            <w:tcW w:w="139" w:type="pct"/>
          </w:tcPr>
          <w:p w:rsidR="00226621" w:rsidRDefault="00226621" w:rsidP="003E1E6E">
            <w:pPr>
              <w:pStyle w:val="Textpoznpodarou"/>
              <w:jc w:val="both"/>
            </w:pPr>
          </w:p>
        </w:tc>
        <w:tc>
          <w:tcPr>
            <w:tcW w:w="3819" w:type="pct"/>
            <w:gridSpan w:val="4"/>
          </w:tcPr>
          <w:p w:rsidR="00226621" w:rsidRDefault="00226621" w:rsidP="003E1E6E">
            <w:pPr>
              <w:pStyle w:val="Textpoznpodarou"/>
              <w:jc w:val="both"/>
              <w:rPr>
                <w:color w:val="000000"/>
                <w:spacing w:val="-6"/>
              </w:rPr>
            </w:pPr>
            <w:r>
              <w:rPr>
                <w:color w:val="000000"/>
                <w:spacing w:val="-6"/>
              </w:rPr>
              <w:t>Stejně jako u fixních investic, tak i v případě výdajů na konečnou spotřebu domácností byl vývoj na Slovensku vztažený k základu roku 1990, tedy za doby federace, méně příznivý oproti vývoji v ČR. I přesto, že zhruba od roku 2008 se již přírůstek spotřeby domácností v ČR i na Slovensku do roku 2014 téměř vyrovnal (proti roku 1990 byl v ČR vyšší o 40,6 %, na Slovensku o 38,1 % v SR). Slovenské domácnosti však těžily prostřednictvím svých rostoucích nominálních disponibilních příjmů především z konjunktury v polovině předchozí dekády. Tehdy totiž srovnání mezi ČR a SR v dosažených přírůstcích výdajů domácností na konečnou spotřebu v roce 2004 proti roku 1998 ukazuje, že v ČR byl její nárůst zřetelně vyšší (+21,3 %) oproti nárůstu za slovenské domácnosti (+8,4 %).</w:t>
            </w:r>
          </w:p>
          <w:p w:rsidR="00226621" w:rsidRPr="00C13DA3" w:rsidRDefault="00226621" w:rsidP="003E1E6E">
            <w:pPr>
              <w:pStyle w:val="Textpoznpodarou"/>
              <w:jc w:val="both"/>
              <w:rPr>
                <w:color w:val="000000"/>
                <w:spacing w:val="-6"/>
                <w:sz w:val="16"/>
                <w:szCs w:val="16"/>
              </w:rPr>
            </w:pPr>
            <w:r>
              <w:rPr>
                <w:color w:val="000000"/>
                <w:spacing w:val="-6"/>
              </w:rPr>
              <w:t xml:space="preserve"> </w:t>
            </w:r>
            <w:r w:rsidRPr="00997EEB">
              <w:rPr>
                <w:color w:val="000000"/>
                <w:spacing w:val="-6"/>
              </w:rPr>
              <w:t xml:space="preserve"> </w:t>
            </w:r>
          </w:p>
        </w:tc>
      </w:tr>
      <w:tr w:rsidR="00226621" w:rsidRPr="00817C98" w:rsidTr="003E1E6E">
        <w:trPr>
          <w:gridBefore w:val="1"/>
          <w:gridAfter w:val="1"/>
          <w:wBefore w:w="21" w:type="pct"/>
          <w:wAfter w:w="21" w:type="pct"/>
        </w:trPr>
        <w:tc>
          <w:tcPr>
            <w:tcW w:w="423" w:type="pct"/>
          </w:tcPr>
          <w:p w:rsidR="00226621" w:rsidRDefault="00226621" w:rsidP="003E1E6E">
            <w:pPr>
              <w:spacing w:line="240" w:lineRule="auto"/>
            </w:pPr>
            <w:r>
              <w:t>Graf 39</w:t>
            </w:r>
          </w:p>
        </w:tc>
        <w:tc>
          <w:tcPr>
            <w:tcW w:w="2027" w:type="pct"/>
            <w:gridSpan w:val="3"/>
          </w:tcPr>
          <w:p w:rsidR="00226621" w:rsidRPr="00B84D64" w:rsidRDefault="00226621" w:rsidP="003E1E6E">
            <w:pPr>
              <w:spacing w:line="240" w:lineRule="auto"/>
            </w:pPr>
            <w:r w:rsidRPr="00B84D64">
              <w:rPr>
                <w:b/>
              </w:rPr>
              <w:t>Investice</w:t>
            </w:r>
            <w:r w:rsidRPr="00B84D64">
              <w:t xml:space="preserve"> (přírůstek tvorby hrubého fixního kapitálu, reálně, 1990=100)</w:t>
            </w:r>
          </w:p>
        </w:tc>
        <w:tc>
          <w:tcPr>
            <w:tcW w:w="429" w:type="pct"/>
          </w:tcPr>
          <w:p w:rsidR="00226621" w:rsidRDefault="00226621" w:rsidP="003E1E6E">
            <w:pPr>
              <w:spacing w:line="240" w:lineRule="auto"/>
            </w:pPr>
            <w:r>
              <w:t>Graf 40</w:t>
            </w:r>
          </w:p>
        </w:tc>
        <w:tc>
          <w:tcPr>
            <w:tcW w:w="2079" w:type="pct"/>
          </w:tcPr>
          <w:p w:rsidR="00226621" w:rsidRPr="00F82F33" w:rsidRDefault="00226621" w:rsidP="003E1E6E">
            <w:pPr>
              <w:spacing w:line="240" w:lineRule="auto"/>
              <w:rPr>
                <w:rFonts w:cs="Arial"/>
                <w:bCs/>
              </w:rPr>
            </w:pPr>
            <w:r w:rsidRPr="00B84D64">
              <w:rPr>
                <w:rFonts w:cs="Arial"/>
                <w:b/>
                <w:bCs/>
              </w:rPr>
              <w:t xml:space="preserve">Výdaje domácností na konečnou spotřebu </w:t>
            </w:r>
            <w:r w:rsidRPr="00B84D64">
              <w:rPr>
                <w:rFonts w:cs="Arial"/>
                <w:bCs/>
              </w:rPr>
              <w:t>(reálně, 1990=100)</w:t>
            </w:r>
          </w:p>
        </w:tc>
      </w:tr>
      <w:tr w:rsidR="00226621" w:rsidRPr="00C81DE5" w:rsidTr="003E1E6E">
        <w:trPr>
          <w:gridBefore w:val="1"/>
          <w:gridAfter w:val="1"/>
          <w:wBefore w:w="21" w:type="pct"/>
          <w:wAfter w:w="21" w:type="pct"/>
        </w:trPr>
        <w:tc>
          <w:tcPr>
            <w:tcW w:w="2450" w:type="pct"/>
            <w:gridSpan w:val="4"/>
          </w:tcPr>
          <w:p w:rsidR="00226621" w:rsidRPr="00DA43AC" w:rsidRDefault="00915A72" w:rsidP="003E1E6E">
            <w:pPr>
              <w:pStyle w:val="Textpoznpodarou"/>
              <w:jc w:val="both"/>
              <w:rPr>
                <w:noProof/>
              </w:rPr>
            </w:pPr>
            <w:r>
              <w:rPr>
                <w:noProof/>
              </w:rPr>
              <w:pict>
                <v:shape id="_x0000_i1036" type="#_x0000_t75" style="width:232.5pt;height:176.25pt;visibility:visible" o:bordertopcolor="this" o:borderleftcolor="this" o:borderbottomcolor="this" o:borderrightcolor="this"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">
                  <v:imagedata r:id="rId27" o:title=""/>
                  <o:lock v:ext="edit" aspectratio="f"/>
                </v:shape>
              </w:pict>
            </w:r>
          </w:p>
        </w:tc>
        <w:tc>
          <w:tcPr>
            <w:tcW w:w="2508" w:type="pct"/>
            <w:gridSpan w:val="2"/>
          </w:tcPr>
          <w:p w:rsidR="00226621" w:rsidRPr="00C81DE5" w:rsidRDefault="00915A72" w:rsidP="003E1E6E">
            <w:pPr>
              <w:pStyle w:val="Textpoznpodarou"/>
              <w:jc w:val="both"/>
            </w:pPr>
            <w:r>
              <w:rPr>
                <w:noProof/>
              </w:rPr>
              <w:pict>
                <v:shape id="_x0000_i1037" type="#_x0000_t75" style="width:228pt;height:176.2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">
                  <v:imagedata r:id="rId28" o:title=""/>
                  <o:lock v:ext="edit" aspectratio="f"/>
                </v:shape>
              </w:pict>
            </w:r>
          </w:p>
        </w:tc>
      </w:tr>
    </w:tbl>
    <w:p w:rsidR="00226621" w:rsidRPr="001B1742" w:rsidRDefault="00226621" w:rsidP="00226621">
      <w:pPr>
        <w:rPr>
          <w:sz w:val="8"/>
          <w:szCs w:val="8"/>
        </w:rPr>
      </w:pPr>
    </w:p>
    <w:p w:rsidR="00226621" w:rsidRDefault="00226621" w:rsidP="00226621">
      <w:pPr>
        <w:jc w:val="right"/>
        <w:rPr>
          <w:sz w:val="18"/>
          <w:szCs w:val="18"/>
        </w:rPr>
      </w:pPr>
      <w:r w:rsidRPr="00A14EDC">
        <w:rPr>
          <w:sz w:val="18"/>
          <w:szCs w:val="18"/>
        </w:rPr>
        <w:t xml:space="preserve">Pramen: </w:t>
      </w:r>
      <w:r>
        <w:rPr>
          <w:sz w:val="18"/>
          <w:szCs w:val="18"/>
        </w:rPr>
        <w:t xml:space="preserve">Historická ročenka národních účtů, </w:t>
      </w:r>
      <w:r w:rsidRPr="00A14EDC">
        <w:rPr>
          <w:sz w:val="18"/>
          <w:szCs w:val="18"/>
        </w:rPr>
        <w:t>Eurostat</w:t>
      </w:r>
    </w:p>
    <w:p w:rsidR="00226621" w:rsidRPr="00C31BD0" w:rsidRDefault="00226621" w:rsidP="00226621">
      <w:pPr>
        <w:jc w:val="right"/>
        <w:rPr>
          <w:sz w:val="8"/>
          <w:szCs w:val="8"/>
        </w:rPr>
      </w:pPr>
    </w:p>
    <w:tbl>
      <w:tblPr>
        <w:tblW w:w="5043" w:type="pct"/>
        <w:tblInd w:w="-42" w:type="dxa"/>
        <w:tblCellMar>
          <w:left w:w="28" w:type="dxa"/>
          <w:right w:w="28" w:type="dxa"/>
        </w:tblCellMar>
        <w:tblLook w:val="00A0"/>
      </w:tblPr>
      <w:tblGrid>
        <w:gridCol w:w="42"/>
        <w:gridCol w:w="827"/>
        <w:gridCol w:w="1169"/>
        <w:gridCol w:w="272"/>
        <w:gridCol w:w="2522"/>
        <w:gridCol w:w="839"/>
        <w:gridCol w:w="4065"/>
        <w:gridCol w:w="41"/>
      </w:tblGrid>
      <w:tr w:rsidR="00226621" w:rsidRPr="003D78A5" w:rsidTr="003E1E6E">
        <w:tc>
          <w:tcPr>
            <w:tcW w:w="1042" w:type="pct"/>
            <w:gridSpan w:val="3"/>
          </w:tcPr>
          <w:p w:rsidR="00226621" w:rsidRPr="00602D1D" w:rsidRDefault="00226621" w:rsidP="003E1E6E">
            <w:pPr>
              <w:spacing w:line="240" w:lineRule="auto"/>
              <w:rPr>
                <w:color w:val="000000"/>
                <w:sz w:val="16"/>
                <w:szCs w:val="16"/>
              </w:rPr>
            </w:pPr>
            <w:r>
              <w:rPr>
                <w:color w:val="000000"/>
                <w:sz w:val="16"/>
                <w:szCs w:val="16"/>
              </w:rPr>
              <w:t>Vládní instituce na Slovensku utrácely více a v roce 2014 byly jejich výdaje proti roku 1990 vyšší o 55 %, zatímco v ČR o 32 %</w:t>
            </w:r>
          </w:p>
        </w:tc>
        <w:tc>
          <w:tcPr>
            <w:tcW w:w="139" w:type="pct"/>
          </w:tcPr>
          <w:p w:rsidR="00226621" w:rsidRDefault="00226621" w:rsidP="003E1E6E">
            <w:pPr>
              <w:pStyle w:val="Textpoznpodarou"/>
              <w:jc w:val="both"/>
            </w:pPr>
          </w:p>
        </w:tc>
        <w:tc>
          <w:tcPr>
            <w:tcW w:w="3819" w:type="pct"/>
            <w:gridSpan w:val="4"/>
          </w:tcPr>
          <w:p w:rsidR="00226621" w:rsidRDefault="00226621" w:rsidP="003E1E6E">
            <w:pPr>
              <w:pStyle w:val="Textpoznpodarou"/>
              <w:jc w:val="both"/>
              <w:rPr>
                <w:color w:val="000000"/>
                <w:spacing w:val="-6"/>
              </w:rPr>
            </w:pPr>
            <w:r>
              <w:rPr>
                <w:color w:val="000000"/>
                <w:spacing w:val="-6"/>
              </w:rPr>
              <w:t xml:space="preserve">Avšak na rozdíl od příznivějšího dlouhodobého vývoje fixních investic a výdajů na konečnou spotřebu domácností v České republice oproti Slovensku se výrazně lepší výsledek(ve smyslu rychlejšího přírůstku za roky 1990-2014)  projevil na Slovensku u výdajů vládních institucí na konečnou spotřebu. Zatímco v ČR stouply za čtvrtstoletí(zahrnující transformační změny výdaje vládních institucí v ČR o necelou třetinu (+32,1 %), na Slovensku o více než polovinu (+55,1 %), jak ukazuje graf 41. </w:t>
            </w:r>
          </w:p>
          <w:p w:rsidR="00226621" w:rsidRPr="00C13DA3" w:rsidRDefault="00226621" w:rsidP="003E1E6E">
            <w:pPr>
              <w:pStyle w:val="Textpoznpodarou"/>
              <w:jc w:val="both"/>
              <w:rPr>
                <w:color w:val="000000"/>
                <w:spacing w:val="-6"/>
                <w:sz w:val="12"/>
                <w:szCs w:val="12"/>
              </w:rPr>
            </w:pPr>
            <w:r>
              <w:rPr>
                <w:color w:val="000000"/>
                <w:spacing w:val="-6"/>
              </w:rPr>
              <w:t xml:space="preserve"> </w:t>
            </w:r>
          </w:p>
        </w:tc>
      </w:tr>
      <w:tr w:rsidR="00226621" w:rsidRPr="003D78A5" w:rsidTr="003E1E6E">
        <w:tc>
          <w:tcPr>
            <w:tcW w:w="1042" w:type="pct"/>
            <w:gridSpan w:val="3"/>
          </w:tcPr>
          <w:p w:rsidR="00226621" w:rsidRPr="00602D1D" w:rsidRDefault="00226621" w:rsidP="003E1E6E">
            <w:pPr>
              <w:spacing w:line="240" w:lineRule="auto"/>
              <w:rPr>
                <w:color w:val="000000"/>
                <w:sz w:val="16"/>
                <w:szCs w:val="16"/>
              </w:rPr>
            </w:pPr>
            <w:r>
              <w:rPr>
                <w:color w:val="000000"/>
                <w:sz w:val="16"/>
                <w:szCs w:val="16"/>
              </w:rPr>
              <w:t>Mohutné uvolňování vládních výdajů na Slovensku je patrné především po roce 2004…</w:t>
            </w:r>
          </w:p>
        </w:tc>
        <w:tc>
          <w:tcPr>
            <w:tcW w:w="139" w:type="pct"/>
          </w:tcPr>
          <w:p w:rsidR="00226621" w:rsidRDefault="00226621" w:rsidP="003E1E6E">
            <w:pPr>
              <w:pStyle w:val="Textpoznpodarou"/>
              <w:jc w:val="both"/>
            </w:pPr>
          </w:p>
        </w:tc>
        <w:tc>
          <w:tcPr>
            <w:tcW w:w="3819" w:type="pct"/>
            <w:gridSpan w:val="4"/>
          </w:tcPr>
          <w:p w:rsidR="00226621" w:rsidRDefault="00226621" w:rsidP="003E1E6E">
            <w:pPr>
              <w:pStyle w:val="Textpoznpodarou"/>
              <w:jc w:val="both"/>
              <w:rPr>
                <w:color w:val="000000"/>
                <w:spacing w:val="-6"/>
              </w:rPr>
            </w:pPr>
            <w:r>
              <w:rPr>
                <w:color w:val="000000"/>
                <w:spacing w:val="-6"/>
              </w:rPr>
              <w:t>K mohutnému uvolňování vládních výdajů začalo na Slovensku docházet po roce 2004 (graf 41), neboť do té doby byly jejich kumulativní přírůstky od roku 1990 vyšší v ČR (v roce 2004+22,6 % proti +17,6 % v SR). To však bylo zřejmě dáno velkým propadem těchto výdajů na Slovensku po roce 1990 (-15 %) patrným až do roku 1994.</w:t>
            </w:r>
          </w:p>
          <w:p w:rsidR="00226621" w:rsidRPr="00C13DA3" w:rsidRDefault="00226621" w:rsidP="003E1E6E">
            <w:pPr>
              <w:pStyle w:val="Textpoznpodarou"/>
              <w:jc w:val="both"/>
              <w:rPr>
                <w:color w:val="000000"/>
                <w:spacing w:val="-6"/>
                <w:sz w:val="12"/>
                <w:szCs w:val="12"/>
              </w:rPr>
            </w:pPr>
          </w:p>
        </w:tc>
      </w:tr>
      <w:tr w:rsidR="00226621" w:rsidRPr="003D78A5" w:rsidTr="003E1E6E">
        <w:tc>
          <w:tcPr>
            <w:tcW w:w="1042" w:type="pct"/>
            <w:gridSpan w:val="3"/>
          </w:tcPr>
          <w:p w:rsidR="00226621" w:rsidRPr="00602D1D" w:rsidRDefault="00226621" w:rsidP="003E1E6E">
            <w:pPr>
              <w:spacing w:line="240" w:lineRule="auto"/>
              <w:rPr>
                <w:color w:val="000000"/>
                <w:sz w:val="16"/>
                <w:szCs w:val="16"/>
              </w:rPr>
            </w:pPr>
            <w:r>
              <w:rPr>
                <w:color w:val="000000"/>
                <w:sz w:val="16"/>
                <w:szCs w:val="16"/>
              </w:rPr>
              <w:t>…což zřejmě živilo ekonomickou konjunkturu</w:t>
            </w:r>
          </w:p>
        </w:tc>
        <w:tc>
          <w:tcPr>
            <w:tcW w:w="139" w:type="pct"/>
          </w:tcPr>
          <w:p w:rsidR="00226621" w:rsidRDefault="00226621" w:rsidP="003E1E6E">
            <w:pPr>
              <w:pStyle w:val="Textpoznpodarou"/>
              <w:jc w:val="both"/>
            </w:pPr>
          </w:p>
        </w:tc>
        <w:tc>
          <w:tcPr>
            <w:tcW w:w="3819" w:type="pct"/>
            <w:gridSpan w:val="4"/>
          </w:tcPr>
          <w:p w:rsidR="00226621" w:rsidRDefault="00226621" w:rsidP="003E1E6E">
            <w:pPr>
              <w:spacing w:line="240" w:lineRule="auto"/>
              <w:jc w:val="both"/>
            </w:pPr>
            <w:r>
              <w:t xml:space="preserve">Po roce 2004 se silná dynamika výdajů vládních institucí SR, jež byla patrná v letech tamější ekonomické konjunktury a tuto konjunkturu bezesporu živila, projevila ve velmi výrazném konečném přírůstku za období 1990-2014. </w:t>
            </w:r>
          </w:p>
          <w:p w:rsidR="00226621" w:rsidRPr="00C13DA3" w:rsidRDefault="00226621" w:rsidP="003E1E6E">
            <w:pPr>
              <w:spacing w:line="240" w:lineRule="auto"/>
              <w:jc w:val="both"/>
              <w:rPr>
                <w:color w:val="000000"/>
                <w:spacing w:val="-6"/>
                <w:sz w:val="12"/>
                <w:szCs w:val="12"/>
              </w:rPr>
            </w:pPr>
          </w:p>
        </w:tc>
      </w:tr>
      <w:tr w:rsidR="00226621" w:rsidRPr="003D78A5" w:rsidTr="003E1E6E">
        <w:tc>
          <w:tcPr>
            <w:tcW w:w="1042" w:type="pct"/>
            <w:gridSpan w:val="3"/>
          </w:tcPr>
          <w:p w:rsidR="00226621" w:rsidRDefault="00226621" w:rsidP="003E1E6E">
            <w:pPr>
              <w:spacing w:line="240" w:lineRule="auto"/>
              <w:rPr>
                <w:color w:val="000000"/>
                <w:sz w:val="16"/>
                <w:szCs w:val="16"/>
              </w:rPr>
            </w:pPr>
            <w:r>
              <w:rPr>
                <w:color w:val="000000"/>
                <w:sz w:val="16"/>
                <w:szCs w:val="16"/>
              </w:rPr>
              <w:t>Hrubý konsolidovaný dluh vládních institucí v relaci k HDP byl na Slovensku v roce 1995 vyšší než v ČR, ovšem po roce 2000 začala jeho relace klesat díky sílící výkonnosti ekonomik y SR a uskutečňovaných reforem směřujících k potlačování dluhového financování</w:t>
            </w:r>
          </w:p>
        </w:tc>
        <w:tc>
          <w:tcPr>
            <w:tcW w:w="139" w:type="pct"/>
          </w:tcPr>
          <w:p w:rsidR="00226621" w:rsidRDefault="00226621" w:rsidP="003E1E6E">
            <w:pPr>
              <w:pStyle w:val="Textpoznpodarou"/>
              <w:jc w:val="both"/>
            </w:pPr>
          </w:p>
        </w:tc>
        <w:tc>
          <w:tcPr>
            <w:tcW w:w="3819" w:type="pct"/>
            <w:gridSpan w:val="4"/>
          </w:tcPr>
          <w:p w:rsidR="00226621" w:rsidRDefault="00226621" w:rsidP="003E1E6E">
            <w:pPr>
              <w:spacing w:line="240" w:lineRule="auto"/>
              <w:jc w:val="both"/>
            </w:pPr>
            <w:r w:rsidRPr="00B84D64">
              <w:t xml:space="preserve">Hrubá zadluženost vlády SR k HDP v roce 1995 </w:t>
            </w:r>
            <w:r>
              <w:t xml:space="preserve">byla </w:t>
            </w:r>
            <w:r w:rsidRPr="00B84D64">
              <w:t>vyšší než v</w:t>
            </w:r>
            <w:r>
              <w:t> </w:t>
            </w:r>
            <w:r w:rsidRPr="00B84D64">
              <w:t>ČR</w:t>
            </w:r>
            <w:r>
              <w:t xml:space="preserve"> a i její vývoj byl </w:t>
            </w:r>
            <w:r w:rsidRPr="00B84D64">
              <w:t xml:space="preserve">volatilnější  - po roce 2000 </w:t>
            </w:r>
            <w:r>
              <w:t xml:space="preserve">poklesl hrubý konsolidovaný dluh vládních institucí na Slovensku v relaci k HDP nejen silnou výkonností ekonomiky, ale </w:t>
            </w:r>
            <w:r w:rsidRPr="00B84D64">
              <w:t>zřejmě i vlivem uskutečňovaných reforem</w:t>
            </w:r>
            <w:r>
              <w:t xml:space="preserve">. </w:t>
            </w:r>
            <w:r w:rsidRPr="00B84D64">
              <w:t xml:space="preserve"> </w:t>
            </w:r>
          </w:p>
          <w:p w:rsidR="00226621" w:rsidRPr="00541E59" w:rsidRDefault="00226621" w:rsidP="003E1E6E">
            <w:pPr>
              <w:spacing w:line="240" w:lineRule="auto"/>
              <w:jc w:val="both"/>
              <w:rPr>
                <w:sz w:val="10"/>
                <w:szCs w:val="10"/>
              </w:rPr>
            </w:pPr>
          </w:p>
          <w:p w:rsidR="00226621" w:rsidRDefault="00226621" w:rsidP="003E1E6E">
            <w:pPr>
              <w:spacing w:line="240" w:lineRule="auto"/>
              <w:jc w:val="both"/>
            </w:pPr>
            <w:r>
              <w:t xml:space="preserve">Po krizi v roce </w:t>
            </w:r>
            <w:r w:rsidRPr="00B84D64">
              <w:t>2009 rost</w:t>
            </w:r>
            <w:r>
              <w:t>l</w:t>
            </w:r>
            <w:r w:rsidRPr="00B84D64">
              <w:t xml:space="preserve"> </w:t>
            </w:r>
            <w:r>
              <w:t>hrubý konsolidovaný dluh S</w:t>
            </w:r>
            <w:r w:rsidRPr="00B84D64">
              <w:t>lovensk</w:t>
            </w:r>
            <w:r>
              <w:t>a</w:t>
            </w:r>
            <w:r w:rsidRPr="00B84D64">
              <w:t xml:space="preserve"> </w:t>
            </w:r>
            <w:r>
              <w:t xml:space="preserve">opět rychleji (grafu 43), ovšem právě vysokým růstem slovenské ekonomiky byl rostoucí dluh v absolutním vyjádření (grafu 43) vcelku úspěšně ufinancováván. Za </w:t>
            </w:r>
            <w:r w:rsidRPr="00B84D64">
              <w:t xml:space="preserve">1995-2014  </w:t>
            </w:r>
            <w:r>
              <w:t xml:space="preserve">narostla relativní hrubá zadluženost SR o 31,8 pb., zatímco v ČR o 21,9 pb. </w:t>
            </w:r>
          </w:p>
          <w:p w:rsidR="00226621" w:rsidRPr="00226621" w:rsidRDefault="00226621" w:rsidP="003E1E6E">
            <w:pPr>
              <w:spacing w:line="240" w:lineRule="auto"/>
              <w:jc w:val="both"/>
              <w:rPr>
                <w:sz w:val="8"/>
                <w:szCs w:val="8"/>
              </w:rPr>
            </w:pPr>
          </w:p>
        </w:tc>
      </w:tr>
      <w:tr w:rsidR="00226621" w:rsidRPr="003D78A5" w:rsidTr="003E1E6E">
        <w:tc>
          <w:tcPr>
            <w:tcW w:w="1042" w:type="pct"/>
            <w:gridSpan w:val="3"/>
          </w:tcPr>
          <w:p w:rsidR="00226621" w:rsidRDefault="00226621" w:rsidP="00C31BD0">
            <w:pPr>
              <w:spacing w:line="240" w:lineRule="auto"/>
              <w:rPr>
                <w:color w:val="000000"/>
                <w:sz w:val="16"/>
                <w:szCs w:val="16"/>
              </w:rPr>
            </w:pPr>
            <w:r>
              <w:rPr>
                <w:color w:val="000000"/>
                <w:sz w:val="16"/>
                <w:szCs w:val="16"/>
              </w:rPr>
              <w:t xml:space="preserve">Deficity slovenských vládních institucí byly </w:t>
            </w:r>
            <w:r>
              <w:rPr>
                <w:color w:val="000000"/>
                <w:sz w:val="16"/>
                <w:szCs w:val="16"/>
              </w:rPr>
              <w:lastRenderedPageBreak/>
              <w:t>během pos</w:t>
            </w:r>
            <w:r w:rsidR="00C31BD0">
              <w:rPr>
                <w:color w:val="000000"/>
                <w:sz w:val="16"/>
                <w:szCs w:val="16"/>
              </w:rPr>
              <w:t xml:space="preserve">ledních dvou dekád hlubší než v ČR </w:t>
            </w:r>
            <w:r>
              <w:rPr>
                <w:color w:val="000000"/>
                <w:sz w:val="16"/>
                <w:szCs w:val="16"/>
              </w:rPr>
              <w:t>(prům</w:t>
            </w:r>
            <w:r w:rsidR="00C31BD0">
              <w:rPr>
                <w:color w:val="000000"/>
                <w:sz w:val="16"/>
                <w:szCs w:val="16"/>
              </w:rPr>
              <w:t>.</w:t>
            </w:r>
            <w:r>
              <w:rPr>
                <w:color w:val="000000"/>
                <w:sz w:val="16"/>
                <w:szCs w:val="16"/>
              </w:rPr>
              <w:t xml:space="preserve"> za roky1995-2014 -5,2 % proti -4 % c ČR</w:t>
            </w:r>
          </w:p>
        </w:tc>
        <w:tc>
          <w:tcPr>
            <w:tcW w:w="139" w:type="pct"/>
          </w:tcPr>
          <w:p w:rsidR="00226621" w:rsidRDefault="00226621" w:rsidP="003E1E6E">
            <w:pPr>
              <w:pStyle w:val="Textpoznpodarou"/>
              <w:jc w:val="both"/>
            </w:pPr>
          </w:p>
        </w:tc>
        <w:tc>
          <w:tcPr>
            <w:tcW w:w="3819" w:type="pct"/>
            <w:gridSpan w:val="4"/>
          </w:tcPr>
          <w:p w:rsidR="00226621" w:rsidRDefault="00226621" w:rsidP="003E1E6E">
            <w:pPr>
              <w:spacing w:line="240" w:lineRule="auto"/>
              <w:jc w:val="both"/>
            </w:pPr>
            <w:r w:rsidRPr="00B84D64">
              <w:t>Slovenské vlády hospodaři</w:t>
            </w:r>
            <w:r>
              <w:t xml:space="preserve">ly během posledních dvou dekád </w:t>
            </w:r>
            <w:r w:rsidRPr="00B84D64">
              <w:t xml:space="preserve">s vesměs hlubšími </w:t>
            </w:r>
            <w:r w:rsidRPr="00B84D64">
              <w:lastRenderedPageBreak/>
              <w:t xml:space="preserve">relativními deficity než vlády v ČR </w:t>
            </w:r>
            <w:r>
              <w:t>(v průměru s -</w:t>
            </w:r>
            <w:r w:rsidRPr="00B84D64">
              <w:t xml:space="preserve">5,2 % HDP </w:t>
            </w:r>
            <w:r>
              <w:t xml:space="preserve">za roky 1995-2014 </w:t>
            </w:r>
            <w:r w:rsidRPr="00B84D64">
              <w:t>proti -4 % v</w:t>
            </w:r>
            <w:r>
              <w:t> ČR). Kumulace deficitů do</w:t>
            </w:r>
            <w:r w:rsidRPr="00B84D64">
              <w:t xml:space="preserve"> dluhu </w:t>
            </w:r>
            <w:r>
              <w:t xml:space="preserve">vedla </w:t>
            </w:r>
            <w:r w:rsidRPr="00B84D64">
              <w:t xml:space="preserve">za léta 1995-2014 </w:t>
            </w:r>
            <w:r>
              <w:t xml:space="preserve">k jeho </w:t>
            </w:r>
            <w:r w:rsidRPr="00B84D64">
              <w:t>absolutn</w:t>
            </w:r>
            <w:r>
              <w:t xml:space="preserve">ímu zvětšení </w:t>
            </w:r>
            <w:r w:rsidRPr="00B84D64">
              <w:t>(v eurech) 10,7krát v ČR a 12,2krát v SR (v</w:t>
            </w:r>
            <w:r>
              <w:t>yjádřeno v</w:t>
            </w:r>
            <w:r w:rsidRPr="00B84D64">
              <w:t xml:space="preserve"> národní měně </w:t>
            </w:r>
            <w:r>
              <w:t xml:space="preserve">stoupl </w:t>
            </w:r>
            <w:r w:rsidRPr="00B84D64">
              <w:t>8,5krát, resp. 9,4krát</w:t>
            </w:r>
            <w:r>
              <w:t>).</w:t>
            </w:r>
          </w:p>
          <w:p w:rsidR="00226621" w:rsidRPr="00541E59" w:rsidRDefault="00226621" w:rsidP="003E1E6E">
            <w:pPr>
              <w:pStyle w:val="Textpoznpodarou"/>
              <w:jc w:val="both"/>
              <w:rPr>
                <w:color w:val="000000"/>
                <w:spacing w:val="-6"/>
                <w:sz w:val="8"/>
                <w:szCs w:val="8"/>
              </w:rPr>
            </w:pPr>
          </w:p>
          <w:p w:rsidR="00226621" w:rsidRDefault="00226621" w:rsidP="003E1E6E">
            <w:pPr>
              <w:pStyle w:val="Textpoznpodarou"/>
              <w:jc w:val="both"/>
              <w:rPr>
                <w:color w:val="000000"/>
                <w:spacing w:val="-6"/>
              </w:rPr>
            </w:pPr>
            <w:r>
              <w:rPr>
                <w:color w:val="000000"/>
                <w:spacing w:val="-6"/>
              </w:rPr>
              <w:t xml:space="preserve">S jistým zjednodušením lze tedy říci, že slovenský růst byl tažen – mimo exportní expanzi po roce 2007 – také hospodářskou politikou využívající ve velké míře dluh, tj. rychle rostoucí výdaje vlády a že tato politika vedla k podpoře ekonomického růstu Slovenska. </w:t>
            </w:r>
          </w:p>
          <w:p w:rsidR="00226621" w:rsidRPr="00C31BD0" w:rsidRDefault="00226621" w:rsidP="003E1E6E">
            <w:pPr>
              <w:pStyle w:val="Textpoznpodarou"/>
              <w:jc w:val="both"/>
              <w:rPr>
                <w:sz w:val="10"/>
                <w:szCs w:val="10"/>
              </w:rPr>
            </w:pPr>
          </w:p>
        </w:tc>
      </w:tr>
      <w:tr w:rsidR="00226621" w:rsidRPr="00817C98" w:rsidTr="003E1E6E">
        <w:trPr>
          <w:gridBefore w:val="1"/>
          <w:gridAfter w:val="1"/>
          <w:wBefore w:w="21" w:type="pct"/>
          <w:wAfter w:w="21" w:type="pct"/>
        </w:trPr>
        <w:tc>
          <w:tcPr>
            <w:tcW w:w="423" w:type="pct"/>
          </w:tcPr>
          <w:p w:rsidR="00226621" w:rsidRDefault="00226621" w:rsidP="003E1E6E">
            <w:pPr>
              <w:spacing w:line="240" w:lineRule="auto"/>
            </w:pPr>
            <w:r>
              <w:lastRenderedPageBreak/>
              <w:t>Graf 41</w:t>
            </w:r>
          </w:p>
        </w:tc>
        <w:tc>
          <w:tcPr>
            <w:tcW w:w="2027" w:type="pct"/>
            <w:gridSpan w:val="3"/>
          </w:tcPr>
          <w:p w:rsidR="00226621" w:rsidRPr="00B84D64" w:rsidRDefault="00226621" w:rsidP="003E1E6E">
            <w:pPr>
              <w:rPr>
                <w:b/>
              </w:rPr>
            </w:pPr>
            <w:r w:rsidRPr="00B84D64">
              <w:rPr>
                <w:b/>
              </w:rPr>
              <w:t xml:space="preserve">Výdaje na konečnou spotřebu vládního </w:t>
            </w:r>
            <w:r>
              <w:rPr>
                <w:b/>
              </w:rPr>
              <w:t>institucí</w:t>
            </w:r>
            <w:r w:rsidRPr="00B84D64">
              <w:rPr>
                <w:b/>
              </w:rPr>
              <w:t xml:space="preserve"> </w:t>
            </w:r>
            <w:r w:rsidRPr="00B84D64">
              <w:t>(reálně, 1990=100)</w:t>
            </w:r>
          </w:p>
        </w:tc>
        <w:tc>
          <w:tcPr>
            <w:tcW w:w="429" w:type="pct"/>
          </w:tcPr>
          <w:p w:rsidR="00226621" w:rsidRDefault="00226621" w:rsidP="003E1E6E">
            <w:pPr>
              <w:spacing w:line="240" w:lineRule="auto"/>
            </w:pPr>
            <w:r>
              <w:t>Graf 42</w:t>
            </w:r>
          </w:p>
        </w:tc>
        <w:tc>
          <w:tcPr>
            <w:tcW w:w="2079" w:type="pct"/>
          </w:tcPr>
          <w:p w:rsidR="00226621" w:rsidRPr="00B84D64" w:rsidRDefault="00226621" w:rsidP="003E1E6E">
            <w:pPr>
              <w:spacing w:line="240" w:lineRule="auto"/>
              <w:rPr>
                <w:rFonts w:cs="Arial"/>
                <w:bCs/>
              </w:rPr>
            </w:pPr>
            <w:r w:rsidRPr="00B84D64">
              <w:rPr>
                <w:rFonts w:cs="Arial"/>
                <w:b/>
                <w:bCs/>
              </w:rPr>
              <w:t xml:space="preserve">Export zboží a služeb </w:t>
            </w:r>
            <w:r w:rsidRPr="00B84D64">
              <w:rPr>
                <w:rFonts w:cs="Arial"/>
                <w:bCs/>
              </w:rPr>
              <w:t>(reálně, 1990=100)</w:t>
            </w:r>
          </w:p>
          <w:p w:rsidR="00226621" w:rsidRPr="00817C98" w:rsidRDefault="00226621" w:rsidP="003E1E6E">
            <w:pPr>
              <w:spacing w:line="240" w:lineRule="auto"/>
              <w:rPr>
                <w:rFonts w:cs="Arial"/>
                <w:b/>
                <w:bCs/>
              </w:rPr>
            </w:pPr>
          </w:p>
        </w:tc>
      </w:tr>
      <w:tr w:rsidR="00226621" w:rsidRPr="00C81DE5" w:rsidTr="003E1E6E">
        <w:trPr>
          <w:gridBefore w:val="1"/>
          <w:gridAfter w:val="1"/>
          <w:wBefore w:w="21" w:type="pct"/>
          <w:wAfter w:w="21" w:type="pct"/>
        </w:trPr>
        <w:tc>
          <w:tcPr>
            <w:tcW w:w="2450" w:type="pct"/>
            <w:gridSpan w:val="4"/>
          </w:tcPr>
          <w:p w:rsidR="00226621" w:rsidRPr="004F4853" w:rsidRDefault="00915A72" w:rsidP="003E1E6E">
            <w:pPr>
              <w:pStyle w:val="Textpoznpodarou"/>
              <w:jc w:val="both"/>
              <w:rPr>
                <w:noProof/>
              </w:rPr>
            </w:pPr>
            <w:r>
              <w:rPr>
                <w:noProof/>
              </w:rPr>
              <w:pict>
                <v:shape id="Graf 4" o:spid="_x0000_i1038" type="#_x0000_t75" style="width:231.75pt;height:171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">
                  <v:imagedata r:id="rId29" o:title="" cropbottom="-25f"/>
                  <o:lock v:ext="edit" aspectratio="f"/>
                </v:shape>
              </w:pict>
            </w:r>
          </w:p>
          <w:p w:rsidR="00226621" w:rsidRPr="00D86B73" w:rsidRDefault="00226621" w:rsidP="003E1E6E">
            <w:pPr>
              <w:jc w:val="right"/>
              <w:rPr>
                <w:sz w:val="18"/>
                <w:szCs w:val="18"/>
              </w:rPr>
            </w:pPr>
            <w:r>
              <w:rPr>
                <w:noProof/>
              </w:rPr>
              <w:t xml:space="preserve">                                                                            </w:t>
            </w:r>
          </w:p>
        </w:tc>
        <w:tc>
          <w:tcPr>
            <w:tcW w:w="2508" w:type="pct"/>
            <w:gridSpan w:val="2"/>
          </w:tcPr>
          <w:p w:rsidR="00226621" w:rsidRDefault="00915A72" w:rsidP="003E1E6E">
            <w:pPr>
              <w:pStyle w:val="Textpoznpodarou"/>
              <w:jc w:val="both"/>
              <w:rPr>
                <w:noProof/>
              </w:rPr>
            </w:pPr>
            <w:r>
              <w:rPr>
                <w:noProof/>
              </w:rPr>
              <w:pict>
                <v:shape id="Graf 5" o:spid="_x0000_i1039" type="#_x0000_t75" style="width:225pt;height:171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">
                  <v:imagedata r:id="rId30" o:title=""/>
                  <o:lock v:ext="edit" aspectratio="f"/>
                </v:shape>
              </w:pict>
            </w:r>
          </w:p>
          <w:p w:rsidR="00226621" w:rsidRDefault="00226621" w:rsidP="003E1E6E">
            <w:pPr>
              <w:jc w:val="right"/>
              <w:rPr>
                <w:sz w:val="18"/>
                <w:szCs w:val="18"/>
              </w:rPr>
            </w:pPr>
            <w:r w:rsidRPr="00A14EDC">
              <w:rPr>
                <w:sz w:val="18"/>
                <w:szCs w:val="18"/>
              </w:rPr>
              <w:t xml:space="preserve">Pramen: </w:t>
            </w:r>
            <w:r>
              <w:rPr>
                <w:sz w:val="18"/>
                <w:szCs w:val="18"/>
              </w:rPr>
              <w:t xml:space="preserve">Historická ročenka národních účtů, </w:t>
            </w:r>
            <w:r w:rsidRPr="00A14EDC">
              <w:rPr>
                <w:sz w:val="18"/>
                <w:szCs w:val="18"/>
              </w:rPr>
              <w:t>Eurosta</w:t>
            </w:r>
            <w:r>
              <w:rPr>
                <w:sz w:val="18"/>
                <w:szCs w:val="18"/>
              </w:rPr>
              <w:t>t</w:t>
            </w:r>
          </w:p>
          <w:p w:rsidR="00226621" w:rsidRPr="00C91671" w:rsidRDefault="00226621" w:rsidP="003E1E6E">
            <w:pPr>
              <w:jc w:val="right"/>
              <w:rPr>
                <w:sz w:val="4"/>
                <w:szCs w:val="4"/>
              </w:rPr>
            </w:pPr>
          </w:p>
        </w:tc>
      </w:tr>
      <w:tr w:rsidR="00226621" w:rsidRPr="003D78A5" w:rsidTr="00226621">
        <w:trPr>
          <w:trHeight w:val="2228"/>
        </w:trPr>
        <w:tc>
          <w:tcPr>
            <w:tcW w:w="1042" w:type="pct"/>
            <w:gridSpan w:val="3"/>
          </w:tcPr>
          <w:p w:rsidR="00226621" w:rsidRPr="00602D1D" w:rsidRDefault="00226621" w:rsidP="003E1E6E">
            <w:pPr>
              <w:spacing w:line="240" w:lineRule="auto"/>
              <w:rPr>
                <w:color w:val="000000"/>
                <w:sz w:val="16"/>
                <w:szCs w:val="16"/>
              </w:rPr>
            </w:pPr>
            <w:r>
              <w:rPr>
                <w:color w:val="000000"/>
                <w:sz w:val="16"/>
                <w:szCs w:val="16"/>
              </w:rPr>
              <w:t>Export zboží a služeb ze SR i ČR výrazně stoupl a v roce 2014 byl vyšší než v roce 1990 o 483 % (ČR a o 411 % (SR) – export z ČR se obnovil po transformačním propadu rychleji a tento odstup od růstové dynamiky slovenského exportu se v dalších letech udržel</w:t>
            </w:r>
          </w:p>
        </w:tc>
        <w:tc>
          <w:tcPr>
            <w:tcW w:w="139" w:type="pct"/>
          </w:tcPr>
          <w:p w:rsidR="00226621" w:rsidRDefault="00226621" w:rsidP="003E1E6E">
            <w:pPr>
              <w:pStyle w:val="Textpoznpodarou"/>
              <w:jc w:val="both"/>
            </w:pPr>
          </w:p>
        </w:tc>
        <w:tc>
          <w:tcPr>
            <w:tcW w:w="3819" w:type="pct"/>
            <w:gridSpan w:val="4"/>
          </w:tcPr>
          <w:p w:rsidR="00226621" w:rsidRDefault="00226621" w:rsidP="003E1E6E">
            <w:pPr>
              <w:pStyle w:val="Textpoznpodarou"/>
              <w:jc w:val="both"/>
              <w:rPr>
                <w:color w:val="000000"/>
                <w:spacing w:val="-6"/>
              </w:rPr>
            </w:pPr>
            <w:r>
              <w:rPr>
                <w:color w:val="000000"/>
                <w:spacing w:val="-6"/>
              </w:rPr>
              <w:t>Přestože data z kapitoly 3 analyzující období 1998-2014 a jeho mezi-etapy ukázala rychlejší růst exportu zboží a služeb ze Slovenska oproti exportu z ČR, prodloužení časové řady na počátek dekády 90. let ukazuje jiný výsledek.  Obě země ukázaly impozantní růst, kdy objemy exportu zboží a služeb v reálném vyjádření stouply v obou případech pěti- resp. šestinásobně. Ovšem přírůstky za ČR byly vyšší oproti Slovensku nejen za celou pětadvacetiletou řadu, ale už za roky 1990-2004 (tehdy +229,4 % v exportech zboží a služeb z ČR oproti +147,2 % přírůstku Slovenska). Exportní způsobilost ČR se projevila ve srovnání se SR především v rychlejším obnovení temp růstu již po roce 1990 a tento odstup se v dalších letech udržoval, resp. sílil.</w:t>
            </w:r>
          </w:p>
          <w:p w:rsidR="00226621" w:rsidRPr="003D78A5" w:rsidRDefault="00226621" w:rsidP="003E1E6E">
            <w:pPr>
              <w:pStyle w:val="Textpoznpodarou"/>
              <w:jc w:val="both"/>
              <w:rPr>
                <w:color w:val="000000"/>
                <w:spacing w:val="-6"/>
              </w:rPr>
            </w:pPr>
          </w:p>
        </w:tc>
      </w:tr>
      <w:tr w:rsidR="00226621" w:rsidRPr="00817C98" w:rsidTr="003E1E6E">
        <w:trPr>
          <w:gridBefore w:val="1"/>
          <w:gridAfter w:val="1"/>
          <w:wBefore w:w="21" w:type="pct"/>
          <w:wAfter w:w="21" w:type="pct"/>
        </w:trPr>
        <w:tc>
          <w:tcPr>
            <w:tcW w:w="423" w:type="pct"/>
          </w:tcPr>
          <w:p w:rsidR="00226621" w:rsidRPr="00C13DA3" w:rsidRDefault="00226621" w:rsidP="003E1E6E">
            <w:pPr>
              <w:spacing w:line="240" w:lineRule="auto"/>
              <w:rPr>
                <w:sz w:val="4"/>
                <w:szCs w:val="4"/>
              </w:rPr>
            </w:pPr>
          </w:p>
          <w:p w:rsidR="00226621" w:rsidRDefault="00226621" w:rsidP="003E1E6E">
            <w:pPr>
              <w:spacing w:line="240" w:lineRule="auto"/>
            </w:pPr>
            <w:r>
              <w:t>Graf 43</w:t>
            </w:r>
          </w:p>
        </w:tc>
        <w:tc>
          <w:tcPr>
            <w:tcW w:w="2027" w:type="pct"/>
            <w:gridSpan w:val="3"/>
          </w:tcPr>
          <w:p w:rsidR="00226621" w:rsidRPr="00C13DA3" w:rsidRDefault="00226621" w:rsidP="003E1E6E">
            <w:pPr>
              <w:pStyle w:val="Textpoznpodarou"/>
              <w:rPr>
                <w:rFonts w:cs="Arial"/>
                <w:b/>
                <w:bCs/>
                <w:sz w:val="4"/>
                <w:szCs w:val="4"/>
              </w:rPr>
            </w:pPr>
          </w:p>
          <w:p w:rsidR="00226621" w:rsidRDefault="00226621" w:rsidP="003E1E6E">
            <w:pPr>
              <w:pStyle w:val="Textpoznpodarou"/>
              <w:rPr>
                <w:rFonts w:cs="Arial"/>
                <w:szCs w:val="24"/>
              </w:rPr>
            </w:pPr>
            <w:r>
              <w:rPr>
                <w:rFonts w:cs="Arial"/>
                <w:b/>
                <w:bCs/>
              </w:rPr>
              <w:t xml:space="preserve">Hrubý konsolidovaný dluh vládních institucí </w:t>
            </w:r>
            <w:r>
              <w:rPr>
                <w:rFonts w:cs="Arial"/>
                <w:bCs/>
              </w:rPr>
              <w:t xml:space="preserve">(v % nom. HDP) </w:t>
            </w:r>
          </w:p>
        </w:tc>
        <w:tc>
          <w:tcPr>
            <w:tcW w:w="429" w:type="pct"/>
          </w:tcPr>
          <w:p w:rsidR="00226621" w:rsidRPr="00C13DA3" w:rsidRDefault="00226621" w:rsidP="003E1E6E">
            <w:pPr>
              <w:spacing w:line="240" w:lineRule="auto"/>
              <w:rPr>
                <w:sz w:val="4"/>
                <w:szCs w:val="4"/>
              </w:rPr>
            </w:pPr>
          </w:p>
          <w:p w:rsidR="00226621" w:rsidRDefault="00226621" w:rsidP="003E1E6E">
            <w:pPr>
              <w:spacing w:line="240" w:lineRule="auto"/>
            </w:pPr>
            <w:r>
              <w:t xml:space="preserve">Graf 44   </w:t>
            </w:r>
          </w:p>
        </w:tc>
        <w:tc>
          <w:tcPr>
            <w:tcW w:w="2079" w:type="pct"/>
          </w:tcPr>
          <w:p w:rsidR="00226621" w:rsidRPr="00C13DA3" w:rsidRDefault="00226621" w:rsidP="003E1E6E">
            <w:pPr>
              <w:spacing w:line="240" w:lineRule="auto"/>
              <w:rPr>
                <w:rFonts w:cs="Arial"/>
                <w:b/>
                <w:bCs/>
                <w:sz w:val="4"/>
                <w:szCs w:val="4"/>
              </w:rPr>
            </w:pPr>
          </w:p>
          <w:p w:rsidR="00226621" w:rsidRPr="005A1C19" w:rsidRDefault="00226621" w:rsidP="003E1E6E">
            <w:pPr>
              <w:spacing w:line="240" w:lineRule="auto"/>
              <w:rPr>
                <w:rFonts w:cs="Arial"/>
                <w:bCs/>
              </w:rPr>
            </w:pPr>
            <w:r>
              <w:rPr>
                <w:rFonts w:cs="Arial"/>
                <w:b/>
                <w:bCs/>
              </w:rPr>
              <w:t xml:space="preserve">Čisté výpůjčky vládních institucí </w:t>
            </w:r>
            <w:r w:rsidRPr="005A1C19">
              <w:rPr>
                <w:rFonts w:cs="Arial"/>
                <w:bCs/>
              </w:rPr>
              <w:t>(deficit</w:t>
            </w:r>
            <w:r>
              <w:rPr>
                <w:rFonts w:cs="Arial"/>
                <w:bCs/>
              </w:rPr>
              <w:t xml:space="preserve"> hospodaření po letech, </w:t>
            </w:r>
            <w:r w:rsidRPr="005A1C19">
              <w:rPr>
                <w:rFonts w:cs="Arial"/>
                <w:bCs/>
              </w:rPr>
              <w:t>v % nom. HDP)</w:t>
            </w:r>
            <w:r>
              <w:rPr>
                <w:rFonts w:cs="Arial"/>
                <w:bCs/>
              </w:rPr>
              <w:t xml:space="preserve"> </w:t>
            </w:r>
          </w:p>
        </w:tc>
      </w:tr>
      <w:tr w:rsidR="00226621" w:rsidRPr="00C81DE5" w:rsidTr="003E1E6E">
        <w:trPr>
          <w:gridBefore w:val="1"/>
          <w:gridAfter w:val="1"/>
          <w:wBefore w:w="21" w:type="pct"/>
          <w:wAfter w:w="21" w:type="pct"/>
        </w:trPr>
        <w:tc>
          <w:tcPr>
            <w:tcW w:w="2450" w:type="pct"/>
            <w:gridSpan w:val="4"/>
          </w:tcPr>
          <w:p w:rsidR="00226621" w:rsidRPr="005A1C19" w:rsidRDefault="00915A72" w:rsidP="003E1E6E">
            <w:pPr>
              <w:pStyle w:val="Textpoznpodarou"/>
              <w:jc w:val="both"/>
              <w:rPr>
                <w:noProof/>
              </w:rPr>
            </w:pPr>
            <w:r>
              <w:rPr>
                <w:noProof/>
              </w:rPr>
              <w:pict>
                <v:shape id="_x0000_i1040" type="#_x0000_t75" style="width:235.5pt;height:171pt">
                  <v:imagedata r:id="rId31" o:title=""/>
                </v:shape>
              </w:pict>
            </w:r>
          </w:p>
        </w:tc>
        <w:tc>
          <w:tcPr>
            <w:tcW w:w="2508" w:type="pct"/>
            <w:gridSpan w:val="2"/>
          </w:tcPr>
          <w:p w:rsidR="00226621" w:rsidRPr="005A1C19" w:rsidRDefault="00915A72" w:rsidP="003E1E6E">
            <w:pPr>
              <w:pStyle w:val="Textpoznpodarou"/>
              <w:jc w:val="both"/>
            </w:pPr>
            <w:r>
              <w:pict>
                <v:shape id="_x0000_i1041" type="#_x0000_t75" style="width:240pt;height:168.75pt">
                  <v:imagedata r:id="rId32" o:title=""/>
                </v:shape>
              </w:pict>
            </w:r>
          </w:p>
        </w:tc>
      </w:tr>
    </w:tbl>
    <w:p w:rsidR="00226621" w:rsidRDefault="00226621" w:rsidP="00226621">
      <w:pPr>
        <w:jc w:val="right"/>
        <w:rPr>
          <w:sz w:val="18"/>
          <w:szCs w:val="18"/>
        </w:rPr>
      </w:pPr>
      <w:r w:rsidRPr="00A14EDC">
        <w:rPr>
          <w:sz w:val="18"/>
          <w:szCs w:val="18"/>
        </w:rPr>
        <w:t>Pramen: Eurostat</w:t>
      </w:r>
    </w:p>
    <w:tbl>
      <w:tblPr>
        <w:tblW w:w="5043" w:type="pct"/>
        <w:tblInd w:w="-42" w:type="dxa"/>
        <w:tblLayout w:type="fixed"/>
        <w:tblCellMar>
          <w:left w:w="28" w:type="dxa"/>
          <w:right w:w="28" w:type="dxa"/>
        </w:tblCellMar>
        <w:tblLook w:val="00A0"/>
      </w:tblPr>
      <w:tblGrid>
        <w:gridCol w:w="2037"/>
        <w:gridCol w:w="272"/>
        <w:gridCol w:w="7468"/>
      </w:tblGrid>
      <w:tr w:rsidR="00226621" w:rsidRPr="00541E59" w:rsidTr="003E1E6E">
        <w:tc>
          <w:tcPr>
            <w:tcW w:w="1042" w:type="pct"/>
          </w:tcPr>
          <w:p w:rsidR="00226621" w:rsidRPr="00C31BD0" w:rsidRDefault="00226621" w:rsidP="003E1E6E">
            <w:pPr>
              <w:spacing w:line="240" w:lineRule="auto"/>
              <w:rPr>
                <w:color w:val="000000"/>
                <w:spacing w:val="-2"/>
                <w:sz w:val="16"/>
                <w:szCs w:val="16"/>
              </w:rPr>
            </w:pPr>
            <w:r w:rsidRPr="00C31BD0">
              <w:rPr>
                <w:color w:val="000000"/>
                <w:spacing w:val="-2"/>
                <w:sz w:val="16"/>
                <w:szCs w:val="16"/>
              </w:rPr>
              <w:t xml:space="preserve">Vysoká otevřenost ekonomik ČR a SR </w:t>
            </w:r>
          </w:p>
        </w:tc>
        <w:tc>
          <w:tcPr>
            <w:tcW w:w="139" w:type="pct"/>
          </w:tcPr>
          <w:p w:rsidR="00226621" w:rsidRPr="00C31BD0" w:rsidRDefault="00226621" w:rsidP="003E1E6E">
            <w:pPr>
              <w:pStyle w:val="Textpoznpodarou"/>
              <w:jc w:val="both"/>
              <w:rPr>
                <w:spacing w:val="-2"/>
              </w:rPr>
            </w:pPr>
          </w:p>
        </w:tc>
        <w:tc>
          <w:tcPr>
            <w:tcW w:w="3819" w:type="pct"/>
          </w:tcPr>
          <w:p w:rsidR="00226621" w:rsidRPr="00C31BD0" w:rsidRDefault="00226621" w:rsidP="00226621">
            <w:pPr>
              <w:spacing w:line="240" w:lineRule="auto"/>
              <w:jc w:val="both"/>
              <w:rPr>
                <w:spacing w:val="-2"/>
              </w:rPr>
            </w:pPr>
            <w:r w:rsidRPr="00C31BD0">
              <w:rPr>
                <w:spacing w:val="-2"/>
              </w:rPr>
              <w:t>Dlouhodobé srovnání ČR a SR potvrzuje vysokou otevřenost obou ekonomik (v exportu zboží vztaženému k nominálnímu HDP zaujímá SR první a ČR třetí místo v žebříčku zemí v EU), rychlejší obnovu růstu v ČR po “transformačním šoku“ v propadech roku 1991 a především velkou roli, kterou hrály výdaje vládních institucí ve vztahu k velmi rychlému růstu slovenské ekonomiky zejména po roce 2004.</w:t>
            </w:r>
          </w:p>
        </w:tc>
      </w:tr>
    </w:tbl>
    <w:p w:rsidR="0008794F" w:rsidRPr="00226621" w:rsidRDefault="0008794F" w:rsidP="00226621">
      <w:pPr>
        <w:jc w:val="both"/>
      </w:pPr>
    </w:p>
    <w:sectPr w:rsidR="0008794F" w:rsidRPr="00226621" w:rsidSect="00D43998">
      <w:headerReference w:type="even" r:id="rId33"/>
      <w:headerReference w:type="default" r:id="rId34"/>
      <w:footerReference w:type="even" r:id="rId35"/>
      <w:footerReference w:type="default" r:id="rId36"/>
      <w:type w:val="continuous"/>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107" w:rsidRDefault="00AD4107" w:rsidP="00E71A58">
      <w:r>
        <w:separator/>
      </w:r>
    </w:p>
  </w:endnote>
  <w:endnote w:type="continuationSeparator" w:id="0">
    <w:p w:rsidR="00AD4107" w:rsidRDefault="00AD4107"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68" w:rsidRDefault="00A527AE" w:rsidP="00357449">
    <w:pPr>
      <w:pStyle w:val="Zpat"/>
      <w:tabs>
        <w:tab w:val="clear" w:pos="4536"/>
        <w:tab w:val="clear" w:pos="9072"/>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51" type="#_x0000_t75" alt="Description: 3" style="position:absolute;margin-left:445.7pt;margin-top:-4.1pt;width:36.75pt;height:17.25pt;z-index:1;visibility:visible">
          <v:imagedata r:id="rId1" o:title=""/>
        </v:shape>
      </w:pict>
    </w:r>
    <w:r w:rsidRPr="005A21E0">
      <w:rPr>
        <w:rFonts w:ascii="Arial" w:hAnsi="Arial" w:cs="Arial"/>
        <w:sz w:val="16"/>
        <w:szCs w:val="16"/>
      </w:rPr>
      <w:fldChar w:fldCharType="begin"/>
    </w:r>
    <w:r w:rsidR="00D06E68" w:rsidRPr="005A21E0">
      <w:rPr>
        <w:rFonts w:ascii="Arial" w:hAnsi="Arial" w:cs="Arial"/>
        <w:sz w:val="16"/>
        <w:szCs w:val="16"/>
      </w:rPr>
      <w:instrText>PAGE   \* MERGEFORMAT</w:instrText>
    </w:r>
    <w:r w:rsidRPr="005A21E0">
      <w:rPr>
        <w:rFonts w:ascii="Arial" w:hAnsi="Arial" w:cs="Arial"/>
        <w:sz w:val="16"/>
        <w:szCs w:val="16"/>
      </w:rPr>
      <w:fldChar w:fldCharType="separate"/>
    </w:r>
    <w:r w:rsidR="00915A72">
      <w:rPr>
        <w:rFonts w:ascii="Arial" w:hAnsi="Arial" w:cs="Arial"/>
        <w:noProof/>
        <w:sz w:val="16"/>
        <w:szCs w:val="16"/>
      </w:rPr>
      <w:t>6</w:t>
    </w:r>
    <w:r w:rsidRPr="005A21E0">
      <w:rPr>
        <w:rFonts w:ascii="Arial" w:hAnsi="Arial" w:cs="Arial"/>
        <w:sz w:val="16"/>
        <w:szCs w:val="16"/>
      </w:rPr>
      <w:fldChar w:fldCharType="end"/>
    </w:r>
    <w:r w:rsidR="00D06E68">
      <w:rPr>
        <w:rFonts w:ascii="Arial" w:hAnsi="Arial" w:cs="Arial"/>
        <w:sz w:val="16"/>
        <w:szCs w:val="16"/>
      </w:rPr>
      <w:tab/>
      <w:t>2014</w:t>
    </w:r>
    <w:r w:rsidR="00D06E68">
      <w:tab/>
    </w:r>
    <w:r w:rsidR="00D06E68">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68" w:rsidRDefault="00A527AE" w:rsidP="00357449">
    <w:pPr>
      <w:pStyle w:val="Zpat"/>
      <w:tabs>
        <w:tab w:val="clear" w:pos="4536"/>
        <w:tab w:val="clear" w:pos="9072"/>
        <w:tab w:val="left" w:pos="1134"/>
        <w:tab w:val="left" w:pos="1920"/>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Description: 3" style="position:absolute;margin-left:.3pt;margin-top:7.1pt;width:39pt;height:21pt;z-index:2;visibility:visible">
          <v:imagedata r:id="rId1" o:title=""/>
        </v:shape>
      </w:pict>
    </w:r>
    <w:r w:rsidR="00D06E68">
      <w:tab/>
    </w:r>
    <w:r w:rsidR="00D06E68">
      <w:tab/>
    </w:r>
    <w:r w:rsidR="00D06E68" w:rsidRPr="00DC5B3B">
      <w:t xml:space="preserve">                              </w:t>
    </w:r>
  </w:p>
  <w:p w:rsidR="00D06E68" w:rsidRPr="00223E00" w:rsidRDefault="00D06E68"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2014</w:t>
    </w:r>
    <w:r>
      <w:rPr>
        <w:rFonts w:ascii="Arial" w:hAnsi="Arial" w:cs="Arial"/>
        <w:sz w:val="16"/>
        <w:szCs w:val="16"/>
      </w:rPr>
      <w:tab/>
    </w:r>
    <w:r w:rsidR="00A527AE"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A527AE" w:rsidRPr="00223E00">
      <w:rPr>
        <w:rFonts w:ascii="Arial" w:hAnsi="Arial" w:cs="Arial"/>
        <w:sz w:val="16"/>
        <w:szCs w:val="16"/>
      </w:rPr>
      <w:fldChar w:fldCharType="separate"/>
    </w:r>
    <w:r w:rsidR="00915A72">
      <w:rPr>
        <w:rFonts w:ascii="Arial" w:hAnsi="Arial" w:cs="Arial"/>
        <w:noProof/>
        <w:sz w:val="16"/>
        <w:szCs w:val="16"/>
      </w:rPr>
      <w:t>5</w:t>
    </w:r>
    <w:r w:rsidR="00A527AE"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107" w:rsidRDefault="00AD4107" w:rsidP="00E71A58">
      <w:r>
        <w:separator/>
      </w:r>
    </w:p>
  </w:footnote>
  <w:footnote w:type="continuationSeparator" w:id="0">
    <w:p w:rsidR="00AD4107" w:rsidRDefault="00AD4107" w:rsidP="00E71A58">
      <w:r>
        <w:continuationSeparator/>
      </w:r>
    </w:p>
  </w:footnote>
  <w:footnote w:id="1">
    <w:p w:rsidR="00226621" w:rsidRDefault="00226621" w:rsidP="00226621">
      <w:pPr>
        <w:pStyle w:val="Textpoznpodarou"/>
        <w:jc w:val="both"/>
      </w:pPr>
      <w:r>
        <w:rPr>
          <w:rStyle w:val="Znakapoznpodarou"/>
        </w:rPr>
        <w:footnoteRef/>
      </w:r>
      <w:r>
        <w:t xml:space="preserve"> </w:t>
      </w:r>
      <w:r w:rsidRPr="003166E8">
        <w:rPr>
          <w:sz w:val="16"/>
          <w:szCs w:val="16"/>
        </w:rPr>
        <w:t xml:space="preserve">Jde o výsledky analýzy D. Dubské „ČR a SR: Slovenská ekonomika roste rychleji. Víme proč?“ zpracované  </w:t>
      </w:r>
      <w:r>
        <w:rPr>
          <w:sz w:val="16"/>
          <w:szCs w:val="16"/>
        </w:rPr>
        <w:t xml:space="preserve">na žádost </w:t>
      </w:r>
      <w:r w:rsidRPr="003166E8">
        <w:rPr>
          <w:sz w:val="16"/>
          <w:szCs w:val="16"/>
        </w:rPr>
        <w:t>pro prezentaci na semináři Právnické fakulty Univerzity Karlovy nazvaném „Odlišný vývoj českého a slovenského HDP“</w:t>
      </w:r>
      <w:r>
        <w:rPr>
          <w:sz w:val="16"/>
          <w:szCs w:val="16"/>
        </w:rPr>
        <w:t xml:space="preserve">, který se konal </w:t>
      </w:r>
      <w:r w:rsidRPr="003166E8">
        <w:rPr>
          <w:sz w:val="16"/>
          <w:szCs w:val="16"/>
        </w:rPr>
        <w:t>30.</w:t>
      </w:r>
      <w:r>
        <w:rPr>
          <w:sz w:val="16"/>
          <w:szCs w:val="16"/>
        </w:rPr>
        <w:t xml:space="preserve">dubna </w:t>
      </w:r>
      <w:r w:rsidRPr="003166E8">
        <w:rPr>
          <w:sz w:val="16"/>
          <w:szCs w:val="16"/>
        </w:rPr>
        <w:t>2015</w:t>
      </w:r>
      <w:r w:rsidRPr="003166E8">
        <w:rPr>
          <w:vanish/>
          <w:sz w:val="16"/>
          <w:szCs w:val="16"/>
        </w:rPr>
        <w:t>DP a také HDP</w:t>
      </w:r>
      <w:r w:rsidRPr="003166E8">
        <w:rPr>
          <w:sz w:val="16"/>
          <w:szCs w:val="16"/>
        </w:rPr>
        <w:t>. Aktualizovaná a rozšířená verze názvem „CR a SR: Kde leží příčiny rychlejšího růstu slovenské ekonomiky“ byla prezentována na žádost Socioekonomickému výboru R</w:t>
      </w:r>
      <w:r>
        <w:rPr>
          <w:sz w:val="16"/>
          <w:szCs w:val="16"/>
        </w:rPr>
        <w:t>ady vlády pro udržitelný rozvoj</w:t>
      </w:r>
      <w:r w:rsidRPr="003166E8">
        <w:rPr>
          <w:sz w:val="16"/>
          <w:szCs w:val="16"/>
        </w:rPr>
        <w:t xml:space="preserve"> na Úřadu vlády</w:t>
      </w:r>
      <w:r>
        <w:rPr>
          <w:sz w:val="16"/>
          <w:szCs w:val="16"/>
        </w:rPr>
        <w:t xml:space="preserve"> ČR</w:t>
      </w:r>
      <w:r w:rsidRPr="003166E8">
        <w:rPr>
          <w:sz w:val="16"/>
          <w:szCs w:val="16"/>
        </w:rPr>
        <w:t xml:space="preserve"> 25. června 2015.</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68" w:rsidRPr="007A2959" w:rsidRDefault="00D06E68" w:rsidP="007A2959">
    <w:pPr>
      <w:pStyle w:val="Zhlav"/>
      <w:tabs>
        <w:tab w:val="clear" w:pos="4536"/>
        <w:tab w:val="clear" w:pos="9072"/>
        <w:tab w:val="left" w:pos="-6379"/>
        <w:tab w:val="center" w:pos="4820"/>
        <w:tab w:val="right" w:pos="9639"/>
      </w:tabs>
      <w:rPr>
        <w:szCs w:val="16"/>
      </w:rPr>
    </w:pPr>
    <w:r>
      <w:rPr>
        <w:rFonts w:ascii="Arial" w:hAnsi="Arial" w:cs="Arial"/>
        <w:sz w:val="16"/>
        <w:szCs w:val="16"/>
      </w:rPr>
      <w:t>Srovnávací analýza vývoje ekonomik České republiky, Slovenska a Rakouska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68" w:rsidRPr="00F5435A" w:rsidRDefault="00D06E68" w:rsidP="00873DE7">
    <w:pPr>
      <w:pStyle w:val="Zhlav"/>
      <w:tabs>
        <w:tab w:val="clear" w:pos="4536"/>
        <w:tab w:val="clear" w:pos="9072"/>
        <w:tab w:val="left" w:pos="-6379"/>
        <w:tab w:val="center" w:pos="4820"/>
        <w:tab w:val="right" w:pos="9639"/>
      </w:tabs>
      <w:rPr>
        <w:szCs w:val="16"/>
      </w:rPr>
    </w:pPr>
    <w:r>
      <w:rPr>
        <w:rFonts w:ascii="Arial" w:hAnsi="Arial" w:cs="Arial"/>
        <w:sz w:val="16"/>
        <w:szCs w:val="16"/>
      </w:rPr>
      <w:t>Srovnávací analýza vývoje ekonomik České republiky, Slovenska a Rakouska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C2C2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C5A4CC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7E258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51C11B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8ACC7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B249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3C5C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EA7C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6236C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E444F5C"/>
    <w:lvl w:ilvl="0">
      <w:start w:val="1"/>
      <w:numFmt w:val="bullet"/>
      <w:lvlText w:val=""/>
      <w:lvlJc w:val="left"/>
      <w:pPr>
        <w:tabs>
          <w:tab w:val="num" w:pos="360"/>
        </w:tabs>
        <w:ind w:left="360" w:hanging="360"/>
      </w:pPr>
      <w:rPr>
        <w:rFonts w:ascii="Symbol" w:hAnsi="Symbol" w:hint="default"/>
      </w:rPr>
    </w:lvl>
  </w:abstractNum>
  <w:abstractNum w:abstractNumId="10">
    <w:nsid w:val="04C41472"/>
    <w:multiLevelType w:val="hybridMultilevel"/>
    <w:tmpl w:val="AA367EE0"/>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08F96BEF"/>
    <w:multiLevelType w:val="hybridMultilevel"/>
    <w:tmpl w:val="3B360A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19A62B8"/>
    <w:multiLevelType w:val="multilevel"/>
    <w:tmpl w:val="DBE68682"/>
    <w:lvl w:ilvl="0">
      <w:start w:val="2"/>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1EA7172B"/>
    <w:multiLevelType w:val="multilevel"/>
    <w:tmpl w:val="DE863A6A"/>
    <w:lvl w:ilvl="0">
      <w:start w:val="3"/>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20BB57F8"/>
    <w:multiLevelType w:val="multilevel"/>
    <w:tmpl w:val="2074470E"/>
    <w:lvl w:ilvl="0">
      <w:start w:val="5"/>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5954F6D"/>
    <w:multiLevelType w:val="hybridMultilevel"/>
    <w:tmpl w:val="8E84F02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43026AB4"/>
    <w:multiLevelType w:val="hybridMultilevel"/>
    <w:tmpl w:val="A296FA20"/>
    <w:lvl w:ilvl="0" w:tplc="2AAEA5FA">
      <w:start w:val="2012"/>
      <w:numFmt w:val="decimal"/>
      <w:lvlText w:val="%1"/>
      <w:lvlJc w:val="left"/>
      <w:pPr>
        <w:tabs>
          <w:tab w:val="num" w:pos="720"/>
        </w:tabs>
        <w:ind w:left="720" w:hanging="360"/>
      </w:pPr>
      <w:rPr>
        <w:rFonts w:cs="Times New Roman"/>
      </w:rPr>
    </w:lvl>
    <w:lvl w:ilvl="1" w:tplc="027A3AA2" w:tentative="1">
      <w:start w:val="1"/>
      <w:numFmt w:val="decimal"/>
      <w:lvlText w:val="%2"/>
      <w:lvlJc w:val="left"/>
      <w:pPr>
        <w:tabs>
          <w:tab w:val="num" w:pos="1440"/>
        </w:tabs>
        <w:ind w:left="1440" w:hanging="360"/>
      </w:pPr>
      <w:rPr>
        <w:rFonts w:cs="Times New Roman"/>
      </w:rPr>
    </w:lvl>
    <w:lvl w:ilvl="2" w:tplc="ADD2BDFE" w:tentative="1">
      <w:start w:val="1"/>
      <w:numFmt w:val="decimal"/>
      <w:lvlText w:val="%3"/>
      <w:lvlJc w:val="left"/>
      <w:pPr>
        <w:tabs>
          <w:tab w:val="num" w:pos="2160"/>
        </w:tabs>
        <w:ind w:left="2160" w:hanging="360"/>
      </w:pPr>
      <w:rPr>
        <w:rFonts w:cs="Times New Roman"/>
      </w:rPr>
    </w:lvl>
    <w:lvl w:ilvl="3" w:tplc="343069F0" w:tentative="1">
      <w:start w:val="1"/>
      <w:numFmt w:val="decimal"/>
      <w:lvlText w:val="%4"/>
      <w:lvlJc w:val="left"/>
      <w:pPr>
        <w:tabs>
          <w:tab w:val="num" w:pos="2880"/>
        </w:tabs>
        <w:ind w:left="2880" w:hanging="360"/>
      </w:pPr>
      <w:rPr>
        <w:rFonts w:cs="Times New Roman"/>
      </w:rPr>
    </w:lvl>
    <w:lvl w:ilvl="4" w:tplc="77AA44F2" w:tentative="1">
      <w:start w:val="1"/>
      <w:numFmt w:val="decimal"/>
      <w:lvlText w:val="%5"/>
      <w:lvlJc w:val="left"/>
      <w:pPr>
        <w:tabs>
          <w:tab w:val="num" w:pos="3600"/>
        </w:tabs>
        <w:ind w:left="3600" w:hanging="360"/>
      </w:pPr>
      <w:rPr>
        <w:rFonts w:cs="Times New Roman"/>
      </w:rPr>
    </w:lvl>
    <w:lvl w:ilvl="5" w:tplc="4502C532" w:tentative="1">
      <w:start w:val="1"/>
      <w:numFmt w:val="decimal"/>
      <w:lvlText w:val="%6"/>
      <w:lvlJc w:val="left"/>
      <w:pPr>
        <w:tabs>
          <w:tab w:val="num" w:pos="4320"/>
        </w:tabs>
        <w:ind w:left="4320" w:hanging="360"/>
      </w:pPr>
      <w:rPr>
        <w:rFonts w:cs="Times New Roman"/>
      </w:rPr>
    </w:lvl>
    <w:lvl w:ilvl="6" w:tplc="BA1A0750" w:tentative="1">
      <w:start w:val="1"/>
      <w:numFmt w:val="decimal"/>
      <w:lvlText w:val="%7"/>
      <w:lvlJc w:val="left"/>
      <w:pPr>
        <w:tabs>
          <w:tab w:val="num" w:pos="5040"/>
        </w:tabs>
        <w:ind w:left="5040" w:hanging="360"/>
      </w:pPr>
      <w:rPr>
        <w:rFonts w:cs="Times New Roman"/>
      </w:rPr>
    </w:lvl>
    <w:lvl w:ilvl="7" w:tplc="F484FE68" w:tentative="1">
      <w:start w:val="1"/>
      <w:numFmt w:val="decimal"/>
      <w:lvlText w:val="%8"/>
      <w:lvlJc w:val="left"/>
      <w:pPr>
        <w:tabs>
          <w:tab w:val="num" w:pos="5760"/>
        </w:tabs>
        <w:ind w:left="5760" w:hanging="360"/>
      </w:pPr>
      <w:rPr>
        <w:rFonts w:cs="Times New Roman"/>
      </w:rPr>
    </w:lvl>
    <w:lvl w:ilvl="8" w:tplc="A4783E84" w:tentative="1">
      <w:start w:val="1"/>
      <w:numFmt w:val="decimal"/>
      <w:lvlText w:val="%9"/>
      <w:lvlJc w:val="left"/>
      <w:pPr>
        <w:tabs>
          <w:tab w:val="num" w:pos="6480"/>
        </w:tabs>
        <w:ind w:left="6480" w:hanging="360"/>
      </w:pPr>
      <w:rPr>
        <w:rFonts w:cs="Times New Roman"/>
      </w:rPr>
    </w:lvl>
  </w:abstractNum>
  <w:abstractNum w:abstractNumId="17">
    <w:nsid w:val="46B95ADF"/>
    <w:multiLevelType w:val="hybridMultilevel"/>
    <w:tmpl w:val="B35AFB4E"/>
    <w:lvl w:ilvl="0" w:tplc="A1664862">
      <w:start w:val="1"/>
      <w:numFmt w:val="bullet"/>
      <w:lvlText w:val=""/>
      <w:lvlJc w:val="left"/>
      <w:pPr>
        <w:tabs>
          <w:tab w:val="num" w:pos="720"/>
        </w:tabs>
        <w:ind w:left="720" w:hanging="360"/>
      </w:pPr>
      <w:rPr>
        <w:rFonts w:ascii="Wingdings" w:hAnsi="Wingdings" w:hint="default"/>
      </w:rPr>
    </w:lvl>
    <w:lvl w:ilvl="1" w:tplc="2610B8D0">
      <w:start w:val="1"/>
      <w:numFmt w:val="bullet"/>
      <w:lvlText w:val=""/>
      <w:lvlJc w:val="left"/>
      <w:pPr>
        <w:tabs>
          <w:tab w:val="num" w:pos="1440"/>
        </w:tabs>
        <w:ind w:left="1440" w:hanging="360"/>
      </w:pPr>
      <w:rPr>
        <w:rFonts w:ascii="Wingdings" w:hAnsi="Wingdings" w:hint="default"/>
      </w:rPr>
    </w:lvl>
    <w:lvl w:ilvl="2" w:tplc="9E20A344" w:tentative="1">
      <w:start w:val="1"/>
      <w:numFmt w:val="bullet"/>
      <w:lvlText w:val=""/>
      <w:lvlJc w:val="left"/>
      <w:pPr>
        <w:tabs>
          <w:tab w:val="num" w:pos="2160"/>
        </w:tabs>
        <w:ind w:left="2160" w:hanging="360"/>
      </w:pPr>
      <w:rPr>
        <w:rFonts w:ascii="Wingdings" w:hAnsi="Wingdings" w:hint="default"/>
      </w:rPr>
    </w:lvl>
    <w:lvl w:ilvl="3" w:tplc="169A9B4A" w:tentative="1">
      <w:start w:val="1"/>
      <w:numFmt w:val="bullet"/>
      <w:lvlText w:val=""/>
      <w:lvlJc w:val="left"/>
      <w:pPr>
        <w:tabs>
          <w:tab w:val="num" w:pos="2880"/>
        </w:tabs>
        <w:ind w:left="2880" w:hanging="360"/>
      </w:pPr>
      <w:rPr>
        <w:rFonts w:ascii="Wingdings" w:hAnsi="Wingdings" w:hint="default"/>
      </w:rPr>
    </w:lvl>
    <w:lvl w:ilvl="4" w:tplc="EAAA073A" w:tentative="1">
      <w:start w:val="1"/>
      <w:numFmt w:val="bullet"/>
      <w:lvlText w:val=""/>
      <w:lvlJc w:val="left"/>
      <w:pPr>
        <w:tabs>
          <w:tab w:val="num" w:pos="3600"/>
        </w:tabs>
        <w:ind w:left="3600" w:hanging="360"/>
      </w:pPr>
      <w:rPr>
        <w:rFonts w:ascii="Wingdings" w:hAnsi="Wingdings" w:hint="default"/>
      </w:rPr>
    </w:lvl>
    <w:lvl w:ilvl="5" w:tplc="9DCADF16" w:tentative="1">
      <w:start w:val="1"/>
      <w:numFmt w:val="bullet"/>
      <w:lvlText w:val=""/>
      <w:lvlJc w:val="left"/>
      <w:pPr>
        <w:tabs>
          <w:tab w:val="num" w:pos="4320"/>
        </w:tabs>
        <w:ind w:left="4320" w:hanging="360"/>
      </w:pPr>
      <w:rPr>
        <w:rFonts w:ascii="Wingdings" w:hAnsi="Wingdings" w:hint="default"/>
      </w:rPr>
    </w:lvl>
    <w:lvl w:ilvl="6" w:tplc="EC1A4EAE" w:tentative="1">
      <w:start w:val="1"/>
      <w:numFmt w:val="bullet"/>
      <w:lvlText w:val=""/>
      <w:lvlJc w:val="left"/>
      <w:pPr>
        <w:tabs>
          <w:tab w:val="num" w:pos="5040"/>
        </w:tabs>
        <w:ind w:left="5040" w:hanging="360"/>
      </w:pPr>
      <w:rPr>
        <w:rFonts w:ascii="Wingdings" w:hAnsi="Wingdings" w:hint="default"/>
      </w:rPr>
    </w:lvl>
    <w:lvl w:ilvl="7" w:tplc="C0AC28C2" w:tentative="1">
      <w:start w:val="1"/>
      <w:numFmt w:val="bullet"/>
      <w:lvlText w:val=""/>
      <w:lvlJc w:val="left"/>
      <w:pPr>
        <w:tabs>
          <w:tab w:val="num" w:pos="5760"/>
        </w:tabs>
        <w:ind w:left="5760" w:hanging="360"/>
      </w:pPr>
      <w:rPr>
        <w:rFonts w:ascii="Wingdings" w:hAnsi="Wingdings" w:hint="default"/>
      </w:rPr>
    </w:lvl>
    <w:lvl w:ilvl="8" w:tplc="17E28296" w:tentative="1">
      <w:start w:val="1"/>
      <w:numFmt w:val="bullet"/>
      <w:lvlText w:val=""/>
      <w:lvlJc w:val="left"/>
      <w:pPr>
        <w:tabs>
          <w:tab w:val="num" w:pos="6480"/>
        </w:tabs>
        <w:ind w:left="6480" w:hanging="360"/>
      </w:pPr>
      <w:rPr>
        <w:rFonts w:ascii="Wingdings" w:hAnsi="Wingdings" w:hint="default"/>
      </w:rPr>
    </w:lvl>
  </w:abstractNum>
  <w:abstractNum w:abstractNumId="18">
    <w:nsid w:val="4EA679BF"/>
    <w:multiLevelType w:val="hybridMultilevel"/>
    <w:tmpl w:val="DE223DFC"/>
    <w:lvl w:ilvl="0" w:tplc="63982124">
      <w:start w:val="2011"/>
      <w:numFmt w:val="decimal"/>
      <w:lvlText w:val="%1"/>
      <w:lvlJc w:val="left"/>
      <w:pPr>
        <w:tabs>
          <w:tab w:val="num" w:pos="720"/>
        </w:tabs>
        <w:ind w:left="720" w:hanging="360"/>
      </w:pPr>
      <w:rPr>
        <w:rFonts w:cs="Times New Roman"/>
      </w:rPr>
    </w:lvl>
    <w:lvl w:ilvl="1" w:tplc="B748EE8E" w:tentative="1">
      <w:start w:val="1"/>
      <w:numFmt w:val="decimal"/>
      <w:lvlText w:val="%2"/>
      <w:lvlJc w:val="left"/>
      <w:pPr>
        <w:tabs>
          <w:tab w:val="num" w:pos="1440"/>
        </w:tabs>
        <w:ind w:left="1440" w:hanging="360"/>
      </w:pPr>
      <w:rPr>
        <w:rFonts w:cs="Times New Roman"/>
      </w:rPr>
    </w:lvl>
    <w:lvl w:ilvl="2" w:tplc="6D085032" w:tentative="1">
      <w:start w:val="1"/>
      <w:numFmt w:val="decimal"/>
      <w:lvlText w:val="%3"/>
      <w:lvlJc w:val="left"/>
      <w:pPr>
        <w:tabs>
          <w:tab w:val="num" w:pos="2160"/>
        </w:tabs>
        <w:ind w:left="2160" w:hanging="360"/>
      </w:pPr>
      <w:rPr>
        <w:rFonts w:cs="Times New Roman"/>
      </w:rPr>
    </w:lvl>
    <w:lvl w:ilvl="3" w:tplc="1FF0ACDA" w:tentative="1">
      <w:start w:val="1"/>
      <w:numFmt w:val="decimal"/>
      <w:lvlText w:val="%4"/>
      <w:lvlJc w:val="left"/>
      <w:pPr>
        <w:tabs>
          <w:tab w:val="num" w:pos="2880"/>
        </w:tabs>
        <w:ind w:left="2880" w:hanging="360"/>
      </w:pPr>
      <w:rPr>
        <w:rFonts w:cs="Times New Roman"/>
      </w:rPr>
    </w:lvl>
    <w:lvl w:ilvl="4" w:tplc="AD902158" w:tentative="1">
      <w:start w:val="1"/>
      <w:numFmt w:val="decimal"/>
      <w:lvlText w:val="%5"/>
      <w:lvlJc w:val="left"/>
      <w:pPr>
        <w:tabs>
          <w:tab w:val="num" w:pos="3600"/>
        </w:tabs>
        <w:ind w:left="3600" w:hanging="360"/>
      </w:pPr>
      <w:rPr>
        <w:rFonts w:cs="Times New Roman"/>
      </w:rPr>
    </w:lvl>
    <w:lvl w:ilvl="5" w:tplc="787A7B20" w:tentative="1">
      <w:start w:val="1"/>
      <w:numFmt w:val="decimal"/>
      <w:lvlText w:val="%6"/>
      <w:lvlJc w:val="left"/>
      <w:pPr>
        <w:tabs>
          <w:tab w:val="num" w:pos="4320"/>
        </w:tabs>
        <w:ind w:left="4320" w:hanging="360"/>
      </w:pPr>
      <w:rPr>
        <w:rFonts w:cs="Times New Roman"/>
      </w:rPr>
    </w:lvl>
    <w:lvl w:ilvl="6" w:tplc="10421ABA" w:tentative="1">
      <w:start w:val="1"/>
      <w:numFmt w:val="decimal"/>
      <w:lvlText w:val="%7"/>
      <w:lvlJc w:val="left"/>
      <w:pPr>
        <w:tabs>
          <w:tab w:val="num" w:pos="5040"/>
        </w:tabs>
        <w:ind w:left="5040" w:hanging="360"/>
      </w:pPr>
      <w:rPr>
        <w:rFonts w:cs="Times New Roman"/>
      </w:rPr>
    </w:lvl>
    <w:lvl w:ilvl="7" w:tplc="CE74CDF4" w:tentative="1">
      <w:start w:val="1"/>
      <w:numFmt w:val="decimal"/>
      <w:lvlText w:val="%8"/>
      <w:lvlJc w:val="left"/>
      <w:pPr>
        <w:tabs>
          <w:tab w:val="num" w:pos="5760"/>
        </w:tabs>
        <w:ind w:left="5760" w:hanging="360"/>
      </w:pPr>
      <w:rPr>
        <w:rFonts w:cs="Times New Roman"/>
      </w:rPr>
    </w:lvl>
    <w:lvl w:ilvl="8" w:tplc="B7F600C2" w:tentative="1">
      <w:start w:val="1"/>
      <w:numFmt w:val="decimal"/>
      <w:lvlText w:val="%9"/>
      <w:lvlJc w:val="left"/>
      <w:pPr>
        <w:tabs>
          <w:tab w:val="num" w:pos="6480"/>
        </w:tabs>
        <w:ind w:left="6480" w:hanging="360"/>
      </w:pPr>
      <w:rPr>
        <w:rFonts w:cs="Times New Roman"/>
      </w:rPr>
    </w:lvl>
  </w:abstractNum>
  <w:abstractNum w:abstractNumId="19">
    <w:nsid w:val="57AF1193"/>
    <w:multiLevelType w:val="multilevel"/>
    <w:tmpl w:val="AA2CE52A"/>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604F7F4D"/>
    <w:multiLevelType w:val="hybridMultilevel"/>
    <w:tmpl w:val="06BA7C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086350F"/>
    <w:multiLevelType w:val="hybridMultilevel"/>
    <w:tmpl w:val="80DE618A"/>
    <w:lvl w:ilvl="0" w:tplc="525263D6">
      <w:start w:val="2013"/>
      <w:numFmt w:val="decimal"/>
      <w:lvlText w:val="%1"/>
      <w:lvlJc w:val="left"/>
      <w:pPr>
        <w:tabs>
          <w:tab w:val="num" w:pos="720"/>
        </w:tabs>
        <w:ind w:left="720" w:hanging="360"/>
      </w:pPr>
      <w:rPr>
        <w:rFonts w:cs="Times New Roman"/>
      </w:rPr>
    </w:lvl>
    <w:lvl w:ilvl="1" w:tplc="89AE79A0" w:tentative="1">
      <w:start w:val="1"/>
      <w:numFmt w:val="decimal"/>
      <w:lvlText w:val="%2"/>
      <w:lvlJc w:val="left"/>
      <w:pPr>
        <w:tabs>
          <w:tab w:val="num" w:pos="1440"/>
        </w:tabs>
        <w:ind w:left="1440" w:hanging="360"/>
      </w:pPr>
      <w:rPr>
        <w:rFonts w:cs="Times New Roman"/>
      </w:rPr>
    </w:lvl>
    <w:lvl w:ilvl="2" w:tplc="7310A35E" w:tentative="1">
      <w:start w:val="1"/>
      <w:numFmt w:val="decimal"/>
      <w:lvlText w:val="%3"/>
      <w:lvlJc w:val="left"/>
      <w:pPr>
        <w:tabs>
          <w:tab w:val="num" w:pos="2160"/>
        </w:tabs>
        <w:ind w:left="2160" w:hanging="360"/>
      </w:pPr>
      <w:rPr>
        <w:rFonts w:cs="Times New Roman"/>
      </w:rPr>
    </w:lvl>
    <w:lvl w:ilvl="3" w:tplc="CBDC617A" w:tentative="1">
      <w:start w:val="1"/>
      <w:numFmt w:val="decimal"/>
      <w:lvlText w:val="%4"/>
      <w:lvlJc w:val="left"/>
      <w:pPr>
        <w:tabs>
          <w:tab w:val="num" w:pos="2880"/>
        </w:tabs>
        <w:ind w:left="2880" w:hanging="360"/>
      </w:pPr>
      <w:rPr>
        <w:rFonts w:cs="Times New Roman"/>
      </w:rPr>
    </w:lvl>
    <w:lvl w:ilvl="4" w:tplc="18D62BFA" w:tentative="1">
      <w:start w:val="1"/>
      <w:numFmt w:val="decimal"/>
      <w:lvlText w:val="%5"/>
      <w:lvlJc w:val="left"/>
      <w:pPr>
        <w:tabs>
          <w:tab w:val="num" w:pos="3600"/>
        </w:tabs>
        <w:ind w:left="3600" w:hanging="360"/>
      </w:pPr>
      <w:rPr>
        <w:rFonts w:cs="Times New Roman"/>
      </w:rPr>
    </w:lvl>
    <w:lvl w:ilvl="5" w:tplc="6090D0D6" w:tentative="1">
      <w:start w:val="1"/>
      <w:numFmt w:val="decimal"/>
      <w:lvlText w:val="%6"/>
      <w:lvlJc w:val="left"/>
      <w:pPr>
        <w:tabs>
          <w:tab w:val="num" w:pos="4320"/>
        </w:tabs>
        <w:ind w:left="4320" w:hanging="360"/>
      </w:pPr>
      <w:rPr>
        <w:rFonts w:cs="Times New Roman"/>
      </w:rPr>
    </w:lvl>
    <w:lvl w:ilvl="6" w:tplc="61743AAE" w:tentative="1">
      <w:start w:val="1"/>
      <w:numFmt w:val="decimal"/>
      <w:lvlText w:val="%7"/>
      <w:lvlJc w:val="left"/>
      <w:pPr>
        <w:tabs>
          <w:tab w:val="num" w:pos="5040"/>
        </w:tabs>
        <w:ind w:left="5040" w:hanging="360"/>
      </w:pPr>
      <w:rPr>
        <w:rFonts w:cs="Times New Roman"/>
      </w:rPr>
    </w:lvl>
    <w:lvl w:ilvl="7" w:tplc="838AE574" w:tentative="1">
      <w:start w:val="1"/>
      <w:numFmt w:val="decimal"/>
      <w:lvlText w:val="%8"/>
      <w:lvlJc w:val="left"/>
      <w:pPr>
        <w:tabs>
          <w:tab w:val="num" w:pos="5760"/>
        </w:tabs>
        <w:ind w:left="5760" w:hanging="360"/>
      </w:pPr>
      <w:rPr>
        <w:rFonts w:cs="Times New Roman"/>
      </w:rPr>
    </w:lvl>
    <w:lvl w:ilvl="8" w:tplc="4B8A6090" w:tentative="1">
      <w:start w:val="1"/>
      <w:numFmt w:val="decimal"/>
      <w:lvlText w:val="%9"/>
      <w:lvlJc w:val="left"/>
      <w:pPr>
        <w:tabs>
          <w:tab w:val="num" w:pos="6480"/>
        </w:tabs>
        <w:ind w:left="6480" w:hanging="360"/>
      </w:pPr>
      <w:rPr>
        <w:rFonts w:cs="Times New Roman"/>
      </w:rPr>
    </w:lvl>
  </w:abstractNum>
  <w:abstractNum w:abstractNumId="22">
    <w:nsid w:val="696F0669"/>
    <w:multiLevelType w:val="hybridMultilevel"/>
    <w:tmpl w:val="6B980916"/>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6FBF3EA5"/>
    <w:multiLevelType w:val="multilevel"/>
    <w:tmpl w:val="ED94EFE4"/>
    <w:lvl w:ilvl="0">
      <w:start w:val="3"/>
      <w:numFmt w:val="decimal"/>
      <w:lvlText w:val="%1."/>
      <w:lvlJc w:val="left"/>
      <w:pPr>
        <w:ind w:left="390" w:hanging="39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742A32BF"/>
    <w:multiLevelType w:val="multilevel"/>
    <w:tmpl w:val="2C7C09CE"/>
    <w:lvl w:ilvl="0">
      <w:start w:val="4"/>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22"/>
  </w:num>
  <w:num w:numId="2">
    <w:abstractNumId w:val="25"/>
  </w:num>
  <w:num w:numId="3">
    <w:abstractNumId w:val="12"/>
  </w:num>
  <w:num w:numId="4">
    <w:abstractNumId w:val="13"/>
  </w:num>
  <w:num w:numId="5">
    <w:abstractNumId w:val="24"/>
  </w:num>
  <w:num w:numId="6">
    <w:abstractNumId w:val="14"/>
  </w:num>
  <w:num w:numId="7">
    <w:abstractNumId w:val="11"/>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8"/>
  </w:num>
  <w:num w:numId="19">
    <w:abstractNumId w:val="16"/>
  </w:num>
  <w:num w:numId="20">
    <w:abstractNumId w:val="21"/>
  </w:num>
  <w:num w:numId="21">
    <w:abstractNumId w:val="19"/>
  </w:num>
  <w:num w:numId="22">
    <w:abstractNumId w:val="17"/>
  </w:num>
  <w:num w:numId="23">
    <w:abstractNumId w:val="10"/>
  </w:num>
  <w:num w:numId="24">
    <w:abstractNumId w:val="23"/>
  </w:num>
  <w:num w:numId="25">
    <w:abstractNumId w:val="20"/>
  </w:num>
  <w:num w:numId="26">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4"/>
  <w:doNotTrackMoves/>
  <w:defaultTabStop w:val="708"/>
  <w:hyphenationZone w:val="425"/>
  <w:evenAndOddHeaders/>
  <w:drawingGridHorizontalSpacing w:val="100"/>
  <w:displayHorizontalDrawingGridEvery w:val="2"/>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0BD"/>
    <w:rsid w:val="00000E94"/>
    <w:rsid w:val="00001411"/>
    <w:rsid w:val="00003687"/>
    <w:rsid w:val="00003A9E"/>
    <w:rsid w:val="00003C43"/>
    <w:rsid w:val="000047B7"/>
    <w:rsid w:val="00004BDD"/>
    <w:rsid w:val="00006CF8"/>
    <w:rsid w:val="00007498"/>
    <w:rsid w:val="0000767A"/>
    <w:rsid w:val="000104B9"/>
    <w:rsid w:val="00010702"/>
    <w:rsid w:val="0001159B"/>
    <w:rsid w:val="000118F0"/>
    <w:rsid w:val="00011ABE"/>
    <w:rsid w:val="00014DB4"/>
    <w:rsid w:val="00014F30"/>
    <w:rsid w:val="0001573E"/>
    <w:rsid w:val="0001593A"/>
    <w:rsid w:val="00017315"/>
    <w:rsid w:val="000173CC"/>
    <w:rsid w:val="000178A6"/>
    <w:rsid w:val="00017F05"/>
    <w:rsid w:val="0002016D"/>
    <w:rsid w:val="000202B9"/>
    <w:rsid w:val="000202C6"/>
    <w:rsid w:val="0002083E"/>
    <w:rsid w:val="00020946"/>
    <w:rsid w:val="000217F1"/>
    <w:rsid w:val="000226D1"/>
    <w:rsid w:val="000228E2"/>
    <w:rsid w:val="0002366A"/>
    <w:rsid w:val="00023777"/>
    <w:rsid w:val="00024887"/>
    <w:rsid w:val="00024B3C"/>
    <w:rsid w:val="00024CBA"/>
    <w:rsid w:val="000262EF"/>
    <w:rsid w:val="0002636A"/>
    <w:rsid w:val="00026396"/>
    <w:rsid w:val="000264DE"/>
    <w:rsid w:val="000266D2"/>
    <w:rsid w:val="00026998"/>
    <w:rsid w:val="0003066A"/>
    <w:rsid w:val="00030C7C"/>
    <w:rsid w:val="00031AEE"/>
    <w:rsid w:val="00032838"/>
    <w:rsid w:val="00032879"/>
    <w:rsid w:val="00032C12"/>
    <w:rsid w:val="00034B90"/>
    <w:rsid w:val="000353D4"/>
    <w:rsid w:val="000356F6"/>
    <w:rsid w:val="0003575B"/>
    <w:rsid w:val="00035FC6"/>
    <w:rsid w:val="00036889"/>
    <w:rsid w:val="00037667"/>
    <w:rsid w:val="000411E1"/>
    <w:rsid w:val="000434EF"/>
    <w:rsid w:val="00044171"/>
    <w:rsid w:val="000441DE"/>
    <w:rsid w:val="00045541"/>
    <w:rsid w:val="000458C6"/>
    <w:rsid w:val="0004694F"/>
    <w:rsid w:val="0004735A"/>
    <w:rsid w:val="0005077D"/>
    <w:rsid w:val="00050C11"/>
    <w:rsid w:val="00051D54"/>
    <w:rsid w:val="00052172"/>
    <w:rsid w:val="000548AB"/>
    <w:rsid w:val="00054B1C"/>
    <w:rsid w:val="00055059"/>
    <w:rsid w:val="000553E4"/>
    <w:rsid w:val="00056451"/>
    <w:rsid w:val="00060A26"/>
    <w:rsid w:val="00061443"/>
    <w:rsid w:val="00062922"/>
    <w:rsid w:val="00062EC5"/>
    <w:rsid w:val="00063BCF"/>
    <w:rsid w:val="00064256"/>
    <w:rsid w:val="00064D80"/>
    <w:rsid w:val="0006500C"/>
    <w:rsid w:val="00065809"/>
    <w:rsid w:val="000666E0"/>
    <w:rsid w:val="00067478"/>
    <w:rsid w:val="00067835"/>
    <w:rsid w:val="0006797C"/>
    <w:rsid w:val="0006798F"/>
    <w:rsid w:val="000706A4"/>
    <w:rsid w:val="000708EE"/>
    <w:rsid w:val="00072118"/>
    <w:rsid w:val="000727C7"/>
    <w:rsid w:val="00072F46"/>
    <w:rsid w:val="00073039"/>
    <w:rsid w:val="00073173"/>
    <w:rsid w:val="00073AD9"/>
    <w:rsid w:val="0007406D"/>
    <w:rsid w:val="00075423"/>
    <w:rsid w:val="0007602A"/>
    <w:rsid w:val="00076196"/>
    <w:rsid w:val="00076210"/>
    <w:rsid w:val="00076B48"/>
    <w:rsid w:val="000774C1"/>
    <w:rsid w:val="000779AC"/>
    <w:rsid w:val="00077E6A"/>
    <w:rsid w:val="00080D93"/>
    <w:rsid w:val="0008193E"/>
    <w:rsid w:val="000821A7"/>
    <w:rsid w:val="00083803"/>
    <w:rsid w:val="000848F4"/>
    <w:rsid w:val="00085D2D"/>
    <w:rsid w:val="0008716A"/>
    <w:rsid w:val="00087634"/>
    <w:rsid w:val="0008794F"/>
    <w:rsid w:val="0008799E"/>
    <w:rsid w:val="000901CC"/>
    <w:rsid w:val="00090F47"/>
    <w:rsid w:val="00091237"/>
    <w:rsid w:val="000920EC"/>
    <w:rsid w:val="00092505"/>
    <w:rsid w:val="000927BC"/>
    <w:rsid w:val="00095ACB"/>
    <w:rsid w:val="00096B97"/>
    <w:rsid w:val="00096E46"/>
    <w:rsid w:val="000A00C9"/>
    <w:rsid w:val="000A0810"/>
    <w:rsid w:val="000A0CB7"/>
    <w:rsid w:val="000A0F46"/>
    <w:rsid w:val="000A1183"/>
    <w:rsid w:val="000A13D1"/>
    <w:rsid w:val="000A2121"/>
    <w:rsid w:val="000A2C3C"/>
    <w:rsid w:val="000A2EEB"/>
    <w:rsid w:val="000A3171"/>
    <w:rsid w:val="000A4B3E"/>
    <w:rsid w:val="000A55AA"/>
    <w:rsid w:val="000B1398"/>
    <w:rsid w:val="000B1CFE"/>
    <w:rsid w:val="000B210A"/>
    <w:rsid w:val="000B249B"/>
    <w:rsid w:val="000B3DB9"/>
    <w:rsid w:val="000B3F02"/>
    <w:rsid w:val="000B48E7"/>
    <w:rsid w:val="000B6162"/>
    <w:rsid w:val="000B7663"/>
    <w:rsid w:val="000C05C4"/>
    <w:rsid w:val="000C0E2B"/>
    <w:rsid w:val="000C11D3"/>
    <w:rsid w:val="000C12F5"/>
    <w:rsid w:val="000C152B"/>
    <w:rsid w:val="000C3408"/>
    <w:rsid w:val="000C776C"/>
    <w:rsid w:val="000C7825"/>
    <w:rsid w:val="000C783E"/>
    <w:rsid w:val="000D2E41"/>
    <w:rsid w:val="000D3F80"/>
    <w:rsid w:val="000D5D85"/>
    <w:rsid w:val="000D5E7A"/>
    <w:rsid w:val="000D5FAA"/>
    <w:rsid w:val="000D65A4"/>
    <w:rsid w:val="000D66B7"/>
    <w:rsid w:val="000D6AEF"/>
    <w:rsid w:val="000D7537"/>
    <w:rsid w:val="000E0EDF"/>
    <w:rsid w:val="000E0F3D"/>
    <w:rsid w:val="000E0FA4"/>
    <w:rsid w:val="000E19A8"/>
    <w:rsid w:val="000E2776"/>
    <w:rsid w:val="000E2A8A"/>
    <w:rsid w:val="000E3023"/>
    <w:rsid w:val="000E4C83"/>
    <w:rsid w:val="000E51B0"/>
    <w:rsid w:val="000E78D2"/>
    <w:rsid w:val="000F0029"/>
    <w:rsid w:val="000F195C"/>
    <w:rsid w:val="000F2D72"/>
    <w:rsid w:val="000F3332"/>
    <w:rsid w:val="000F33EE"/>
    <w:rsid w:val="000F401E"/>
    <w:rsid w:val="000F5445"/>
    <w:rsid w:val="000F5E7A"/>
    <w:rsid w:val="000F5FD3"/>
    <w:rsid w:val="000F67B2"/>
    <w:rsid w:val="000F7C11"/>
    <w:rsid w:val="00100014"/>
    <w:rsid w:val="001005B2"/>
    <w:rsid w:val="00100DAF"/>
    <w:rsid w:val="00102756"/>
    <w:rsid w:val="00102D79"/>
    <w:rsid w:val="00102E39"/>
    <w:rsid w:val="00102F02"/>
    <w:rsid w:val="0010333B"/>
    <w:rsid w:val="00103834"/>
    <w:rsid w:val="001041B6"/>
    <w:rsid w:val="001045E3"/>
    <w:rsid w:val="0010520A"/>
    <w:rsid w:val="001070EA"/>
    <w:rsid w:val="0011002A"/>
    <w:rsid w:val="0011026B"/>
    <w:rsid w:val="0011110A"/>
    <w:rsid w:val="001118AF"/>
    <w:rsid w:val="00111C6C"/>
    <w:rsid w:val="0011256E"/>
    <w:rsid w:val="001126BF"/>
    <w:rsid w:val="001157D5"/>
    <w:rsid w:val="00116DB9"/>
    <w:rsid w:val="00116FB3"/>
    <w:rsid w:val="00121167"/>
    <w:rsid w:val="001214CE"/>
    <w:rsid w:val="00121C39"/>
    <w:rsid w:val="00123255"/>
    <w:rsid w:val="001242CF"/>
    <w:rsid w:val="001247F5"/>
    <w:rsid w:val="00124ABC"/>
    <w:rsid w:val="00124D2D"/>
    <w:rsid w:val="001252F3"/>
    <w:rsid w:val="00126F9E"/>
    <w:rsid w:val="001306B1"/>
    <w:rsid w:val="001307BE"/>
    <w:rsid w:val="00130C8F"/>
    <w:rsid w:val="001314F2"/>
    <w:rsid w:val="001317DA"/>
    <w:rsid w:val="00131B66"/>
    <w:rsid w:val="001320DB"/>
    <w:rsid w:val="0013254D"/>
    <w:rsid w:val="00132665"/>
    <w:rsid w:val="00132CF6"/>
    <w:rsid w:val="00133A3B"/>
    <w:rsid w:val="00133AAC"/>
    <w:rsid w:val="00136561"/>
    <w:rsid w:val="00136CE4"/>
    <w:rsid w:val="001400E1"/>
    <w:rsid w:val="001405FA"/>
    <w:rsid w:val="001410A1"/>
    <w:rsid w:val="001422E9"/>
    <w:rsid w:val="001425C3"/>
    <w:rsid w:val="00142A26"/>
    <w:rsid w:val="00142F16"/>
    <w:rsid w:val="00143B81"/>
    <w:rsid w:val="00143E03"/>
    <w:rsid w:val="00143E93"/>
    <w:rsid w:val="00150943"/>
    <w:rsid w:val="00151AC0"/>
    <w:rsid w:val="00152046"/>
    <w:rsid w:val="0015232F"/>
    <w:rsid w:val="00154059"/>
    <w:rsid w:val="00155326"/>
    <w:rsid w:val="00156318"/>
    <w:rsid w:val="0015639A"/>
    <w:rsid w:val="00157931"/>
    <w:rsid w:val="00157990"/>
    <w:rsid w:val="0016081D"/>
    <w:rsid w:val="00160E53"/>
    <w:rsid w:val="00161312"/>
    <w:rsid w:val="00161EDA"/>
    <w:rsid w:val="001620D2"/>
    <w:rsid w:val="001620FA"/>
    <w:rsid w:val="00162853"/>
    <w:rsid w:val="00162EB2"/>
    <w:rsid w:val="00163793"/>
    <w:rsid w:val="001641E8"/>
    <w:rsid w:val="0016545C"/>
    <w:rsid w:val="00165598"/>
    <w:rsid w:val="00165A85"/>
    <w:rsid w:val="00167AC1"/>
    <w:rsid w:val="001707DE"/>
    <w:rsid w:val="00170B04"/>
    <w:rsid w:val="00170F47"/>
    <w:rsid w:val="001714F2"/>
    <w:rsid w:val="00171672"/>
    <w:rsid w:val="00171D29"/>
    <w:rsid w:val="00173485"/>
    <w:rsid w:val="00173642"/>
    <w:rsid w:val="00174CE8"/>
    <w:rsid w:val="00174FFB"/>
    <w:rsid w:val="0017635A"/>
    <w:rsid w:val="001764D8"/>
    <w:rsid w:val="00176A8F"/>
    <w:rsid w:val="0017789F"/>
    <w:rsid w:val="001779F0"/>
    <w:rsid w:val="001804ED"/>
    <w:rsid w:val="00181338"/>
    <w:rsid w:val="00181893"/>
    <w:rsid w:val="00181C9A"/>
    <w:rsid w:val="0018225A"/>
    <w:rsid w:val="00182981"/>
    <w:rsid w:val="00183760"/>
    <w:rsid w:val="00184CF9"/>
    <w:rsid w:val="00185010"/>
    <w:rsid w:val="00186164"/>
    <w:rsid w:val="00186915"/>
    <w:rsid w:val="0018724F"/>
    <w:rsid w:val="001873E2"/>
    <w:rsid w:val="001874CF"/>
    <w:rsid w:val="00187735"/>
    <w:rsid w:val="00187C76"/>
    <w:rsid w:val="00190381"/>
    <w:rsid w:val="0019073D"/>
    <w:rsid w:val="00190D9B"/>
    <w:rsid w:val="001918D3"/>
    <w:rsid w:val="00192CA8"/>
    <w:rsid w:val="001942A8"/>
    <w:rsid w:val="00194331"/>
    <w:rsid w:val="0019433E"/>
    <w:rsid w:val="0019492D"/>
    <w:rsid w:val="0019505A"/>
    <w:rsid w:val="00195444"/>
    <w:rsid w:val="001962A3"/>
    <w:rsid w:val="001964BC"/>
    <w:rsid w:val="001971D0"/>
    <w:rsid w:val="0019731C"/>
    <w:rsid w:val="001A0075"/>
    <w:rsid w:val="001A250D"/>
    <w:rsid w:val="001A2A44"/>
    <w:rsid w:val="001A2BDB"/>
    <w:rsid w:val="001A2D19"/>
    <w:rsid w:val="001A3CE2"/>
    <w:rsid w:val="001A443A"/>
    <w:rsid w:val="001A511C"/>
    <w:rsid w:val="001A552F"/>
    <w:rsid w:val="001A5DA4"/>
    <w:rsid w:val="001A7C15"/>
    <w:rsid w:val="001A7CD1"/>
    <w:rsid w:val="001B0AF0"/>
    <w:rsid w:val="001B1742"/>
    <w:rsid w:val="001B1D89"/>
    <w:rsid w:val="001B2964"/>
    <w:rsid w:val="001B3110"/>
    <w:rsid w:val="001B44BC"/>
    <w:rsid w:val="001B4721"/>
    <w:rsid w:val="001B50A0"/>
    <w:rsid w:val="001B51F8"/>
    <w:rsid w:val="001B6545"/>
    <w:rsid w:val="001B666A"/>
    <w:rsid w:val="001B681B"/>
    <w:rsid w:val="001B74FB"/>
    <w:rsid w:val="001B77A1"/>
    <w:rsid w:val="001C0422"/>
    <w:rsid w:val="001C0E0E"/>
    <w:rsid w:val="001C1219"/>
    <w:rsid w:val="001C3178"/>
    <w:rsid w:val="001C357A"/>
    <w:rsid w:val="001C38BC"/>
    <w:rsid w:val="001C3A37"/>
    <w:rsid w:val="001C3BAE"/>
    <w:rsid w:val="001C4384"/>
    <w:rsid w:val="001C44D4"/>
    <w:rsid w:val="001C4934"/>
    <w:rsid w:val="001C573E"/>
    <w:rsid w:val="001C65FF"/>
    <w:rsid w:val="001C6B05"/>
    <w:rsid w:val="001C6E5E"/>
    <w:rsid w:val="001C70BF"/>
    <w:rsid w:val="001D234F"/>
    <w:rsid w:val="001D408D"/>
    <w:rsid w:val="001D47E5"/>
    <w:rsid w:val="001D5088"/>
    <w:rsid w:val="001D54E7"/>
    <w:rsid w:val="001D584C"/>
    <w:rsid w:val="001D6325"/>
    <w:rsid w:val="001D66C1"/>
    <w:rsid w:val="001D77D5"/>
    <w:rsid w:val="001E03A3"/>
    <w:rsid w:val="001E0533"/>
    <w:rsid w:val="001E0BE1"/>
    <w:rsid w:val="001E0C65"/>
    <w:rsid w:val="001E23E3"/>
    <w:rsid w:val="001E33B9"/>
    <w:rsid w:val="001E387A"/>
    <w:rsid w:val="001E3DA4"/>
    <w:rsid w:val="001E48E5"/>
    <w:rsid w:val="001E4A25"/>
    <w:rsid w:val="001E55E7"/>
    <w:rsid w:val="001E561F"/>
    <w:rsid w:val="001E5C6D"/>
    <w:rsid w:val="001E684C"/>
    <w:rsid w:val="001E701C"/>
    <w:rsid w:val="001E7969"/>
    <w:rsid w:val="001E7C03"/>
    <w:rsid w:val="001F02AF"/>
    <w:rsid w:val="001F037F"/>
    <w:rsid w:val="001F0406"/>
    <w:rsid w:val="001F0EC9"/>
    <w:rsid w:val="001F1756"/>
    <w:rsid w:val="001F274B"/>
    <w:rsid w:val="001F28F4"/>
    <w:rsid w:val="001F3C55"/>
    <w:rsid w:val="001F3C79"/>
    <w:rsid w:val="001F3E68"/>
    <w:rsid w:val="001F3E96"/>
    <w:rsid w:val="001F4597"/>
    <w:rsid w:val="001F55D7"/>
    <w:rsid w:val="001F5FA8"/>
    <w:rsid w:val="001F6451"/>
    <w:rsid w:val="001F66C3"/>
    <w:rsid w:val="001F7A31"/>
    <w:rsid w:val="002007DF"/>
    <w:rsid w:val="00200D15"/>
    <w:rsid w:val="00201F7D"/>
    <w:rsid w:val="002029EF"/>
    <w:rsid w:val="00203074"/>
    <w:rsid w:val="00205103"/>
    <w:rsid w:val="0020663B"/>
    <w:rsid w:val="00207730"/>
    <w:rsid w:val="00210400"/>
    <w:rsid w:val="00210CC2"/>
    <w:rsid w:val="00210F5B"/>
    <w:rsid w:val="00211036"/>
    <w:rsid w:val="00211262"/>
    <w:rsid w:val="002113A7"/>
    <w:rsid w:val="00211636"/>
    <w:rsid w:val="00211AC9"/>
    <w:rsid w:val="00212A98"/>
    <w:rsid w:val="00212CF4"/>
    <w:rsid w:val="0021355B"/>
    <w:rsid w:val="0021492B"/>
    <w:rsid w:val="00214C37"/>
    <w:rsid w:val="00214ED2"/>
    <w:rsid w:val="002155A9"/>
    <w:rsid w:val="002156B9"/>
    <w:rsid w:val="002200D8"/>
    <w:rsid w:val="002204A1"/>
    <w:rsid w:val="002205F2"/>
    <w:rsid w:val="0022080E"/>
    <w:rsid w:val="0022139E"/>
    <w:rsid w:val="0022160A"/>
    <w:rsid w:val="0022272B"/>
    <w:rsid w:val="00222A99"/>
    <w:rsid w:val="00223667"/>
    <w:rsid w:val="00223678"/>
    <w:rsid w:val="00223E00"/>
    <w:rsid w:val="00223F33"/>
    <w:rsid w:val="00224911"/>
    <w:rsid w:val="00224FEF"/>
    <w:rsid w:val="002252E0"/>
    <w:rsid w:val="002255F6"/>
    <w:rsid w:val="00226466"/>
    <w:rsid w:val="00226621"/>
    <w:rsid w:val="00227993"/>
    <w:rsid w:val="0023229C"/>
    <w:rsid w:val="00232351"/>
    <w:rsid w:val="00233472"/>
    <w:rsid w:val="0023392C"/>
    <w:rsid w:val="00234111"/>
    <w:rsid w:val="00234280"/>
    <w:rsid w:val="002350E3"/>
    <w:rsid w:val="00235AFB"/>
    <w:rsid w:val="00236443"/>
    <w:rsid w:val="00237819"/>
    <w:rsid w:val="00240654"/>
    <w:rsid w:val="00240A5B"/>
    <w:rsid w:val="00240B9D"/>
    <w:rsid w:val="00241B34"/>
    <w:rsid w:val="00241C02"/>
    <w:rsid w:val="0024261F"/>
    <w:rsid w:val="00243295"/>
    <w:rsid w:val="002436BA"/>
    <w:rsid w:val="00243BAE"/>
    <w:rsid w:val="00243E3B"/>
    <w:rsid w:val="002441B6"/>
    <w:rsid w:val="00244458"/>
    <w:rsid w:val="002444ED"/>
    <w:rsid w:val="00244A15"/>
    <w:rsid w:val="00244D40"/>
    <w:rsid w:val="002457A5"/>
    <w:rsid w:val="0024620F"/>
    <w:rsid w:val="002463D8"/>
    <w:rsid w:val="00246AE9"/>
    <w:rsid w:val="0024799E"/>
    <w:rsid w:val="00251716"/>
    <w:rsid w:val="00251879"/>
    <w:rsid w:val="00251D59"/>
    <w:rsid w:val="00252588"/>
    <w:rsid w:val="00252FDC"/>
    <w:rsid w:val="00253719"/>
    <w:rsid w:val="00254196"/>
    <w:rsid w:val="002544F5"/>
    <w:rsid w:val="002547A6"/>
    <w:rsid w:val="002550D9"/>
    <w:rsid w:val="0025540B"/>
    <w:rsid w:val="002555ED"/>
    <w:rsid w:val="002576B7"/>
    <w:rsid w:val="002601FC"/>
    <w:rsid w:val="00260FA6"/>
    <w:rsid w:val="00261E29"/>
    <w:rsid w:val="00261E5B"/>
    <w:rsid w:val="00261F81"/>
    <w:rsid w:val="0026335E"/>
    <w:rsid w:val="00263470"/>
    <w:rsid w:val="00263733"/>
    <w:rsid w:val="0026412D"/>
    <w:rsid w:val="002641A7"/>
    <w:rsid w:val="0026491E"/>
    <w:rsid w:val="00264F61"/>
    <w:rsid w:val="002650C1"/>
    <w:rsid w:val="00265536"/>
    <w:rsid w:val="00266591"/>
    <w:rsid w:val="00266F3E"/>
    <w:rsid w:val="002674F6"/>
    <w:rsid w:val="002705E8"/>
    <w:rsid w:val="0027227B"/>
    <w:rsid w:val="00272464"/>
    <w:rsid w:val="002727EA"/>
    <w:rsid w:val="00272F8B"/>
    <w:rsid w:val="00273DCD"/>
    <w:rsid w:val="002740B6"/>
    <w:rsid w:val="00274291"/>
    <w:rsid w:val="00276136"/>
    <w:rsid w:val="00276CFE"/>
    <w:rsid w:val="00276E12"/>
    <w:rsid w:val="00277071"/>
    <w:rsid w:val="0027786C"/>
    <w:rsid w:val="0028081E"/>
    <w:rsid w:val="00281416"/>
    <w:rsid w:val="00283D2E"/>
    <w:rsid w:val="00284270"/>
    <w:rsid w:val="002844CC"/>
    <w:rsid w:val="00284F79"/>
    <w:rsid w:val="002852C6"/>
    <w:rsid w:val="00285CD3"/>
    <w:rsid w:val="0028686A"/>
    <w:rsid w:val="00286E66"/>
    <w:rsid w:val="00290562"/>
    <w:rsid w:val="002907C3"/>
    <w:rsid w:val="00290910"/>
    <w:rsid w:val="002911C8"/>
    <w:rsid w:val="002919B5"/>
    <w:rsid w:val="00292C6D"/>
    <w:rsid w:val="00293441"/>
    <w:rsid w:val="00293FEA"/>
    <w:rsid w:val="002941D9"/>
    <w:rsid w:val="0029493E"/>
    <w:rsid w:val="00296C2E"/>
    <w:rsid w:val="002A1B05"/>
    <w:rsid w:val="002A216F"/>
    <w:rsid w:val="002A3BD5"/>
    <w:rsid w:val="002A4277"/>
    <w:rsid w:val="002A4360"/>
    <w:rsid w:val="002A43A2"/>
    <w:rsid w:val="002A4612"/>
    <w:rsid w:val="002A4FBE"/>
    <w:rsid w:val="002A5263"/>
    <w:rsid w:val="002A659A"/>
    <w:rsid w:val="002A6821"/>
    <w:rsid w:val="002A6841"/>
    <w:rsid w:val="002A74D2"/>
    <w:rsid w:val="002A7732"/>
    <w:rsid w:val="002B28A4"/>
    <w:rsid w:val="002B342C"/>
    <w:rsid w:val="002B36C8"/>
    <w:rsid w:val="002B3DAF"/>
    <w:rsid w:val="002B494C"/>
    <w:rsid w:val="002B58E0"/>
    <w:rsid w:val="002B7240"/>
    <w:rsid w:val="002B798E"/>
    <w:rsid w:val="002B79A0"/>
    <w:rsid w:val="002B7DDF"/>
    <w:rsid w:val="002B7EC1"/>
    <w:rsid w:val="002C055E"/>
    <w:rsid w:val="002C1F9D"/>
    <w:rsid w:val="002C43BD"/>
    <w:rsid w:val="002C5261"/>
    <w:rsid w:val="002C6091"/>
    <w:rsid w:val="002C69FA"/>
    <w:rsid w:val="002C6AE7"/>
    <w:rsid w:val="002D0562"/>
    <w:rsid w:val="002D1B5A"/>
    <w:rsid w:val="002D22B5"/>
    <w:rsid w:val="002D3EE3"/>
    <w:rsid w:val="002D5E94"/>
    <w:rsid w:val="002D61B1"/>
    <w:rsid w:val="002D632D"/>
    <w:rsid w:val="002D6473"/>
    <w:rsid w:val="002D7CA9"/>
    <w:rsid w:val="002E02A1"/>
    <w:rsid w:val="002E1C6A"/>
    <w:rsid w:val="002E1DE4"/>
    <w:rsid w:val="002E2CE4"/>
    <w:rsid w:val="002E518B"/>
    <w:rsid w:val="002E7C20"/>
    <w:rsid w:val="002F0609"/>
    <w:rsid w:val="002F1DB9"/>
    <w:rsid w:val="002F33F7"/>
    <w:rsid w:val="002F33FB"/>
    <w:rsid w:val="002F3C26"/>
    <w:rsid w:val="002F46A9"/>
    <w:rsid w:val="002F47F3"/>
    <w:rsid w:val="002F7C73"/>
    <w:rsid w:val="003009FC"/>
    <w:rsid w:val="00300B28"/>
    <w:rsid w:val="00300E9F"/>
    <w:rsid w:val="00301357"/>
    <w:rsid w:val="003016B0"/>
    <w:rsid w:val="00301D04"/>
    <w:rsid w:val="00302F1B"/>
    <w:rsid w:val="00303FCA"/>
    <w:rsid w:val="00304076"/>
    <w:rsid w:val="00304237"/>
    <w:rsid w:val="003046B3"/>
    <w:rsid w:val="00304771"/>
    <w:rsid w:val="003048B8"/>
    <w:rsid w:val="00305736"/>
    <w:rsid w:val="00306C5B"/>
    <w:rsid w:val="0030780B"/>
    <w:rsid w:val="003078E0"/>
    <w:rsid w:val="00307A3D"/>
    <w:rsid w:val="003103DA"/>
    <w:rsid w:val="003117E0"/>
    <w:rsid w:val="0031223A"/>
    <w:rsid w:val="00312C3D"/>
    <w:rsid w:val="00313320"/>
    <w:rsid w:val="00313694"/>
    <w:rsid w:val="00314331"/>
    <w:rsid w:val="00316344"/>
    <w:rsid w:val="003166E8"/>
    <w:rsid w:val="00316C55"/>
    <w:rsid w:val="00317C76"/>
    <w:rsid w:val="00320214"/>
    <w:rsid w:val="003209D6"/>
    <w:rsid w:val="0032109A"/>
    <w:rsid w:val="0032214F"/>
    <w:rsid w:val="00322164"/>
    <w:rsid w:val="003229E0"/>
    <w:rsid w:val="00322B77"/>
    <w:rsid w:val="00323C30"/>
    <w:rsid w:val="003247BB"/>
    <w:rsid w:val="00324F61"/>
    <w:rsid w:val="0032513D"/>
    <w:rsid w:val="00325ED2"/>
    <w:rsid w:val="00326251"/>
    <w:rsid w:val="0032697E"/>
    <w:rsid w:val="00327290"/>
    <w:rsid w:val="00327DEE"/>
    <w:rsid w:val="00331BAC"/>
    <w:rsid w:val="003329CF"/>
    <w:rsid w:val="003329F3"/>
    <w:rsid w:val="00332E05"/>
    <w:rsid w:val="0033352E"/>
    <w:rsid w:val="00333690"/>
    <w:rsid w:val="00333D20"/>
    <w:rsid w:val="003340EF"/>
    <w:rsid w:val="0033446A"/>
    <w:rsid w:val="00334A49"/>
    <w:rsid w:val="00334C45"/>
    <w:rsid w:val="0033585F"/>
    <w:rsid w:val="00335BB0"/>
    <w:rsid w:val="0033627B"/>
    <w:rsid w:val="00336EAA"/>
    <w:rsid w:val="003406BD"/>
    <w:rsid w:val="003409C9"/>
    <w:rsid w:val="00343D5B"/>
    <w:rsid w:val="00343F84"/>
    <w:rsid w:val="00344135"/>
    <w:rsid w:val="00347DF6"/>
    <w:rsid w:val="00350B0A"/>
    <w:rsid w:val="00350D01"/>
    <w:rsid w:val="00350DED"/>
    <w:rsid w:val="00351A67"/>
    <w:rsid w:val="00351B63"/>
    <w:rsid w:val="00352B72"/>
    <w:rsid w:val="00352D04"/>
    <w:rsid w:val="00352E57"/>
    <w:rsid w:val="00353160"/>
    <w:rsid w:val="00353A57"/>
    <w:rsid w:val="00353B70"/>
    <w:rsid w:val="00353E12"/>
    <w:rsid w:val="003541B0"/>
    <w:rsid w:val="00354366"/>
    <w:rsid w:val="0035453D"/>
    <w:rsid w:val="00355885"/>
    <w:rsid w:val="00356033"/>
    <w:rsid w:val="0035605E"/>
    <w:rsid w:val="00357449"/>
    <w:rsid w:val="00360712"/>
    <w:rsid w:val="00361918"/>
    <w:rsid w:val="0036238B"/>
    <w:rsid w:val="0036243E"/>
    <w:rsid w:val="0036282B"/>
    <w:rsid w:val="00364943"/>
    <w:rsid w:val="003653B8"/>
    <w:rsid w:val="00365680"/>
    <w:rsid w:val="003657F3"/>
    <w:rsid w:val="00365A32"/>
    <w:rsid w:val="00366F12"/>
    <w:rsid w:val="003701F7"/>
    <w:rsid w:val="00370362"/>
    <w:rsid w:val="00370C57"/>
    <w:rsid w:val="003723F7"/>
    <w:rsid w:val="0037397C"/>
    <w:rsid w:val="0037462E"/>
    <w:rsid w:val="00374B10"/>
    <w:rsid w:val="00374F1E"/>
    <w:rsid w:val="00375F77"/>
    <w:rsid w:val="00376DEC"/>
    <w:rsid w:val="003771E5"/>
    <w:rsid w:val="00377A5A"/>
    <w:rsid w:val="0038075E"/>
    <w:rsid w:val="00380E04"/>
    <w:rsid w:val="00382658"/>
    <w:rsid w:val="00382D10"/>
    <w:rsid w:val="00384D8F"/>
    <w:rsid w:val="00385839"/>
    <w:rsid w:val="00385D98"/>
    <w:rsid w:val="00385EC5"/>
    <w:rsid w:val="00386029"/>
    <w:rsid w:val="0038634F"/>
    <w:rsid w:val="00386BD0"/>
    <w:rsid w:val="0039066E"/>
    <w:rsid w:val="0039073D"/>
    <w:rsid w:val="00391689"/>
    <w:rsid w:val="0039184B"/>
    <w:rsid w:val="00391C95"/>
    <w:rsid w:val="0039268B"/>
    <w:rsid w:val="00393241"/>
    <w:rsid w:val="00394261"/>
    <w:rsid w:val="00394448"/>
    <w:rsid w:val="00394659"/>
    <w:rsid w:val="00394AB2"/>
    <w:rsid w:val="00395378"/>
    <w:rsid w:val="00395B68"/>
    <w:rsid w:val="00396593"/>
    <w:rsid w:val="00396DAC"/>
    <w:rsid w:val="00397B3E"/>
    <w:rsid w:val="003A0214"/>
    <w:rsid w:val="003A0D5B"/>
    <w:rsid w:val="003A180C"/>
    <w:rsid w:val="003A1D17"/>
    <w:rsid w:val="003A1D74"/>
    <w:rsid w:val="003A2708"/>
    <w:rsid w:val="003A2B4D"/>
    <w:rsid w:val="003A2D2B"/>
    <w:rsid w:val="003A30EF"/>
    <w:rsid w:val="003A3B1C"/>
    <w:rsid w:val="003A478C"/>
    <w:rsid w:val="003A49F1"/>
    <w:rsid w:val="003A4F82"/>
    <w:rsid w:val="003A52B4"/>
    <w:rsid w:val="003A5525"/>
    <w:rsid w:val="003A6209"/>
    <w:rsid w:val="003A6B38"/>
    <w:rsid w:val="003B0002"/>
    <w:rsid w:val="003B1109"/>
    <w:rsid w:val="003B125D"/>
    <w:rsid w:val="003B1454"/>
    <w:rsid w:val="003B2E63"/>
    <w:rsid w:val="003B3189"/>
    <w:rsid w:val="003B3932"/>
    <w:rsid w:val="003B39C4"/>
    <w:rsid w:val="003B3A9D"/>
    <w:rsid w:val="003B4102"/>
    <w:rsid w:val="003B4442"/>
    <w:rsid w:val="003B5031"/>
    <w:rsid w:val="003B50F0"/>
    <w:rsid w:val="003B5A32"/>
    <w:rsid w:val="003B5E1D"/>
    <w:rsid w:val="003B6105"/>
    <w:rsid w:val="003B6C43"/>
    <w:rsid w:val="003B7F51"/>
    <w:rsid w:val="003C03C7"/>
    <w:rsid w:val="003C04C4"/>
    <w:rsid w:val="003C0CB8"/>
    <w:rsid w:val="003C26F4"/>
    <w:rsid w:val="003C2D85"/>
    <w:rsid w:val="003C383F"/>
    <w:rsid w:val="003C4852"/>
    <w:rsid w:val="003C6715"/>
    <w:rsid w:val="003C6F0F"/>
    <w:rsid w:val="003C7D80"/>
    <w:rsid w:val="003D0125"/>
    <w:rsid w:val="003D10C7"/>
    <w:rsid w:val="003D34B4"/>
    <w:rsid w:val="003D3600"/>
    <w:rsid w:val="003D3825"/>
    <w:rsid w:val="003D4760"/>
    <w:rsid w:val="003D717B"/>
    <w:rsid w:val="003D78A5"/>
    <w:rsid w:val="003E0663"/>
    <w:rsid w:val="003E133F"/>
    <w:rsid w:val="003E193E"/>
    <w:rsid w:val="003E31B2"/>
    <w:rsid w:val="003E41E3"/>
    <w:rsid w:val="003E59FD"/>
    <w:rsid w:val="003E68BC"/>
    <w:rsid w:val="003E696D"/>
    <w:rsid w:val="003E699C"/>
    <w:rsid w:val="003E69F3"/>
    <w:rsid w:val="003E7136"/>
    <w:rsid w:val="003E7419"/>
    <w:rsid w:val="003E782E"/>
    <w:rsid w:val="003E7A0B"/>
    <w:rsid w:val="003E7B05"/>
    <w:rsid w:val="003F0686"/>
    <w:rsid w:val="003F0E4E"/>
    <w:rsid w:val="003F2B0A"/>
    <w:rsid w:val="003F313C"/>
    <w:rsid w:val="003F37FC"/>
    <w:rsid w:val="003F3FC2"/>
    <w:rsid w:val="003F49A6"/>
    <w:rsid w:val="003F4E1F"/>
    <w:rsid w:val="003F5098"/>
    <w:rsid w:val="003F5568"/>
    <w:rsid w:val="003F5A95"/>
    <w:rsid w:val="003F6D19"/>
    <w:rsid w:val="003F76D5"/>
    <w:rsid w:val="004000D5"/>
    <w:rsid w:val="00400571"/>
    <w:rsid w:val="00401716"/>
    <w:rsid w:val="00401B7F"/>
    <w:rsid w:val="00401CA8"/>
    <w:rsid w:val="00402C25"/>
    <w:rsid w:val="00403598"/>
    <w:rsid w:val="004050D7"/>
    <w:rsid w:val="00405E1A"/>
    <w:rsid w:val="00407373"/>
    <w:rsid w:val="004078BD"/>
    <w:rsid w:val="00410132"/>
    <w:rsid w:val="004109BF"/>
    <w:rsid w:val="0041187E"/>
    <w:rsid w:val="004123BE"/>
    <w:rsid w:val="004131C3"/>
    <w:rsid w:val="004138DE"/>
    <w:rsid w:val="00414CE5"/>
    <w:rsid w:val="00416673"/>
    <w:rsid w:val="004168FC"/>
    <w:rsid w:val="004170FE"/>
    <w:rsid w:val="00417C5B"/>
    <w:rsid w:val="00420A35"/>
    <w:rsid w:val="0042160D"/>
    <w:rsid w:val="00422179"/>
    <w:rsid w:val="004223D7"/>
    <w:rsid w:val="00422776"/>
    <w:rsid w:val="00422CBD"/>
    <w:rsid w:val="00426775"/>
    <w:rsid w:val="0042681B"/>
    <w:rsid w:val="00426CEE"/>
    <w:rsid w:val="004274DD"/>
    <w:rsid w:val="0043068A"/>
    <w:rsid w:val="004306E0"/>
    <w:rsid w:val="00431862"/>
    <w:rsid w:val="004329BE"/>
    <w:rsid w:val="00432BEA"/>
    <w:rsid w:val="00432C5E"/>
    <w:rsid w:val="00434FA3"/>
    <w:rsid w:val="00435D30"/>
    <w:rsid w:val="004360E1"/>
    <w:rsid w:val="00436125"/>
    <w:rsid w:val="00436694"/>
    <w:rsid w:val="0043752B"/>
    <w:rsid w:val="00437C76"/>
    <w:rsid w:val="00442AAC"/>
    <w:rsid w:val="004441A0"/>
    <w:rsid w:val="004443BF"/>
    <w:rsid w:val="004444CA"/>
    <w:rsid w:val="004463F7"/>
    <w:rsid w:val="00446892"/>
    <w:rsid w:val="00446EE5"/>
    <w:rsid w:val="00450C30"/>
    <w:rsid w:val="00451A03"/>
    <w:rsid w:val="00454492"/>
    <w:rsid w:val="004546B2"/>
    <w:rsid w:val="00455ECA"/>
    <w:rsid w:val="00460164"/>
    <w:rsid w:val="004601C1"/>
    <w:rsid w:val="0046039A"/>
    <w:rsid w:val="00461977"/>
    <w:rsid w:val="00461A44"/>
    <w:rsid w:val="004629FD"/>
    <w:rsid w:val="00463F4D"/>
    <w:rsid w:val="004643C6"/>
    <w:rsid w:val="00465019"/>
    <w:rsid w:val="0046613F"/>
    <w:rsid w:val="0046655D"/>
    <w:rsid w:val="00466B34"/>
    <w:rsid w:val="004672DC"/>
    <w:rsid w:val="00467606"/>
    <w:rsid w:val="0046765E"/>
    <w:rsid w:val="004676E2"/>
    <w:rsid w:val="00467F47"/>
    <w:rsid w:val="004701B6"/>
    <w:rsid w:val="00470CC7"/>
    <w:rsid w:val="00470CCA"/>
    <w:rsid w:val="00470F69"/>
    <w:rsid w:val="00471EDD"/>
    <w:rsid w:val="0047400C"/>
    <w:rsid w:val="004749D9"/>
    <w:rsid w:val="0047575B"/>
    <w:rsid w:val="00476D29"/>
    <w:rsid w:val="00477A06"/>
    <w:rsid w:val="00477EAF"/>
    <w:rsid w:val="00477EE0"/>
    <w:rsid w:val="004801DD"/>
    <w:rsid w:val="00480FAB"/>
    <w:rsid w:val="0048139F"/>
    <w:rsid w:val="004827FE"/>
    <w:rsid w:val="00483ABA"/>
    <w:rsid w:val="00484118"/>
    <w:rsid w:val="00486283"/>
    <w:rsid w:val="0048697B"/>
    <w:rsid w:val="004879E9"/>
    <w:rsid w:val="004902E2"/>
    <w:rsid w:val="00490988"/>
    <w:rsid w:val="00491218"/>
    <w:rsid w:val="00493362"/>
    <w:rsid w:val="00493907"/>
    <w:rsid w:val="00494583"/>
    <w:rsid w:val="00494D91"/>
    <w:rsid w:val="00494FA0"/>
    <w:rsid w:val="00495C38"/>
    <w:rsid w:val="00495D8B"/>
    <w:rsid w:val="00495EF3"/>
    <w:rsid w:val="00496C2F"/>
    <w:rsid w:val="0049740D"/>
    <w:rsid w:val="004A269A"/>
    <w:rsid w:val="004A29F2"/>
    <w:rsid w:val="004A30FB"/>
    <w:rsid w:val="004A332A"/>
    <w:rsid w:val="004A35DD"/>
    <w:rsid w:val="004A37D3"/>
    <w:rsid w:val="004A3E0F"/>
    <w:rsid w:val="004A48EE"/>
    <w:rsid w:val="004A5864"/>
    <w:rsid w:val="004A5865"/>
    <w:rsid w:val="004A5972"/>
    <w:rsid w:val="004A604A"/>
    <w:rsid w:val="004A6C74"/>
    <w:rsid w:val="004A77DF"/>
    <w:rsid w:val="004B0295"/>
    <w:rsid w:val="004B040D"/>
    <w:rsid w:val="004B097B"/>
    <w:rsid w:val="004B29CD"/>
    <w:rsid w:val="004B3555"/>
    <w:rsid w:val="004B3CB7"/>
    <w:rsid w:val="004B3D55"/>
    <w:rsid w:val="004B4B15"/>
    <w:rsid w:val="004B4B5B"/>
    <w:rsid w:val="004B55B7"/>
    <w:rsid w:val="004B5763"/>
    <w:rsid w:val="004B6337"/>
    <w:rsid w:val="004B7046"/>
    <w:rsid w:val="004B78E8"/>
    <w:rsid w:val="004C00A6"/>
    <w:rsid w:val="004C0BBB"/>
    <w:rsid w:val="004C3867"/>
    <w:rsid w:val="004C3A73"/>
    <w:rsid w:val="004C4CD0"/>
    <w:rsid w:val="004C4D26"/>
    <w:rsid w:val="004C5160"/>
    <w:rsid w:val="004C5568"/>
    <w:rsid w:val="004C557A"/>
    <w:rsid w:val="004C57B5"/>
    <w:rsid w:val="004C5C25"/>
    <w:rsid w:val="004C5EFF"/>
    <w:rsid w:val="004C6CFF"/>
    <w:rsid w:val="004C6ED6"/>
    <w:rsid w:val="004C70DC"/>
    <w:rsid w:val="004C7268"/>
    <w:rsid w:val="004C7326"/>
    <w:rsid w:val="004C7337"/>
    <w:rsid w:val="004D0211"/>
    <w:rsid w:val="004D04C0"/>
    <w:rsid w:val="004D1AEF"/>
    <w:rsid w:val="004D1C9C"/>
    <w:rsid w:val="004D504B"/>
    <w:rsid w:val="004D536E"/>
    <w:rsid w:val="004D5A97"/>
    <w:rsid w:val="004D726E"/>
    <w:rsid w:val="004D7B6B"/>
    <w:rsid w:val="004E0040"/>
    <w:rsid w:val="004E1494"/>
    <w:rsid w:val="004E18BB"/>
    <w:rsid w:val="004E2868"/>
    <w:rsid w:val="004E317A"/>
    <w:rsid w:val="004E4116"/>
    <w:rsid w:val="004E4A75"/>
    <w:rsid w:val="004E4AC0"/>
    <w:rsid w:val="004E541A"/>
    <w:rsid w:val="004E5A5C"/>
    <w:rsid w:val="004E5B4E"/>
    <w:rsid w:val="004E5FE8"/>
    <w:rsid w:val="004E762E"/>
    <w:rsid w:val="004E76D6"/>
    <w:rsid w:val="004E7AF6"/>
    <w:rsid w:val="004F03A7"/>
    <w:rsid w:val="004F06F5"/>
    <w:rsid w:val="004F0E46"/>
    <w:rsid w:val="004F11DB"/>
    <w:rsid w:val="004F146A"/>
    <w:rsid w:val="004F191F"/>
    <w:rsid w:val="004F2A73"/>
    <w:rsid w:val="004F33A0"/>
    <w:rsid w:val="004F447D"/>
    <w:rsid w:val="004F4853"/>
    <w:rsid w:val="004F4C28"/>
    <w:rsid w:val="004F5CC5"/>
    <w:rsid w:val="004F7D36"/>
    <w:rsid w:val="005016AC"/>
    <w:rsid w:val="00501ABE"/>
    <w:rsid w:val="0050286E"/>
    <w:rsid w:val="00504FF6"/>
    <w:rsid w:val="005058A8"/>
    <w:rsid w:val="00505923"/>
    <w:rsid w:val="00510189"/>
    <w:rsid w:val="0051032E"/>
    <w:rsid w:val="005108C0"/>
    <w:rsid w:val="00511873"/>
    <w:rsid w:val="0051266C"/>
    <w:rsid w:val="00512F27"/>
    <w:rsid w:val="00513818"/>
    <w:rsid w:val="00513B7E"/>
    <w:rsid w:val="00514474"/>
    <w:rsid w:val="00514E78"/>
    <w:rsid w:val="005172F4"/>
    <w:rsid w:val="005202E0"/>
    <w:rsid w:val="005215EF"/>
    <w:rsid w:val="00522CB5"/>
    <w:rsid w:val="00522FDA"/>
    <w:rsid w:val="005231C6"/>
    <w:rsid w:val="00523C8D"/>
    <w:rsid w:val="00525137"/>
    <w:rsid w:val="005251DD"/>
    <w:rsid w:val="005277C5"/>
    <w:rsid w:val="0053017A"/>
    <w:rsid w:val="00530492"/>
    <w:rsid w:val="00530D8D"/>
    <w:rsid w:val="00530FEF"/>
    <w:rsid w:val="005311D6"/>
    <w:rsid w:val="00531F2C"/>
    <w:rsid w:val="00532AB1"/>
    <w:rsid w:val="00532C18"/>
    <w:rsid w:val="00533796"/>
    <w:rsid w:val="005339BC"/>
    <w:rsid w:val="00533C24"/>
    <w:rsid w:val="0053448E"/>
    <w:rsid w:val="00534675"/>
    <w:rsid w:val="00535359"/>
    <w:rsid w:val="005357A2"/>
    <w:rsid w:val="00535A51"/>
    <w:rsid w:val="00535BCB"/>
    <w:rsid w:val="00535EF0"/>
    <w:rsid w:val="00537171"/>
    <w:rsid w:val="0053734B"/>
    <w:rsid w:val="00537AFD"/>
    <w:rsid w:val="00537CB4"/>
    <w:rsid w:val="00540A0C"/>
    <w:rsid w:val="00540BBC"/>
    <w:rsid w:val="00542686"/>
    <w:rsid w:val="0054268D"/>
    <w:rsid w:val="005426C1"/>
    <w:rsid w:val="005431DC"/>
    <w:rsid w:val="00544EA1"/>
    <w:rsid w:val="00550B47"/>
    <w:rsid w:val="005513D5"/>
    <w:rsid w:val="005523B9"/>
    <w:rsid w:val="00552887"/>
    <w:rsid w:val="00553225"/>
    <w:rsid w:val="00553D09"/>
    <w:rsid w:val="005545E0"/>
    <w:rsid w:val="00554865"/>
    <w:rsid w:val="00554E57"/>
    <w:rsid w:val="00555182"/>
    <w:rsid w:val="00555944"/>
    <w:rsid w:val="00557D10"/>
    <w:rsid w:val="0056048E"/>
    <w:rsid w:val="0056105B"/>
    <w:rsid w:val="00561CBF"/>
    <w:rsid w:val="00562749"/>
    <w:rsid w:val="00562DE9"/>
    <w:rsid w:val="005638A5"/>
    <w:rsid w:val="00564286"/>
    <w:rsid w:val="00566381"/>
    <w:rsid w:val="0056667C"/>
    <w:rsid w:val="00566A03"/>
    <w:rsid w:val="00566C62"/>
    <w:rsid w:val="005718E3"/>
    <w:rsid w:val="00572DA2"/>
    <w:rsid w:val="00574240"/>
    <w:rsid w:val="0057459E"/>
    <w:rsid w:val="00574F14"/>
    <w:rsid w:val="00575BE3"/>
    <w:rsid w:val="00575CDC"/>
    <w:rsid w:val="0058053D"/>
    <w:rsid w:val="00580E2E"/>
    <w:rsid w:val="00582178"/>
    <w:rsid w:val="00582677"/>
    <w:rsid w:val="00583078"/>
    <w:rsid w:val="00583D5B"/>
    <w:rsid w:val="00583FFD"/>
    <w:rsid w:val="00587B35"/>
    <w:rsid w:val="00587CCD"/>
    <w:rsid w:val="00590528"/>
    <w:rsid w:val="005908AE"/>
    <w:rsid w:val="0059176E"/>
    <w:rsid w:val="00591A22"/>
    <w:rsid w:val="005925A8"/>
    <w:rsid w:val="00593152"/>
    <w:rsid w:val="00593CA3"/>
    <w:rsid w:val="00594161"/>
    <w:rsid w:val="005947A6"/>
    <w:rsid w:val="00594969"/>
    <w:rsid w:val="00594EAA"/>
    <w:rsid w:val="00595A95"/>
    <w:rsid w:val="00596C5E"/>
    <w:rsid w:val="00596F4F"/>
    <w:rsid w:val="005974BB"/>
    <w:rsid w:val="005977BA"/>
    <w:rsid w:val="00597827"/>
    <w:rsid w:val="0059787F"/>
    <w:rsid w:val="00597C5E"/>
    <w:rsid w:val="005A08BD"/>
    <w:rsid w:val="005A1C19"/>
    <w:rsid w:val="005A1CEC"/>
    <w:rsid w:val="005A21E0"/>
    <w:rsid w:val="005A23B5"/>
    <w:rsid w:val="005A33A1"/>
    <w:rsid w:val="005A5497"/>
    <w:rsid w:val="005A54EE"/>
    <w:rsid w:val="005A5884"/>
    <w:rsid w:val="005A6E4A"/>
    <w:rsid w:val="005A7500"/>
    <w:rsid w:val="005A785E"/>
    <w:rsid w:val="005B1BDB"/>
    <w:rsid w:val="005B310D"/>
    <w:rsid w:val="005B3247"/>
    <w:rsid w:val="005B3409"/>
    <w:rsid w:val="005B34D1"/>
    <w:rsid w:val="005B366C"/>
    <w:rsid w:val="005B3B37"/>
    <w:rsid w:val="005B4A14"/>
    <w:rsid w:val="005B55C6"/>
    <w:rsid w:val="005B6AFE"/>
    <w:rsid w:val="005B7B12"/>
    <w:rsid w:val="005C1495"/>
    <w:rsid w:val="005C1D5E"/>
    <w:rsid w:val="005C2412"/>
    <w:rsid w:val="005C3084"/>
    <w:rsid w:val="005C3588"/>
    <w:rsid w:val="005C3F9F"/>
    <w:rsid w:val="005C4A94"/>
    <w:rsid w:val="005C4B5D"/>
    <w:rsid w:val="005C53CB"/>
    <w:rsid w:val="005C59F6"/>
    <w:rsid w:val="005C760A"/>
    <w:rsid w:val="005C7F1E"/>
    <w:rsid w:val="005D1508"/>
    <w:rsid w:val="005D1AF2"/>
    <w:rsid w:val="005D4067"/>
    <w:rsid w:val="005D5802"/>
    <w:rsid w:val="005D5A35"/>
    <w:rsid w:val="005D5B8F"/>
    <w:rsid w:val="005D5D32"/>
    <w:rsid w:val="005D5F92"/>
    <w:rsid w:val="005D6CFC"/>
    <w:rsid w:val="005D71E0"/>
    <w:rsid w:val="005D73E2"/>
    <w:rsid w:val="005E04A2"/>
    <w:rsid w:val="005E0D10"/>
    <w:rsid w:val="005E0F80"/>
    <w:rsid w:val="005E1641"/>
    <w:rsid w:val="005E1E4B"/>
    <w:rsid w:val="005E24EF"/>
    <w:rsid w:val="005E362D"/>
    <w:rsid w:val="005E492C"/>
    <w:rsid w:val="005E4BAA"/>
    <w:rsid w:val="005E5724"/>
    <w:rsid w:val="005E5B56"/>
    <w:rsid w:val="005E5E2D"/>
    <w:rsid w:val="005E6B78"/>
    <w:rsid w:val="005E74B2"/>
    <w:rsid w:val="005F03D8"/>
    <w:rsid w:val="005F0BB0"/>
    <w:rsid w:val="005F2F28"/>
    <w:rsid w:val="005F358F"/>
    <w:rsid w:val="005F4057"/>
    <w:rsid w:val="005F4088"/>
    <w:rsid w:val="005F6119"/>
    <w:rsid w:val="00600A3D"/>
    <w:rsid w:val="0060107A"/>
    <w:rsid w:val="0060154D"/>
    <w:rsid w:val="006016B1"/>
    <w:rsid w:val="00601AFF"/>
    <w:rsid w:val="00602D1D"/>
    <w:rsid w:val="006031A6"/>
    <w:rsid w:val="006038F7"/>
    <w:rsid w:val="00604307"/>
    <w:rsid w:val="0060487F"/>
    <w:rsid w:val="006059EB"/>
    <w:rsid w:val="0060616C"/>
    <w:rsid w:val="00606B93"/>
    <w:rsid w:val="006118AA"/>
    <w:rsid w:val="006125CA"/>
    <w:rsid w:val="00612CCA"/>
    <w:rsid w:val="00613EF5"/>
    <w:rsid w:val="006143E7"/>
    <w:rsid w:val="00614460"/>
    <w:rsid w:val="006153E3"/>
    <w:rsid w:val="006158DF"/>
    <w:rsid w:val="00616CD8"/>
    <w:rsid w:val="00617557"/>
    <w:rsid w:val="00617D2D"/>
    <w:rsid w:val="00617D83"/>
    <w:rsid w:val="00617F45"/>
    <w:rsid w:val="00620AC5"/>
    <w:rsid w:val="00621575"/>
    <w:rsid w:val="006215FC"/>
    <w:rsid w:val="006216A3"/>
    <w:rsid w:val="00622166"/>
    <w:rsid w:val="0062290D"/>
    <w:rsid w:val="00623800"/>
    <w:rsid w:val="00624093"/>
    <w:rsid w:val="00626328"/>
    <w:rsid w:val="00626CE6"/>
    <w:rsid w:val="00627CE0"/>
    <w:rsid w:val="00627F84"/>
    <w:rsid w:val="00630F66"/>
    <w:rsid w:val="006311EF"/>
    <w:rsid w:val="00631E42"/>
    <w:rsid w:val="0063332A"/>
    <w:rsid w:val="006347F9"/>
    <w:rsid w:val="00634C90"/>
    <w:rsid w:val="006350ED"/>
    <w:rsid w:val="00635E79"/>
    <w:rsid w:val="00637306"/>
    <w:rsid w:val="0063756F"/>
    <w:rsid w:val="006404A7"/>
    <w:rsid w:val="006407F3"/>
    <w:rsid w:val="00640C2B"/>
    <w:rsid w:val="00642977"/>
    <w:rsid w:val="00643175"/>
    <w:rsid w:val="006444E7"/>
    <w:rsid w:val="00644C5B"/>
    <w:rsid w:val="00644E74"/>
    <w:rsid w:val="006451E4"/>
    <w:rsid w:val="006460B8"/>
    <w:rsid w:val="00651D5D"/>
    <w:rsid w:val="006520C7"/>
    <w:rsid w:val="00652C32"/>
    <w:rsid w:val="006530B8"/>
    <w:rsid w:val="006535D6"/>
    <w:rsid w:val="00655F7D"/>
    <w:rsid w:val="006573BB"/>
    <w:rsid w:val="006578B8"/>
    <w:rsid w:val="00657E87"/>
    <w:rsid w:val="00660206"/>
    <w:rsid w:val="00660265"/>
    <w:rsid w:val="00660457"/>
    <w:rsid w:val="00660E1E"/>
    <w:rsid w:val="006625BA"/>
    <w:rsid w:val="00663662"/>
    <w:rsid w:val="006637B1"/>
    <w:rsid w:val="00663BFD"/>
    <w:rsid w:val="00664C40"/>
    <w:rsid w:val="00665D67"/>
    <w:rsid w:val="00665D77"/>
    <w:rsid w:val="006660CD"/>
    <w:rsid w:val="00667556"/>
    <w:rsid w:val="006676D0"/>
    <w:rsid w:val="00667C83"/>
    <w:rsid w:val="00670300"/>
    <w:rsid w:val="00670CA8"/>
    <w:rsid w:val="006710C9"/>
    <w:rsid w:val="00671437"/>
    <w:rsid w:val="006741D9"/>
    <w:rsid w:val="00674FAC"/>
    <w:rsid w:val="00675120"/>
    <w:rsid w:val="00675D35"/>
    <w:rsid w:val="00675E37"/>
    <w:rsid w:val="006762AC"/>
    <w:rsid w:val="00676531"/>
    <w:rsid w:val="00676E82"/>
    <w:rsid w:val="00680292"/>
    <w:rsid w:val="0068260E"/>
    <w:rsid w:val="006836E2"/>
    <w:rsid w:val="0068373D"/>
    <w:rsid w:val="00683BFE"/>
    <w:rsid w:val="0068416C"/>
    <w:rsid w:val="00685E66"/>
    <w:rsid w:val="0068672C"/>
    <w:rsid w:val="00686B72"/>
    <w:rsid w:val="00686D87"/>
    <w:rsid w:val="00690A09"/>
    <w:rsid w:val="00692418"/>
    <w:rsid w:val="00692D61"/>
    <w:rsid w:val="00693FEA"/>
    <w:rsid w:val="006945AA"/>
    <w:rsid w:val="006945DF"/>
    <w:rsid w:val="00694B93"/>
    <w:rsid w:val="00695170"/>
    <w:rsid w:val="00695BEF"/>
    <w:rsid w:val="006960D6"/>
    <w:rsid w:val="00696AA5"/>
    <w:rsid w:val="006977F6"/>
    <w:rsid w:val="00697A13"/>
    <w:rsid w:val="006A0A8D"/>
    <w:rsid w:val="006A109C"/>
    <w:rsid w:val="006A1A80"/>
    <w:rsid w:val="006A3B4D"/>
    <w:rsid w:val="006A456E"/>
    <w:rsid w:val="006A672B"/>
    <w:rsid w:val="006B05C6"/>
    <w:rsid w:val="006B0978"/>
    <w:rsid w:val="006B2EE3"/>
    <w:rsid w:val="006B38E0"/>
    <w:rsid w:val="006B3F8A"/>
    <w:rsid w:val="006B5CA3"/>
    <w:rsid w:val="006B6A7E"/>
    <w:rsid w:val="006B6CEE"/>
    <w:rsid w:val="006B78D8"/>
    <w:rsid w:val="006C090F"/>
    <w:rsid w:val="006C113F"/>
    <w:rsid w:val="006C23CB"/>
    <w:rsid w:val="006C2A26"/>
    <w:rsid w:val="006C38DD"/>
    <w:rsid w:val="006C437B"/>
    <w:rsid w:val="006C4BB5"/>
    <w:rsid w:val="006C5561"/>
    <w:rsid w:val="006C5577"/>
    <w:rsid w:val="006C559A"/>
    <w:rsid w:val="006C58FA"/>
    <w:rsid w:val="006D042D"/>
    <w:rsid w:val="006D06EF"/>
    <w:rsid w:val="006D07DB"/>
    <w:rsid w:val="006D090F"/>
    <w:rsid w:val="006D15EB"/>
    <w:rsid w:val="006D1D8E"/>
    <w:rsid w:val="006D41A6"/>
    <w:rsid w:val="006D4FC9"/>
    <w:rsid w:val="006D61F6"/>
    <w:rsid w:val="006D6AF7"/>
    <w:rsid w:val="006D704E"/>
    <w:rsid w:val="006E157B"/>
    <w:rsid w:val="006E15C0"/>
    <w:rsid w:val="006E15CB"/>
    <w:rsid w:val="006E1F4C"/>
    <w:rsid w:val="006E279A"/>
    <w:rsid w:val="006E2964"/>
    <w:rsid w:val="006E2F3F"/>
    <w:rsid w:val="006E313B"/>
    <w:rsid w:val="006E32B9"/>
    <w:rsid w:val="006E442A"/>
    <w:rsid w:val="006E5875"/>
    <w:rsid w:val="006E5CFD"/>
    <w:rsid w:val="006E5F51"/>
    <w:rsid w:val="006E62CA"/>
    <w:rsid w:val="006E6701"/>
    <w:rsid w:val="006E73B9"/>
    <w:rsid w:val="006F1411"/>
    <w:rsid w:val="006F1640"/>
    <w:rsid w:val="006F2BEE"/>
    <w:rsid w:val="006F3708"/>
    <w:rsid w:val="006F38BB"/>
    <w:rsid w:val="006F38C7"/>
    <w:rsid w:val="006F3E6B"/>
    <w:rsid w:val="006F4A59"/>
    <w:rsid w:val="006F4A60"/>
    <w:rsid w:val="006F4D1E"/>
    <w:rsid w:val="006F756C"/>
    <w:rsid w:val="006F75D2"/>
    <w:rsid w:val="00700B14"/>
    <w:rsid w:val="00700C69"/>
    <w:rsid w:val="00700F9B"/>
    <w:rsid w:val="007014C7"/>
    <w:rsid w:val="00701F7D"/>
    <w:rsid w:val="00702304"/>
    <w:rsid w:val="00702926"/>
    <w:rsid w:val="00702D6F"/>
    <w:rsid w:val="007039D1"/>
    <w:rsid w:val="007054B9"/>
    <w:rsid w:val="007058F0"/>
    <w:rsid w:val="00705D98"/>
    <w:rsid w:val="00706E5E"/>
    <w:rsid w:val="00707891"/>
    <w:rsid w:val="00707D58"/>
    <w:rsid w:val="007115E4"/>
    <w:rsid w:val="00711EF1"/>
    <w:rsid w:val="0071229A"/>
    <w:rsid w:val="007146CC"/>
    <w:rsid w:val="00714815"/>
    <w:rsid w:val="007168D3"/>
    <w:rsid w:val="007177F5"/>
    <w:rsid w:val="00717F72"/>
    <w:rsid w:val="00720FA2"/>
    <w:rsid w:val="007211F5"/>
    <w:rsid w:val="00721268"/>
    <w:rsid w:val="0072169E"/>
    <w:rsid w:val="00723C09"/>
    <w:rsid w:val="00723F20"/>
    <w:rsid w:val="0072459F"/>
    <w:rsid w:val="00724666"/>
    <w:rsid w:val="0072472C"/>
    <w:rsid w:val="007253C1"/>
    <w:rsid w:val="00725409"/>
    <w:rsid w:val="00725534"/>
    <w:rsid w:val="00726043"/>
    <w:rsid w:val="0072704A"/>
    <w:rsid w:val="00730AE8"/>
    <w:rsid w:val="00732475"/>
    <w:rsid w:val="00733482"/>
    <w:rsid w:val="00733D4F"/>
    <w:rsid w:val="00734321"/>
    <w:rsid w:val="00734D71"/>
    <w:rsid w:val="007351BA"/>
    <w:rsid w:val="0073572E"/>
    <w:rsid w:val="007363A9"/>
    <w:rsid w:val="00736EB6"/>
    <w:rsid w:val="00740652"/>
    <w:rsid w:val="00740F02"/>
    <w:rsid w:val="00740FEC"/>
    <w:rsid w:val="00741493"/>
    <w:rsid w:val="007422AE"/>
    <w:rsid w:val="007426B3"/>
    <w:rsid w:val="007426FD"/>
    <w:rsid w:val="00742D7C"/>
    <w:rsid w:val="00743AE1"/>
    <w:rsid w:val="00744376"/>
    <w:rsid w:val="007449EA"/>
    <w:rsid w:val="007457CF"/>
    <w:rsid w:val="00746426"/>
    <w:rsid w:val="00746DD9"/>
    <w:rsid w:val="00747567"/>
    <w:rsid w:val="0075023D"/>
    <w:rsid w:val="00750310"/>
    <w:rsid w:val="0075057A"/>
    <w:rsid w:val="00751771"/>
    <w:rsid w:val="00751BFF"/>
    <w:rsid w:val="00751D88"/>
    <w:rsid w:val="00751EA2"/>
    <w:rsid w:val="00752180"/>
    <w:rsid w:val="007521A1"/>
    <w:rsid w:val="0075245C"/>
    <w:rsid w:val="0075315D"/>
    <w:rsid w:val="00754253"/>
    <w:rsid w:val="00754A13"/>
    <w:rsid w:val="007558D3"/>
    <w:rsid w:val="00755D3A"/>
    <w:rsid w:val="00755E71"/>
    <w:rsid w:val="007563E7"/>
    <w:rsid w:val="00756B64"/>
    <w:rsid w:val="00760141"/>
    <w:rsid w:val="007609C6"/>
    <w:rsid w:val="007610A0"/>
    <w:rsid w:val="007620F2"/>
    <w:rsid w:val="00764561"/>
    <w:rsid w:val="00764664"/>
    <w:rsid w:val="007655B1"/>
    <w:rsid w:val="007657B9"/>
    <w:rsid w:val="00765CCE"/>
    <w:rsid w:val="00766FF7"/>
    <w:rsid w:val="007673B7"/>
    <w:rsid w:val="007674C6"/>
    <w:rsid w:val="00767EBF"/>
    <w:rsid w:val="00771236"/>
    <w:rsid w:val="00772F26"/>
    <w:rsid w:val="00774665"/>
    <w:rsid w:val="00774782"/>
    <w:rsid w:val="007751CB"/>
    <w:rsid w:val="00776527"/>
    <w:rsid w:val="007768E3"/>
    <w:rsid w:val="00777765"/>
    <w:rsid w:val="00780B8F"/>
    <w:rsid w:val="00781249"/>
    <w:rsid w:val="0078134E"/>
    <w:rsid w:val="00781834"/>
    <w:rsid w:val="00781FA0"/>
    <w:rsid w:val="007821DB"/>
    <w:rsid w:val="007824A8"/>
    <w:rsid w:val="007825C5"/>
    <w:rsid w:val="00782818"/>
    <w:rsid w:val="007835F2"/>
    <w:rsid w:val="0078406B"/>
    <w:rsid w:val="00784C4A"/>
    <w:rsid w:val="0078561F"/>
    <w:rsid w:val="00785CFB"/>
    <w:rsid w:val="00786DA5"/>
    <w:rsid w:val="00787432"/>
    <w:rsid w:val="007879F2"/>
    <w:rsid w:val="0079033C"/>
    <w:rsid w:val="007910AE"/>
    <w:rsid w:val="00791CF8"/>
    <w:rsid w:val="00793BAE"/>
    <w:rsid w:val="00794E0A"/>
    <w:rsid w:val="007958EA"/>
    <w:rsid w:val="00796187"/>
    <w:rsid w:val="00796642"/>
    <w:rsid w:val="00796BC7"/>
    <w:rsid w:val="007977D7"/>
    <w:rsid w:val="00797802"/>
    <w:rsid w:val="00797AD0"/>
    <w:rsid w:val="007A07C6"/>
    <w:rsid w:val="007A0F38"/>
    <w:rsid w:val="007A155D"/>
    <w:rsid w:val="007A28DB"/>
    <w:rsid w:val="007A2959"/>
    <w:rsid w:val="007A2C57"/>
    <w:rsid w:val="007A327B"/>
    <w:rsid w:val="007A4606"/>
    <w:rsid w:val="007A69E3"/>
    <w:rsid w:val="007A7353"/>
    <w:rsid w:val="007B3DCC"/>
    <w:rsid w:val="007B4518"/>
    <w:rsid w:val="007B5031"/>
    <w:rsid w:val="007B5182"/>
    <w:rsid w:val="007B573F"/>
    <w:rsid w:val="007B6FDA"/>
    <w:rsid w:val="007B7A79"/>
    <w:rsid w:val="007C2CBA"/>
    <w:rsid w:val="007C4691"/>
    <w:rsid w:val="007C471B"/>
    <w:rsid w:val="007C55AE"/>
    <w:rsid w:val="007C6743"/>
    <w:rsid w:val="007C6BAA"/>
    <w:rsid w:val="007C7BEA"/>
    <w:rsid w:val="007D2051"/>
    <w:rsid w:val="007D2AD8"/>
    <w:rsid w:val="007D2C47"/>
    <w:rsid w:val="007D2E0E"/>
    <w:rsid w:val="007D44C3"/>
    <w:rsid w:val="007D7588"/>
    <w:rsid w:val="007D7DD8"/>
    <w:rsid w:val="007E07B7"/>
    <w:rsid w:val="007E0F4B"/>
    <w:rsid w:val="007E1E50"/>
    <w:rsid w:val="007E386C"/>
    <w:rsid w:val="007E6455"/>
    <w:rsid w:val="007E67F8"/>
    <w:rsid w:val="007E770F"/>
    <w:rsid w:val="007E7E61"/>
    <w:rsid w:val="007F0845"/>
    <w:rsid w:val="007F141A"/>
    <w:rsid w:val="007F14BC"/>
    <w:rsid w:val="007F16F9"/>
    <w:rsid w:val="007F5F14"/>
    <w:rsid w:val="007F61B3"/>
    <w:rsid w:val="007F7B54"/>
    <w:rsid w:val="007F7B6A"/>
    <w:rsid w:val="00800200"/>
    <w:rsid w:val="008004B5"/>
    <w:rsid w:val="008005D7"/>
    <w:rsid w:val="00801FDD"/>
    <w:rsid w:val="0080255C"/>
    <w:rsid w:val="00803424"/>
    <w:rsid w:val="00804DDA"/>
    <w:rsid w:val="00805541"/>
    <w:rsid w:val="008056F7"/>
    <w:rsid w:val="008059A4"/>
    <w:rsid w:val="008064E9"/>
    <w:rsid w:val="0080673A"/>
    <w:rsid w:val="0080798B"/>
    <w:rsid w:val="00807A2C"/>
    <w:rsid w:val="008103D8"/>
    <w:rsid w:val="008109E4"/>
    <w:rsid w:val="00810A52"/>
    <w:rsid w:val="00811257"/>
    <w:rsid w:val="0081187C"/>
    <w:rsid w:val="00811E24"/>
    <w:rsid w:val="0081248B"/>
    <w:rsid w:val="008129BC"/>
    <w:rsid w:val="00812ACA"/>
    <w:rsid w:val="00812C6D"/>
    <w:rsid w:val="00812E2B"/>
    <w:rsid w:val="00813158"/>
    <w:rsid w:val="0081330F"/>
    <w:rsid w:val="00813A70"/>
    <w:rsid w:val="00813EB9"/>
    <w:rsid w:val="008155EA"/>
    <w:rsid w:val="00816259"/>
    <w:rsid w:val="0081645F"/>
    <w:rsid w:val="008178C2"/>
    <w:rsid w:val="008178CF"/>
    <w:rsid w:val="00817AE0"/>
    <w:rsid w:val="00817C98"/>
    <w:rsid w:val="00820C9F"/>
    <w:rsid w:val="00821FF6"/>
    <w:rsid w:val="00822495"/>
    <w:rsid w:val="0082409A"/>
    <w:rsid w:val="008241C2"/>
    <w:rsid w:val="008253B3"/>
    <w:rsid w:val="008254BD"/>
    <w:rsid w:val="008263CD"/>
    <w:rsid w:val="00826C6A"/>
    <w:rsid w:val="00826D34"/>
    <w:rsid w:val="00827181"/>
    <w:rsid w:val="00827746"/>
    <w:rsid w:val="0083143E"/>
    <w:rsid w:val="0083159D"/>
    <w:rsid w:val="008334C5"/>
    <w:rsid w:val="008336D8"/>
    <w:rsid w:val="008339C4"/>
    <w:rsid w:val="008341A6"/>
    <w:rsid w:val="00834996"/>
    <w:rsid w:val="00834F0A"/>
    <w:rsid w:val="00834FAA"/>
    <w:rsid w:val="00835172"/>
    <w:rsid w:val="008355C7"/>
    <w:rsid w:val="00835E23"/>
    <w:rsid w:val="00836086"/>
    <w:rsid w:val="008362FF"/>
    <w:rsid w:val="00837AE3"/>
    <w:rsid w:val="00841D9F"/>
    <w:rsid w:val="00842604"/>
    <w:rsid w:val="00843B81"/>
    <w:rsid w:val="00843D95"/>
    <w:rsid w:val="00843ECF"/>
    <w:rsid w:val="00846673"/>
    <w:rsid w:val="00846BD7"/>
    <w:rsid w:val="00847007"/>
    <w:rsid w:val="00850AC0"/>
    <w:rsid w:val="008518B7"/>
    <w:rsid w:val="008525DA"/>
    <w:rsid w:val="0085281A"/>
    <w:rsid w:val="0085317A"/>
    <w:rsid w:val="00853794"/>
    <w:rsid w:val="00853B1C"/>
    <w:rsid w:val="00853DA2"/>
    <w:rsid w:val="00853EAB"/>
    <w:rsid w:val="00853F4C"/>
    <w:rsid w:val="00853FFE"/>
    <w:rsid w:val="00854536"/>
    <w:rsid w:val="008545A1"/>
    <w:rsid w:val="00854865"/>
    <w:rsid w:val="008559FE"/>
    <w:rsid w:val="00855A99"/>
    <w:rsid w:val="00855C0D"/>
    <w:rsid w:val="0085695F"/>
    <w:rsid w:val="00857339"/>
    <w:rsid w:val="00860288"/>
    <w:rsid w:val="0086078C"/>
    <w:rsid w:val="008615C3"/>
    <w:rsid w:val="00862A7A"/>
    <w:rsid w:val="00863374"/>
    <w:rsid w:val="00863D9E"/>
    <w:rsid w:val="008645E0"/>
    <w:rsid w:val="008665C1"/>
    <w:rsid w:val="008666C3"/>
    <w:rsid w:val="0086759F"/>
    <w:rsid w:val="00867C4F"/>
    <w:rsid w:val="00867E29"/>
    <w:rsid w:val="00867FCE"/>
    <w:rsid w:val="008705E3"/>
    <w:rsid w:val="00870F2B"/>
    <w:rsid w:val="00871002"/>
    <w:rsid w:val="0087129A"/>
    <w:rsid w:val="008715FE"/>
    <w:rsid w:val="00873DE7"/>
    <w:rsid w:val="008746E6"/>
    <w:rsid w:val="008752D2"/>
    <w:rsid w:val="00876086"/>
    <w:rsid w:val="008768D6"/>
    <w:rsid w:val="00876C5B"/>
    <w:rsid w:val="00877329"/>
    <w:rsid w:val="008775D1"/>
    <w:rsid w:val="008777BB"/>
    <w:rsid w:val="00877A49"/>
    <w:rsid w:val="008806AE"/>
    <w:rsid w:val="00880D25"/>
    <w:rsid w:val="008828CE"/>
    <w:rsid w:val="008852B1"/>
    <w:rsid w:val="0088555A"/>
    <w:rsid w:val="008866C2"/>
    <w:rsid w:val="0088733A"/>
    <w:rsid w:val="00887AEB"/>
    <w:rsid w:val="00891BE0"/>
    <w:rsid w:val="008945A1"/>
    <w:rsid w:val="00894A63"/>
    <w:rsid w:val="008950AF"/>
    <w:rsid w:val="008954FA"/>
    <w:rsid w:val="0089588C"/>
    <w:rsid w:val="00895F20"/>
    <w:rsid w:val="0089668D"/>
    <w:rsid w:val="00896BDE"/>
    <w:rsid w:val="0089783D"/>
    <w:rsid w:val="00897C0E"/>
    <w:rsid w:val="008A03E6"/>
    <w:rsid w:val="008A0861"/>
    <w:rsid w:val="008A0BB2"/>
    <w:rsid w:val="008A133B"/>
    <w:rsid w:val="008A1A90"/>
    <w:rsid w:val="008A1AB3"/>
    <w:rsid w:val="008A1D5C"/>
    <w:rsid w:val="008A27A7"/>
    <w:rsid w:val="008A3292"/>
    <w:rsid w:val="008A3A85"/>
    <w:rsid w:val="008A43E9"/>
    <w:rsid w:val="008A48AC"/>
    <w:rsid w:val="008A4CB1"/>
    <w:rsid w:val="008A4EAC"/>
    <w:rsid w:val="008A57BD"/>
    <w:rsid w:val="008A5942"/>
    <w:rsid w:val="008A60BD"/>
    <w:rsid w:val="008A615E"/>
    <w:rsid w:val="008A632B"/>
    <w:rsid w:val="008A6BFE"/>
    <w:rsid w:val="008A6C36"/>
    <w:rsid w:val="008A6DFF"/>
    <w:rsid w:val="008A7CE6"/>
    <w:rsid w:val="008B0683"/>
    <w:rsid w:val="008B06EF"/>
    <w:rsid w:val="008B0C8B"/>
    <w:rsid w:val="008B190E"/>
    <w:rsid w:val="008B1A8A"/>
    <w:rsid w:val="008B2CB6"/>
    <w:rsid w:val="008B568A"/>
    <w:rsid w:val="008B7306"/>
    <w:rsid w:val="008B775F"/>
    <w:rsid w:val="008B7C02"/>
    <w:rsid w:val="008B7EF5"/>
    <w:rsid w:val="008B7F9E"/>
    <w:rsid w:val="008C0368"/>
    <w:rsid w:val="008C07A9"/>
    <w:rsid w:val="008C0E88"/>
    <w:rsid w:val="008C0FE8"/>
    <w:rsid w:val="008C1AA8"/>
    <w:rsid w:val="008C2717"/>
    <w:rsid w:val="008C2E5B"/>
    <w:rsid w:val="008C41F7"/>
    <w:rsid w:val="008C5FBF"/>
    <w:rsid w:val="008C6CB8"/>
    <w:rsid w:val="008C6DE8"/>
    <w:rsid w:val="008C7593"/>
    <w:rsid w:val="008C7815"/>
    <w:rsid w:val="008D0171"/>
    <w:rsid w:val="008D0FEC"/>
    <w:rsid w:val="008D0FF8"/>
    <w:rsid w:val="008D2811"/>
    <w:rsid w:val="008D2A16"/>
    <w:rsid w:val="008D2ECF"/>
    <w:rsid w:val="008D39A6"/>
    <w:rsid w:val="008D3F3D"/>
    <w:rsid w:val="008D53E3"/>
    <w:rsid w:val="008E1A5A"/>
    <w:rsid w:val="008E30AD"/>
    <w:rsid w:val="008E31FF"/>
    <w:rsid w:val="008E33DD"/>
    <w:rsid w:val="008E4413"/>
    <w:rsid w:val="008E517B"/>
    <w:rsid w:val="008E6113"/>
    <w:rsid w:val="008E6AB3"/>
    <w:rsid w:val="008E6AD3"/>
    <w:rsid w:val="008E71A6"/>
    <w:rsid w:val="008E77B6"/>
    <w:rsid w:val="008F032E"/>
    <w:rsid w:val="008F0F14"/>
    <w:rsid w:val="008F2B5D"/>
    <w:rsid w:val="008F371B"/>
    <w:rsid w:val="008F3A22"/>
    <w:rsid w:val="008F3CAE"/>
    <w:rsid w:val="008F41F7"/>
    <w:rsid w:val="008F471F"/>
    <w:rsid w:val="008F4FCE"/>
    <w:rsid w:val="008F79E1"/>
    <w:rsid w:val="008F7D28"/>
    <w:rsid w:val="009003A8"/>
    <w:rsid w:val="00900873"/>
    <w:rsid w:val="00901236"/>
    <w:rsid w:val="009015BD"/>
    <w:rsid w:val="00901D1E"/>
    <w:rsid w:val="00902C13"/>
    <w:rsid w:val="00902CBE"/>
    <w:rsid w:val="00902EFF"/>
    <w:rsid w:val="00903E06"/>
    <w:rsid w:val="00904D96"/>
    <w:rsid w:val="00905425"/>
    <w:rsid w:val="009065B1"/>
    <w:rsid w:val="00910824"/>
    <w:rsid w:val="00910F93"/>
    <w:rsid w:val="00911F2B"/>
    <w:rsid w:val="00912324"/>
    <w:rsid w:val="00914426"/>
    <w:rsid w:val="00914EE3"/>
    <w:rsid w:val="0091580C"/>
    <w:rsid w:val="00915A72"/>
    <w:rsid w:val="00915DFE"/>
    <w:rsid w:val="00915F5B"/>
    <w:rsid w:val="0091675F"/>
    <w:rsid w:val="00917709"/>
    <w:rsid w:val="00917918"/>
    <w:rsid w:val="00917FD4"/>
    <w:rsid w:val="00920D03"/>
    <w:rsid w:val="00921F14"/>
    <w:rsid w:val="00922562"/>
    <w:rsid w:val="009233EB"/>
    <w:rsid w:val="00923BAB"/>
    <w:rsid w:val="00923F10"/>
    <w:rsid w:val="009243A5"/>
    <w:rsid w:val="009251EE"/>
    <w:rsid w:val="00925217"/>
    <w:rsid w:val="00925FDB"/>
    <w:rsid w:val="00926283"/>
    <w:rsid w:val="00926E77"/>
    <w:rsid w:val="00931183"/>
    <w:rsid w:val="0093181C"/>
    <w:rsid w:val="009329C5"/>
    <w:rsid w:val="00932A93"/>
    <w:rsid w:val="00932B15"/>
    <w:rsid w:val="009348E3"/>
    <w:rsid w:val="00934AE3"/>
    <w:rsid w:val="00935835"/>
    <w:rsid w:val="00935B60"/>
    <w:rsid w:val="009362AF"/>
    <w:rsid w:val="0093781F"/>
    <w:rsid w:val="00937B11"/>
    <w:rsid w:val="00940F1F"/>
    <w:rsid w:val="00941250"/>
    <w:rsid w:val="0094143D"/>
    <w:rsid w:val="009417A2"/>
    <w:rsid w:val="00942629"/>
    <w:rsid w:val="00942A89"/>
    <w:rsid w:val="0094427A"/>
    <w:rsid w:val="00945578"/>
    <w:rsid w:val="009459C5"/>
    <w:rsid w:val="00945AA0"/>
    <w:rsid w:val="00946D52"/>
    <w:rsid w:val="0094750F"/>
    <w:rsid w:val="0094760E"/>
    <w:rsid w:val="0095013A"/>
    <w:rsid w:val="00953AEF"/>
    <w:rsid w:val="009540D9"/>
    <w:rsid w:val="009551E2"/>
    <w:rsid w:val="00955783"/>
    <w:rsid w:val="00955EA3"/>
    <w:rsid w:val="00955F37"/>
    <w:rsid w:val="009560B0"/>
    <w:rsid w:val="00957164"/>
    <w:rsid w:val="00957871"/>
    <w:rsid w:val="00960239"/>
    <w:rsid w:val="00960BD9"/>
    <w:rsid w:val="009631E0"/>
    <w:rsid w:val="00964498"/>
    <w:rsid w:val="0096650F"/>
    <w:rsid w:val="00967184"/>
    <w:rsid w:val="00967820"/>
    <w:rsid w:val="009700DB"/>
    <w:rsid w:val="009704BD"/>
    <w:rsid w:val="0097074C"/>
    <w:rsid w:val="009712F3"/>
    <w:rsid w:val="00971C65"/>
    <w:rsid w:val="00972263"/>
    <w:rsid w:val="00972D8D"/>
    <w:rsid w:val="00972E12"/>
    <w:rsid w:val="00972EB7"/>
    <w:rsid w:val="00973AAE"/>
    <w:rsid w:val="00974923"/>
    <w:rsid w:val="00974D48"/>
    <w:rsid w:val="00975655"/>
    <w:rsid w:val="009759B5"/>
    <w:rsid w:val="009773AE"/>
    <w:rsid w:val="00980621"/>
    <w:rsid w:val="00981EC7"/>
    <w:rsid w:val="00982072"/>
    <w:rsid w:val="00982718"/>
    <w:rsid w:val="009828EC"/>
    <w:rsid w:val="0098358E"/>
    <w:rsid w:val="00983CBF"/>
    <w:rsid w:val="00983ECF"/>
    <w:rsid w:val="009846A8"/>
    <w:rsid w:val="00984A20"/>
    <w:rsid w:val="00986485"/>
    <w:rsid w:val="00986745"/>
    <w:rsid w:val="00986971"/>
    <w:rsid w:val="00987109"/>
    <w:rsid w:val="0099012D"/>
    <w:rsid w:val="00991899"/>
    <w:rsid w:val="009919CF"/>
    <w:rsid w:val="009949FE"/>
    <w:rsid w:val="00996355"/>
    <w:rsid w:val="00996B72"/>
    <w:rsid w:val="00996E07"/>
    <w:rsid w:val="00997EEB"/>
    <w:rsid w:val="009A14F0"/>
    <w:rsid w:val="009A2390"/>
    <w:rsid w:val="009A2AB3"/>
    <w:rsid w:val="009A3909"/>
    <w:rsid w:val="009A4E12"/>
    <w:rsid w:val="009A4E89"/>
    <w:rsid w:val="009B052C"/>
    <w:rsid w:val="009B06E8"/>
    <w:rsid w:val="009B0AAA"/>
    <w:rsid w:val="009B0EF2"/>
    <w:rsid w:val="009B1FDF"/>
    <w:rsid w:val="009B23A3"/>
    <w:rsid w:val="009B521D"/>
    <w:rsid w:val="009B529C"/>
    <w:rsid w:val="009B61D0"/>
    <w:rsid w:val="009B6CCD"/>
    <w:rsid w:val="009B6FD3"/>
    <w:rsid w:val="009B70BD"/>
    <w:rsid w:val="009C2524"/>
    <w:rsid w:val="009C3690"/>
    <w:rsid w:val="009C42CD"/>
    <w:rsid w:val="009C4DA1"/>
    <w:rsid w:val="009C59D8"/>
    <w:rsid w:val="009C7388"/>
    <w:rsid w:val="009C764D"/>
    <w:rsid w:val="009C7AE1"/>
    <w:rsid w:val="009D0355"/>
    <w:rsid w:val="009D0F98"/>
    <w:rsid w:val="009D1551"/>
    <w:rsid w:val="009D2859"/>
    <w:rsid w:val="009D37B4"/>
    <w:rsid w:val="009D3B5E"/>
    <w:rsid w:val="009D4173"/>
    <w:rsid w:val="009D4F8A"/>
    <w:rsid w:val="009D5354"/>
    <w:rsid w:val="009D6095"/>
    <w:rsid w:val="009D6306"/>
    <w:rsid w:val="009D7385"/>
    <w:rsid w:val="009E0015"/>
    <w:rsid w:val="009E048A"/>
    <w:rsid w:val="009E16D0"/>
    <w:rsid w:val="009E1FBA"/>
    <w:rsid w:val="009E2C54"/>
    <w:rsid w:val="009E3710"/>
    <w:rsid w:val="009E3EB9"/>
    <w:rsid w:val="009E577B"/>
    <w:rsid w:val="009E7A19"/>
    <w:rsid w:val="009E7B1F"/>
    <w:rsid w:val="009F0A61"/>
    <w:rsid w:val="009F0A68"/>
    <w:rsid w:val="009F10EF"/>
    <w:rsid w:val="009F1131"/>
    <w:rsid w:val="009F18F2"/>
    <w:rsid w:val="009F19BA"/>
    <w:rsid w:val="009F3FD0"/>
    <w:rsid w:val="009F408C"/>
    <w:rsid w:val="009F41C4"/>
    <w:rsid w:val="009F4792"/>
    <w:rsid w:val="009F4F77"/>
    <w:rsid w:val="009F5846"/>
    <w:rsid w:val="009F7D77"/>
    <w:rsid w:val="00A01900"/>
    <w:rsid w:val="00A0259C"/>
    <w:rsid w:val="00A030BD"/>
    <w:rsid w:val="00A0348B"/>
    <w:rsid w:val="00A10927"/>
    <w:rsid w:val="00A10D66"/>
    <w:rsid w:val="00A117C1"/>
    <w:rsid w:val="00A11838"/>
    <w:rsid w:val="00A11C9D"/>
    <w:rsid w:val="00A12361"/>
    <w:rsid w:val="00A127F7"/>
    <w:rsid w:val="00A13714"/>
    <w:rsid w:val="00A1420C"/>
    <w:rsid w:val="00A14EDC"/>
    <w:rsid w:val="00A1582B"/>
    <w:rsid w:val="00A15AB6"/>
    <w:rsid w:val="00A2055B"/>
    <w:rsid w:val="00A219F3"/>
    <w:rsid w:val="00A2253C"/>
    <w:rsid w:val="00A23545"/>
    <w:rsid w:val="00A236D8"/>
    <w:rsid w:val="00A23A55"/>
    <w:rsid w:val="00A23E43"/>
    <w:rsid w:val="00A24F8C"/>
    <w:rsid w:val="00A255F7"/>
    <w:rsid w:val="00A25E57"/>
    <w:rsid w:val="00A262BF"/>
    <w:rsid w:val="00A271AD"/>
    <w:rsid w:val="00A276D5"/>
    <w:rsid w:val="00A30336"/>
    <w:rsid w:val="00A30529"/>
    <w:rsid w:val="00A305BD"/>
    <w:rsid w:val="00A30BB5"/>
    <w:rsid w:val="00A30E88"/>
    <w:rsid w:val="00A3128F"/>
    <w:rsid w:val="00A326D0"/>
    <w:rsid w:val="00A34BBF"/>
    <w:rsid w:val="00A35287"/>
    <w:rsid w:val="00A35CB9"/>
    <w:rsid w:val="00A36CDA"/>
    <w:rsid w:val="00A37441"/>
    <w:rsid w:val="00A378F8"/>
    <w:rsid w:val="00A40530"/>
    <w:rsid w:val="00A40B19"/>
    <w:rsid w:val="00A418B6"/>
    <w:rsid w:val="00A41F2C"/>
    <w:rsid w:val="00A424F8"/>
    <w:rsid w:val="00A440F9"/>
    <w:rsid w:val="00A44B0D"/>
    <w:rsid w:val="00A45899"/>
    <w:rsid w:val="00A46826"/>
    <w:rsid w:val="00A46DE0"/>
    <w:rsid w:val="00A4778A"/>
    <w:rsid w:val="00A47B64"/>
    <w:rsid w:val="00A5067F"/>
    <w:rsid w:val="00A5104A"/>
    <w:rsid w:val="00A527AE"/>
    <w:rsid w:val="00A538DC"/>
    <w:rsid w:val="00A53936"/>
    <w:rsid w:val="00A55301"/>
    <w:rsid w:val="00A557BF"/>
    <w:rsid w:val="00A57B3C"/>
    <w:rsid w:val="00A602D9"/>
    <w:rsid w:val="00A6128E"/>
    <w:rsid w:val="00A61850"/>
    <w:rsid w:val="00A62CE1"/>
    <w:rsid w:val="00A631FA"/>
    <w:rsid w:val="00A63E47"/>
    <w:rsid w:val="00A64143"/>
    <w:rsid w:val="00A64203"/>
    <w:rsid w:val="00A64348"/>
    <w:rsid w:val="00A650F4"/>
    <w:rsid w:val="00A651DB"/>
    <w:rsid w:val="00A653AB"/>
    <w:rsid w:val="00A667A3"/>
    <w:rsid w:val="00A66976"/>
    <w:rsid w:val="00A675C3"/>
    <w:rsid w:val="00A70FBC"/>
    <w:rsid w:val="00A7103D"/>
    <w:rsid w:val="00A721FB"/>
    <w:rsid w:val="00A72671"/>
    <w:rsid w:val="00A727BA"/>
    <w:rsid w:val="00A72D4B"/>
    <w:rsid w:val="00A732AE"/>
    <w:rsid w:val="00A74C7F"/>
    <w:rsid w:val="00A75744"/>
    <w:rsid w:val="00A75E40"/>
    <w:rsid w:val="00A77EB2"/>
    <w:rsid w:val="00A823B7"/>
    <w:rsid w:val="00A82A03"/>
    <w:rsid w:val="00A82B66"/>
    <w:rsid w:val="00A83934"/>
    <w:rsid w:val="00A83B58"/>
    <w:rsid w:val="00A841AC"/>
    <w:rsid w:val="00A851B6"/>
    <w:rsid w:val="00A85332"/>
    <w:rsid w:val="00A85729"/>
    <w:rsid w:val="00A8574B"/>
    <w:rsid w:val="00A857C0"/>
    <w:rsid w:val="00A86068"/>
    <w:rsid w:val="00A872CE"/>
    <w:rsid w:val="00A87DA4"/>
    <w:rsid w:val="00A90368"/>
    <w:rsid w:val="00A906AC"/>
    <w:rsid w:val="00A90A66"/>
    <w:rsid w:val="00A91893"/>
    <w:rsid w:val="00A92D0B"/>
    <w:rsid w:val="00A95A3A"/>
    <w:rsid w:val="00A96463"/>
    <w:rsid w:val="00A97E3F"/>
    <w:rsid w:val="00A97F75"/>
    <w:rsid w:val="00AA0A14"/>
    <w:rsid w:val="00AA23FB"/>
    <w:rsid w:val="00AA2632"/>
    <w:rsid w:val="00AA2B03"/>
    <w:rsid w:val="00AA42AB"/>
    <w:rsid w:val="00AA534F"/>
    <w:rsid w:val="00AA559A"/>
    <w:rsid w:val="00AA7738"/>
    <w:rsid w:val="00AA7B05"/>
    <w:rsid w:val="00AB02AE"/>
    <w:rsid w:val="00AB11AB"/>
    <w:rsid w:val="00AB2AF1"/>
    <w:rsid w:val="00AB440B"/>
    <w:rsid w:val="00AB454F"/>
    <w:rsid w:val="00AB5082"/>
    <w:rsid w:val="00AB50D4"/>
    <w:rsid w:val="00AB7037"/>
    <w:rsid w:val="00AB74C5"/>
    <w:rsid w:val="00AB76C0"/>
    <w:rsid w:val="00AB7BF4"/>
    <w:rsid w:val="00AB7DF2"/>
    <w:rsid w:val="00AC144D"/>
    <w:rsid w:val="00AC1DB7"/>
    <w:rsid w:val="00AC1E3F"/>
    <w:rsid w:val="00AC2F7B"/>
    <w:rsid w:val="00AC352D"/>
    <w:rsid w:val="00AC44CA"/>
    <w:rsid w:val="00AC4F18"/>
    <w:rsid w:val="00AC5926"/>
    <w:rsid w:val="00AC6A22"/>
    <w:rsid w:val="00AC6F62"/>
    <w:rsid w:val="00AD072E"/>
    <w:rsid w:val="00AD0B46"/>
    <w:rsid w:val="00AD11EF"/>
    <w:rsid w:val="00AD186B"/>
    <w:rsid w:val="00AD22B4"/>
    <w:rsid w:val="00AD2565"/>
    <w:rsid w:val="00AD27F2"/>
    <w:rsid w:val="00AD306C"/>
    <w:rsid w:val="00AD3424"/>
    <w:rsid w:val="00AD4107"/>
    <w:rsid w:val="00AD460D"/>
    <w:rsid w:val="00AD4F85"/>
    <w:rsid w:val="00AD59BB"/>
    <w:rsid w:val="00AD5D3A"/>
    <w:rsid w:val="00AD5D68"/>
    <w:rsid w:val="00AD6C73"/>
    <w:rsid w:val="00AD6D14"/>
    <w:rsid w:val="00AD7314"/>
    <w:rsid w:val="00AD799D"/>
    <w:rsid w:val="00AE06D0"/>
    <w:rsid w:val="00AE1A78"/>
    <w:rsid w:val="00AE1E4A"/>
    <w:rsid w:val="00AE39DC"/>
    <w:rsid w:val="00AE3EC2"/>
    <w:rsid w:val="00AE642B"/>
    <w:rsid w:val="00AE6D73"/>
    <w:rsid w:val="00AE721E"/>
    <w:rsid w:val="00AE7968"/>
    <w:rsid w:val="00AF128B"/>
    <w:rsid w:val="00AF14DC"/>
    <w:rsid w:val="00AF1853"/>
    <w:rsid w:val="00AF2632"/>
    <w:rsid w:val="00AF2852"/>
    <w:rsid w:val="00AF2E94"/>
    <w:rsid w:val="00AF3225"/>
    <w:rsid w:val="00AF5175"/>
    <w:rsid w:val="00AF518B"/>
    <w:rsid w:val="00AF5275"/>
    <w:rsid w:val="00AF55D3"/>
    <w:rsid w:val="00AF5878"/>
    <w:rsid w:val="00AF5F15"/>
    <w:rsid w:val="00AF5FC0"/>
    <w:rsid w:val="00AF6367"/>
    <w:rsid w:val="00AF648D"/>
    <w:rsid w:val="00AF659A"/>
    <w:rsid w:val="00AF6A79"/>
    <w:rsid w:val="00AF6F70"/>
    <w:rsid w:val="00AF724E"/>
    <w:rsid w:val="00AF73A9"/>
    <w:rsid w:val="00AF74FD"/>
    <w:rsid w:val="00AF7C2D"/>
    <w:rsid w:val="00AF7CD0"/>
    <w:rsid w:val="00B01C2C"/>
    <w:rsid w:val="00B01E8E"/>
    <w:rsid w:val="00B0231C"/>
    <w:rsid w:val="00B0247B"/>
    <w:rsid w:val="00B04828"/>
    <w:rsid w:val="00B05DF2"/>
    <w:rsid w:val="00B06DC2"/>
    <w:rsid w:val="00B06EE6"/>
    <w:rsid w:val="00B07952"/>
    <w:rsid w:val="00B07F24"/>
    <w:rsid w:val="00B106D8"/>
    <w:rsid w:val="00B12609"/>
    <w:rsid w:val="00B12998"/>
    <w:rsid w:val="00B13134"/>
    <w:rsid w:val="00B133F1"/>
    <w:rsid w:val="00B13619"/>
    <w:rsid w:val="00B149D8"/>
    <w:rsid w:val="00B155A3"/>
    <w:rsid w:val="00B15DCD"/>
    <w:rsid w:val="00B16102"/>
    <w:rsid w:val="00B16FDA"/>
    <w:rsid w:val="00B174DD"/>
    <w:rsid w:val="00B17567"/>
    <w:rsid w:val="00B17E71"/>
    <w:rsid w:val="00B17FCE"/>
    <w:rsid w:val="00B17FDE"/>
    <w:rsid w:val="00B208FC"/>
    <w:rsid w:val="00B20C65"/>
    <w:rsid w:val="00B23632"/>
    <w:rsid w:val="00B23CF0"/>
    <w:rsid w:val="00B2424E"/>
    <w:rsid w:val="00B24545"/>
    <w:rsid w:val="00B24707"/>
    <w:rsid w:val="00B24B73"/>
    <w:rsid w:val="00B24E42"/>
    <w:rsid w:val="00B24EA2"/>
    <w:rsid w:val="00B27293"/>
    <w:rsid w:val="00B274E0"/>
    <w:rsid w:val="00B27737"/>
    <w:rsid w:val="00B309F6"/>
    <w:rsid w:val="00B3117D"/>
    <w:rsid w:val="00B31336"/>
    <w:rsid w:val="00B3229E"/>
    <w:rsid w:val="00B326B3"/>
    <w:rsid w:val="00B32DDB"/>
    <w:rsid w:val="00B35BEA"/>
    <w:rsid w:val="00B35F07"/>
    <w:rsid w:val="00B3641E"/>
    <w:rsid w:val="00B37A71"/>
    <w:rsid w:val="00B40B04"/>
    <w:rsid w:val="00B41BE6"/>
    <w:rsid w:val="00B41D75"/>
    <w:rsid w:val="00B435EF"/>
    <w:rsid w:val="00B43871"/>
    <w:rsid w:val="00B450A5"/>
    <w:rsid w:val="00B457E7"/>
    <w:rsid w:val="00B47430"/>
    <w:rsid w:val="00B47436"/>
    <w:rsid w:val="00B4769E"/>
    <w:rsid w:val="00B47FCC"/>
    <w:rsid w:val="00B50F22"/>
    <w:rsid w:val="00B51604"/>
    <w:rsid w:val="00B52D2D"/>
    <w:rsid w:val="00B53BC1"/>
    <w:rsid w:val="00B56082"/>
    <w:rsid w:val="00B561A6"/>
    <w:rsid w:val="00B60AAB"/>
    <w:rsid w:val="00B60C8D"/>
    <w:rsid w:val="00B60DCD"/>
    <w:rsid w:val="00B61046"/>
    <w:rsid w:val="00B61F2D"/>
    <w:rsid w:val="00B62960"/>
    <w:rsid w:val="00B63A11"/>
    <w:rsid w:val="00B63FD0"/>
    <w:rsid w:val="00B64D5A"/>
    <w:rsid w:val="00B65845"/>
    <w:rsid w:val="00B658EA"/>
    <w:rsid w:val="00B65C84"/>
    <w:rsid w:val="00B6608F"/>
    <w:rsid w:val="00B662E3"/>
    <w:rsid w:val="00B66C89"/>
    <w:rsid w:val="00B71161"/>
    <w:rsid w:val="00B71C2D"/>
    <w:rsid w:val="00B71E5E"/>
    <w:rsid w:val="00B72B1E"/>
    <w:rsid w:val="00B737C7"/>
    <w:rsid w:val="00B74317"/>
    <w:rsid w:val="00B752FD"/>
    <w:rsid w:val="00B75A87"/>
    <w:rsid w:val="00B7638C"/>
    <w:rsid w:val="00B765F3"/>
    <w:rsid w:val="00B76D1E"/>
    <w:rsid w:val="00B812F0"/>
    <w:rsid w:val="00B822D2"/>
    <w:rsid w:val="00B832DF"/>
    <w:rsid w:val="00B83324"/>
    <w:rsid w:val="00B83D55"/>
    <w:rsid w:val="00B83DDF"/>
    <w:rsid w:val="00B83E78"/>
    <w:rsid w:val="00B848B8"/>
    <w:rsid w:val="00B84A41"/>
    <w:rsid w:val="00B84D57"/>
    <w:rsid w:val="00B84D64"/>
    <w:rsid w:val="00B856A2"/>
    <w:rsid w:val="00B86748"/>
    <w:rsid w:val="00B87EDC"/>
    <w:rsid w:val="00B90784"/>
    <w:rsid w:val="00B90BAA"/>
    <w:rsid w:val="00B91EC9"/>
    <w:rsid w:val="00B924CA"/>
    <w:rsid w:val="00B93384"/>
    <w:rsid w:val="00B9381E"/>
    <w:rsid w:val="00B93A86"/>
    <w:rsid w:val="00B94417"/>
    <w:rsid w:val="00B95940"/>
    <w:rsid w:val="00B95EF8"/>
    <w:rsid w:val="00B95F50"/>
    <w:rsid w:val="00B96BD9"/>
    <w:rsid w:val="00B978CD"/>
    <w:rsid w:val="00BA00BE"/>
    <w:rsid w:val="00BA06CA"/>
    <w:rsid w:val="00BA2538"/>
    <w:rsid w:val="00BA452B"/>
    <w:rsid w:val="00BA4B2A"/>
    <w:rsid w:val="00BB04AD"/>
    <w:rsid w:val="00BB19EC"/>
    <w:rsid w:val="00BB1C96"/>
    <w:rsid w:val="00BB2116"/>
    <w:rsid w:val="00BB2C53"/>
    <w:rsid w:val="00BB32DA"/>
    <w:rsid w:val="00BB3972"/>
    <w:rsid w:val="00BB3A54"/>
    <w:rsid w:val="00BB40FD"/>
    <w:rsid w:val="00BB43F4"/>
    <w:rsid w:val="00BB4E21"/>
    <w:rsid w:val="00BB502A"/>
    <w:rsid w:val="00BB5CEB"/>
    <w:rsid w:val="00BB5E42"/>
    <w:rsid w:val="00BB7761"/>
    <w:rsid w:val="00BC1728"/>
    <w:rsid w:val="00BC2D43"/>
    <w:rsid w:val="00BC4CE0"/>
    <w:rsid w:val="00BC5111"/>
    <w:rsid w:val="00BC54E1"/>
    <w:rsid w:val="00BC682B"/>
    <w:rsid w:val="00BC6A12"/>
    <w:rsid w:val="00BC6B04"/>
    <w:rsid w:val="00BC706F"/>
    <w:rsid w:val="00BD053B"/>
    <w:rsid w:val="00BD0B9B"/>
    <w:rsid w:val="00BD0D8B"/>
    <w:rsid w:val="00BD0ED0"/>
    <w:rsid w:val="00BD1F94"/>
    <w:rsid w:val="00BD23CB"/>
    <w:rsid w:val="00BD3428"/>
    <w:rsid w:val="00BD366B"/>
    <w:rsid w:val="00BD3915"/>
    <w:rsid w:val="00BD4110"/>
    <w:rsid w:val="00BD5017"/>
    <w:rsid w:val="00BD56BC"/>
    <w:rsid w:val="00BD5832"/>
    <w:rsid w:val="00BD59D1"/>
    <w:rsid w:val="00BD5D91"/>
    <w:rsid w:val="00BD64E1"/>
    <w:rsid w:val="00BD6615"/>
    <w:rsid w:val="00BD6D50"/>
    <w:rsid w:val="00BD7413"/>
    <w:rsid w:val="00BE0261"/>
    <w:rsid w:val="00BE09E4"/>
    <w:rsid w:val="00BE0DB0"/>
    <w:rsid w:val="00BE1C59"/>
    <w:rsid w:val="00BE3F09"/>
    <w:rsid w:val="00BE572B"/>
    <w:rsid w:val="00BE5986"/>
    <w:rsid w:val="00BE670A"/>
    <w:rsid w:val="00BE6898"/>
    <w:rsid w:val="00BE6906"/>
    <w:rsid w:val="00BE6AAB"/>
    <w:rsid w:val="00BE795E"/>
    <w:rsid w:val="00BF18F4"/>
    <w:rsid w:val="00BF1A69"/>
    <w:rsid w:val="00BF1B37"/>
    <w:rsid w:val="00BF1C8D"/>
    <w:rsid w:val="00BF1D58"/>
    <w:rsid w:val="00BF36F6"/>
    <w:rsid w:val="00BF3BC8"/>
    <w:rsid w:val="00BF3DF1"/>
    <w:rsid w:val="00BF4C31"/>
    <w:rsid w:val="00BF59A0"/>
    <w:rsid w:val="00BF6C56"/>
    <w:rsid w:val="00BF6DE7"/>
    <w:rsid w:val="00BF7844"/>
    <w:rsid w:val="00BF7A9A"/>
    <w:rsid w:val="00C00F20"/>
    <w:rsid w:val="00C0118D"/>
    <w:rsid w:val="00C0165A"/>
    <w:rsid w:val="00C020FE"/>
    <w:rsid w:val="00C03388"/>
    <w:rsid w:val="00C034E6"/>
    <w:rsid w:val="00C0353A"/>
    <w:rsid w:val="00C06047"/>
    <w:rsid w:val="00C074F9"/>
    <w:rsid w:val="00C0784A"/>
    <w:rsid w:val="00C104F3"/>
    <w:rsid w:val="00C10982"/>
    <w:rsid w:val="00C10FAE"/>
    <w:rsid w:val="00C12A69"/>
    <w:rsid w:val="00C12B35"/>
    <w:rsid w:val="00C150BE"/>
    <w:rsid w:val="00C15336"/>
    <w:rsid w:val="00C15A0C"/>
    <w:rsid w:val="00C15B71"/>
    <w:rsid w:val="00C15DCB"/>
    <w:rsid w:val="00C17DDE"/>
    <w:rsid w:val="00C20744"/>
    <w:rsid w:val="00C20B74"/>
    <w:rsid w:val="00C20C4D"/>
    <w:rsid w:val="00C21937"/>
    <w:rsid w:val="00C21D46"/>
    <w:rsid w:val="00C21F94"/>
    <w:rsid w:val="00C222A1"/>
    <w:rsid w:val="00C2250A"/>
    <w:rsid w:val="00C239E5"/>
    <w:rsid w:val="00C23D22"/>
    <w:rsid w:val="00C243B5"/>
    <w:rsid w:val="00C24E77"/>
    <w:rsid w:val="00C25608"/>
    <w:rsid w:val="00C26324"/>
    <w:rsid w:val="00C2696A"/>
    <w:rsid w:val="00C26F4C"/>
    <w:rsid w:val="00C2732D"/>
    <w:rsid w:val="00C273C6"/>
    <w:rsid w:val="00C27913"/>
    <w:rsid w:val="00C300C6"/>
    <w:rsid w:val="00C30530"/>
    <w:rsid w:val="00C31BD0"/>
    <w:rsid w:val="00C3252C"/>
    <w:rsid w:val="00C32552"/>
    <w:rsid w:val="00C336F4"/>
    <w:rsid w:val="00C3432C"/>
    <w:rsid w:val="00C3462A"/>
    <w:rsid w:val="00C34D86"/>
    <w:rsid w:val="00C34FDE"/>
    <w:rsid w:val="00C35C16"/>
    <w:rsid w:val="00C363B2"/>
    <w:rsid w:val="00C373AC"/>
    <w:rsid w:val="00C4053A"/>
    <w:rsid w:val="00C408C3"/>
    <w:rsid w:val="00C41233"/>
    <w:rsid w:val="00C41463"/>
    <w:rsid w:val="00C417ED"/>
    <w:rsid w:val="00C41A72"/>
    <w:rsid w:val="00C42294"/>
    <w:rsid w:val="00C42E09"/>
    <w:rsid w:val="00C4365E"/>
    <w:rsid w:val="00C43DCA"/>
    <w:rsid w:val="00C4537B"/>
    <w:rsid w:val="00C4549D"/>
    <w:rsid w:val="00C45C2B"/>
    <w:rsid w:val="00C476C5"/>
    <w:rsid w:val="00C503B0"/>
    <w:rsid w:val="00C50863"/>
    <w:rsid w:val="00C511C2"/>
    <w:rsid w:val="00C51DA5"/>
    <w:rsid w:val="00C52D50"/>
    <w:rsid w:val="00C53D82"/>
    <w:rsid w:val="00C53F31"/>
    <w:rsid w:val="00C540C9"/>
    <w:rsid w:val="00C553F5"/>
    <w:rsid w:val="00C5552E"/>
    <w:rsid w:val="00C559DD"/>
    <w:rsid w:val="00C57FA7"/>
    <w:rsid w:val="00C60696"/>
    <w:rsid w:val="00C615F1"/>
    <w:rsid w:val="00C61627"/>
    <w:rsid w:val="00C626F2"/>
    <w:rsid w:val="00C62A6E"/>
    <w:rsid w:val="00C640C6"/>
    <w:rsid w:val="00C64E60"/>
    <w:rsid w:val="00C657A4"/>
    <w:rsid w:val="00C662C1"/>
    <w:rsid w:val="00C6736C"/>
    <w:rsid w:val="00C67B02"/>
    <w:rsid w:val="00C708C0"/>
    <w:rsid w:val="00C71247"/>
    <w:rsid w:val="00C72266"/>
    <w:rsid w:val="00C72CFC"/>
    <w:rsid w:val="00C7315B"/>
    <w:rsid w:val="00C732D0"/>
    <w:rsid w:val="00C74002"/>
    <w:rsid w:val="00C7548A"/>
    <w:rsid w:val="00C757AE"/>
    <w:rsid w:val="00C75C7E"/>
    <w:rsid w:val="00C7667A"/>
    <w:rsid w:val="00C76D8E"/>
    <w:rsid w:val="00C77833"/>
    <w:rsid w:val="00C80C9B"/>
    <w:rsid w:val="00C81DE5"/>
    <w:rsid w:val="00C82F0A"/>
    <w:rsid w:val="00C83333"/>
    <w:rsid w:val="00C8335E"/>
    <w:rsid w:val="00C839D7"/>
    <w:rsid w:val="00C84605"/>
    <w:rsid w:val="00C84CE3"/>
    <w:rsid w:val="00C84FE8"/>
    <w:rsid w:val="00C85705"/>
    <w:rsid w:val="00C860F2"/>
    <w:rsid w:val="00C86F05"/>
    <w:rsid w:val="00C87626"/>
    <w:rsid w:val="00C87D46"/>
    <w:rsid w:val="00C90CF4"/>
    <w:rsid w:val="00C91C19"/>
    <w:rsid w:val="00C91DC6"/>
    <w:rsid w:val="00C926BE"/>
    <w:rsid w:val="00C929A0"/>
    <w:rsid w:val="00C92F27"/>
    <w:rsid w:val="00C93389"/>
    <w:rsid w:val="00C93679"/>
    <w:rsid w:val="00C937DB"/>
    <w:rsid w:val="00C93823"/>
    <w:rsid w:val="00C93A94"/>
    <w:rsid w:val="00C94519"/>
    <w:rsid w:val="00C94E83"/>
    <w:rsid w:val="00C9531C"/>
    <w:rsid w:val="00C97768"/>
    <w:rsid w:val="00CA0CDD"/>
    <w:rsid w:val="00CA140F"/>
    <w:rsid w:val="00CA14AD"/>
    <w:rsid w:val="00CA37CA"/>
    <w:rsid w:val="00CA3CB2"/>
    <w:rsid w:val="00CA3D39"/>
    <w:rsid w:val="00CA4232"/>
    <w:rsid w:val="00CA48FB"/>
    <w:rsid w:val="00CA6BA1"/>
    <w:rsid w:val="00CA6CD5"/>
    <w:rsid w:val="00CA7734"/>
    <w:rsid w:val="00CB02DF"/>
    <w:rsid w:val="00CB0360"/>
    <w:rsid w:val="00CB0414"/>
    <w:rsid w:val="00CB0C6E"/>
    <w:rsid w:val="00CB154F"/>
    <w:rsid w:val="00CB2150"/>
    <w:rsid w:val="00CB28EE"/>
    <w:rsid w:val="00CB3ACB"/>
    <w:rsid w:val="00CB43A7"/>
    <w:rsid w:val="00CB43BC"/>
    <w:rsid w:val="00CB5996"/>
    <w:rsid w:val="00CB5B25"/>
    <w:rsid w:val="00CB7452"/>
    <w:rsid w:val="00CB7A5E"/>
    <w:rsid w:val="00CB7D09"/>
    <w:rsid w:val="00CC0922"/>
    <w:rsid w:val="00CC2642"/>
    <w:rsid w:val="00CC2E15"/>
    <w:rsid w:val="00CC2EB5"/>
    <w:rsid w:val="00CC30FE"/>
    <w:rsid w:val="00CC3908"/>
    <w:rsid w:val="00CC3C77"/>
    <w:rsid w:val="00CC42E7"/>
    <w:rsid w:val="00CC4DDF"/>
    <w:rsid w:val="00CC52A7"/>
    <w:rsid w:val="00CC5F24"/>
    <w:rsid w:val="00CC62AD"/>
    <w:rsid w:val="00CD00B4"/>
    <w:rsid w:val="00CD1484"/>
    <w:rsid w:val="00CD227A"/>
    <w:rsid w:val="00CD2B3C"/>
    <w:rsid w:val="00CD30F6"/>
    <w:rsid w:val="00CD4AD9"/>
    <w:rsid w:val="00CD4B29"/>
    <w:rsid w:val="00CD5242"/>
    <w:rsid w:val="00CD5912"/>
    <w:rsid w:val="00CD5BB2"/>
    <w:rsid w:val="00CD6EF1"/>
    <w:rsid w:val="00CD6F99"/>
    <w:rsid w:val="00CD6FC4"/>
    <w:rsid w:val="00CD70C9"/>
    <w:rsid w:val="00CE090E"/>
    <w:rsid w:val="00CE11A9"/>
    <w:rsid w:val="00CE21C7"/>
    <w:rsid w:val="00CE57D8"/>
    <w:rsid w:val="00CE617A"/>
    <w:rsid w:val="00CE77AA"/>
    <w:rsid w:val="00CE7AED"/>
    <w:rsid w:val="00CE7E17"/>
    <w:rsid w:val="00CF1152"/>
    <w:rsid w:val="00CF1A0A"/>
    <w:rsid w:val="00CF27AC"/>
    <w:rsid w:val="00CF289F"/>
    <w:rsid w:val="00CF28C2"/>
    <w:rsid w:val="00CF316F"/>
    <w:rsid w:val="00CF3E37"/>
    <w:rsid w:val="00CF42BD"/>
    <w:rsid w:val="00CF50FC"/>
    <w:rsid w:val="00CF51EC"/>
    <w:rsid w:val="00CF6CD7"/>
    <w:rsid w:val="00CF6ECE"/>
    <w:rsid w:val="00D0037A"/>
    <w:rsid w:val="00D0077F"/>
    <w:rsid w:val="00D00DAF"/>
    <w:rsid w:val="00D00F76"/>
    <w:rsid w:val="00D017EC"/>
    <w:rsid w:val="00D01CDA"/>
    <w:rsid w:val="00D02200"/>
    <w:rsid w:val="00D02924"/>
    <w:rsid w:val="00D036AB"/>
    <w:rsid w:val="00D03EC0"/>
    <w:rsid w:val="00D040DD"/>
    <w:rsid w:val="00D04A11"/>
    <w:rsid w:val="00D04E1B"/>
    <w:rsid w:val="00D04E99"/>
    <w:rsid w:val="00D05207"/>
    <w:rsid w:val="00D0533F"/>
    <w:rsid w:val="00D05407"/>
    <w:rsid w:val="00D05AB7"/>
    <w:rsid w:val="00D06281"/>
    <w:rsid w:val="00D06438"/>
    <w:rsid w:val="00D06E68"/>
    <w:rsid w:val="00D06FB4"/>
    <w:rsid w:val="00D0743A"/>
    <w:rsid w:val="00D1067C"/>
    <w:rsid w:val="00D124CF"/>
    <w:rsid w:val="00D128C8"/>
    <w:rsid w:val="00D136D4"/>
    <w:rsid w:val="00D1391B"/>
    <w:rsid w:val="00D13ECF"/>
    <w:rsid w:val="00D14148"/>
    <w:rsid w:val="00D142E5"/>
    <w:rsid w:val="00D1611E"/>
    <w:rsid w:val="00D1638D"/>
    <w:rsid w:val="00D16E69"/>
    <w:rsid w:val="00D17F4F"/>
    <w:rsid w:val="00D2002A"/>
    <w:rsid w:val="00D205A9"/>
    <w:rsid w:val="00D20710"/>
    <w:rsid w:val="00D20DE6"/>
    <w:rsid w:val="00D217EE"/>
    <w:rsid w:val="00D22468"/>
    <w:rsid w:val="00D2282B"/>
    <w:rsid w:val="00D245F0"/>
    <w:rsid w:val="00D24DA0"/>
    <w:rsid w:val="00D25220"/>
    <w:rsid w:val="00D2620E"/>
    <w:rsid w:val="00D26579"/>
    <w:rsid w:val="00D26923"/>
    <w:rsid w:val="00D26B20"/>
    <w:rsid w:val="00D27856"/>
    <w:rsid w:val="00D279D3"/>
    <w:rsid w:val="00D30740"/>
    <w:rsid w:val="00D30788"/>
    <w:rsid w:val="00D309A7"/>
    <w:rsid w:val="00D309E7"/>
    <w:rsid w:val="00D31075"/>
    <w:rsid w:val="00D31311"/>
    <w:rsid w:val="00D31445"/>
    <w:rsid w:val="00D31866"/>
    <w:rsid w:val="00D31932"/>
    <w:rsid w:val="00D32D31"/>
    <w:rsid w:val="00D34225"/>
    <w:rsid w:val="00D35A48"/>
    <w:rsid w:val="00D366D9"/>
    <w:rsid w:val="00D373D9"/>
    <w:rsid w:val="00D377ED"/>
    <w:rsid w:val="00D378CC"/>
    <w:rsid w:val="00D4042C"/>
    <w:rsid w:val="00D4171A"/>
    <w:rsid w:val="00D42312"/>
    <w:rsid w:val="00D429AE"/>
    <w:rsid w:val="00D4327D"/>
    <w:rsid w:val="00D43998"/>
    <w:rsid w:val="00D43C1F"/>
    <w:rsid w:val="00D45046"/>
    <w:rsid w:val="00D45EEE"/>
    <w:rsid w:val="00D4615E"/>
    <w:rsid w:val="00D478E2"/>
    <w:rsid w:val="00D47948"/>
    <w:rsid w:val="00D52401"/>
    <w:rsid w:val="00D5264C"/>
    <w:rsid w:val="00D52EC9"/>
    <w:rsid w:val="00D53362"/>
    <w:rsid w:val="00D547BA"/>
    <w:rsid w:val="00D54BC4"/>
    <w:rsid w:val="00D5561E"/>
    <w:rsid w:val="00D55626"/>
    <w:rsid w:val="00D556BC"/>
    <w:rsid w:val="00D5626D"/>
    <w:rsid w:val="00D56C22"/>
    <w:rsid w:val="00D5718D"/>
    <w:rsid w:val="00D57C38"/>
    <w:rsid w:val="00D57D60"/>
    <w:rsid w:val="00D60277"/>
    <w:rsid w:val="00D6083C"/>
    <w:rsid w:val="00D60E2D"/>
    <w:rsid w:val="00D60F44"/>
    <w:rsid w:val="00D611D3"/>
    <w:rsid w:val="00D62536"/>
    <w:rsid w:val="00D62901"/>
    <w:rsid w:val="00D6470C"/>
    <w:rsid w:val="00D64853"/>
    <w:rsid w:val="00D64B04"/>
    <w:rsid w:val="00D64CB5"/>
    <w:rsid w:val="00D64E9A"/>
    <w:rsid w:val="00D6524A"/>
    <w:rsid w:val="00D65B29"/>
    <w:rsid w:val="00D65C09"/>
    <w:rsid w:val="00D66CBA"/>
    <w:rsid w:val="00D66D48"/>
    <w:rsid w:val="00D70E41"/>
    <w:rsid w:val="00D712E0"/>
    <w:rsid w:val="00D71930"/>
    <w:rsid w:val="00D72379"/>
    <w:rsid w:val="00D73256"/>
    <w:rsid w:val="00D73A30"/>
    <w:rsid w:val="00D74941"/>
    <w:rsid w:val="00D74A6A"/>
    <w:rsid w:val="00D74C65"/>
    <w:rsid w:val="00D74E76"/>
    <w:rsid w:val="00D75DC2"/>
    <w:rsid w:val="00D76F27"/>
    <w:rsid w:val="00D8062F"/>
    <w:rsid w:val="00D82462"/>
    <w:rsid w:val="00D824CE"/>
    <w:rsid w:val="00D8422D"/>
    <w:rsid w:val="00D857AA"/>
    <w:rsid w:val="00D85A88"/>
    <w:rsid w:val="00D85A8C"/>
    <w:rsid w:val="00D868CE"/>
    <w:rsid w:val="00D86B73"/>
    <w:rsid w:val="00D87D8D"/>
    <w:rsid w:val="00D90C1E"/>
    <w:rsid w:val="00D91D7F"/>
    <w:rsid w:val="00D922B8"/>
    <w:rsid w:val="00D93A51"/>
    <w:rsid w:val="00D93F09"/>
    <w:rsid w:val="00D96473"/>
    <w:rsid w:val="00D97BB8"/>
    <w:rsid w:val="00DA0C01"/>
    <w:rsid w:val="00DA24BD"/>
    <w:rsid w:val="00DA2CE4"/>
    <w:rsid w:val="00DA39DC"/>
    <w:rsid w:val="00DA3FF9"/>
    <w:rsid w:val="00DA43AC"/>
    <w:rsid w:val="00DA43C2"/>
    <w:rsid w:val="00DA4AF6"/>
    <w:rsid w:val="00DA560B"/>
    <w:rsid w:val="00DA5CAB"/>
    <w:rsid w:val="00DA7613"/>
    <w:rsid w:val="00DB016E"/>
    <w:rsid w:val="00DB01A2"/>
    <w:rsid w:val="00DB06E9"/>
    <w:rsid w:val="00DB1118"/>
    <w:rsid w:val="00DB1710"/>
    <w:rsid w:val="00DB31DE"/>
    <w:rsid w:val="00DB378E"/>
    <w:rsid w:val="00DB3CFB"/>
    <w:rsid w:val="00DB3DD4"/>
    <w:rsid w:val="00DB3E9D"/>
    <w:rsid w:val="00DB47B9"/>
    <w:rsid w:val="00DB4FB8"/>
    <w:rsid w:val="00DB4FEB"/>
    <w:rsid w:val="00DB5104"/>
    <w:rsid w:val="00DB53CE"/>
    <w:rsid w:val="00DB549D"/>
    <w:rsid w:val="00DB6361"/>
    <w:rsid w:val="00DB7969"/>
    <w:rsid w:val="00DC00D7"/>
    <w:rsid w:val="00DC0B1C"/>
    <w:rsid w:val="00DC0BB4"/>
    <w:rsid w:val="00DC257F"/>
    <w:rsid w:val="00DC344C"/>
    <w:rsid w:val="00DC3624"/>
    <w:rsid w:val="00DC408A"/>
    <w:rsid w:val="00DC472A"/>
    <w:rsid w:val="00DC4CBF"/>
    <w:rsid w:val="00DC53F9"/>
    <w:rsid w:val="00DC5B3B"/>
    <w:rsid w:val="00DC5B54"/>
    <w:rsid w:val="00DC65FC"/>
    <w:rsid w:val="00DC6796"/>
    <w:rsid w:val="00DC78DF"/>
    <w:rsid w:val="00DC7A73"/>
    <w:rsid w:val="00DD0821"/>
    <w:rsid w:val="00DD0E32"/>
    <w:rsid w:val="00DD1278"/>
    <w:rsid w:val="00DD1A36"/>
    <w:rsid w:val="00DD1BD3"/>
    <w:rsid w:val="00DD2130"/>
    <w:rsid w:val="00DD28A1"/>
    <w:rsid w:val="00DD34C4"/>
    <w:rsid w:val="00DD3532"/>
    <w:rsid w:val="00DD373E"/>
    <w:rsid w:val="00DD57AD"/>
    <w:rsid w:val="00DE009B"/>
    <w:rsid w:val="00DE200E"/>
    <w:rsid w:val="00DE2ED9"/>
    <w:rsid w:val="00DE319A"/>
    <w:rsid w:val="00DE44F1"/>
    <w:rsid w:val="00DE4D6E"/>
    <w:rsid w:val="00DE5CC4"/>
    <w:rsid w:val="00DF053A"/>
    <w:rsid w:val="00DF0DC3"/>
    <w:rsid w:val="00DF0F9D"/>
    <w:rsid w:val="00DF4A7C"/>
    <w:rsid w:val="00DF4F01"/>
    <w:rsid w:val="00DF5343"/>
    <w:rsid w:val="00DF5578"/>
    <w:rsid w:val="00DF6134"/>
    <w:rsid w:val="00DF6619"/>
    <w:rsid w:val="00DF7FEC"/>
    <w:rsid w:val="00E00A57"/>
    <w:rsid w:val="00E01149"/>
    <w:rsid w:val="00E01C0E"/>
    <w:rsid w:val="00E021AF"/>
    <w:rsid w:val="00E026C3"/>
    <w:rsid w:val="00E03B27"/>
    <w:rsid w:val="00E03BFF"/>
    <w:rsid w:val="00E03E80"/>
    <w:rsid w:val="00E04694"/>
    <w:rsid w:val="00E04A40"/>
    <w:rsid w:val="00E05778"/>
    <w:rsid w:val="00E05B2B"/>
    <w:rsid w:val="00E05DDE"/>
    <w:rsid w:val="00E06773"/>
    <w:rsid w:val="00E07309"/>
    <w:rsid w:val="00E07F05"/>
    <w:rsid w:val="00E10497"/>
    <w:rsid w:val="00E12567"/>
    <w:rsid w:val="00E127E1"/>
    <w:rsid w:val="00E13411"/>
    <w:rsid w:val="00E13688"/>
    <w:rsid w:val="00E144D2"/>
    <w:rsid w:val="00E15346"/>
    <w:rsid w:val="00E1629D"/>
    <w:rsid w:val="00E20525"/>
    <w:rsid w:val="00E21367"/>
    <w:rsid w:val="00E215EA"/>
    <w:rsid w:val="00E227EC"/>
    <w:rsid w:val="00E22B14"/>
    <w:rsid w:val="00E22DF1"/>
    <w:rsid w:val="00E23239"/>
    <w:rsid w:val="00E244A4"/>
    <w:rsid w:val="00E24619"/>
    <w:rsid w:val="00E249D7"/>
    <w:rsid w:val="00E25223"/>
    <w:rsid w:val="00E2562A"/>
    <w:rsid w:val="00E2575A"/>
    <w:rsid w:val="00E2612E"/>
    <w:rsid w:val="00E268AC"/>
    <w:rsid w:val="00E27D52"/>
    <w:rsid w:val="00E30BEA"/>
    <w:rsid w:val="00E31764"/>
    <w:rsid w:val="00E31EDE"/>
    <w:rsid w:val="00E337D9"/>
    <w:rsid w:val="00E34E4A"/>
    <w:rsid w:val="00E3501D"/>
    <w:rsid w:val="00E365B3"/>
    <w:rsid w:val="00E37188"/>
    <w:rsid w:val="00E37C45"/>
    <w:rsid w:val="00E40AAA"/>
    <w:rsid w:val="00E40D33"/>
    <w:rsid w:val="00E40FF2"/>
    <w:rsid w:val="00E416D9"/>
    <w:rsid w:val="00E41D90"/>
    <w:rsid w:val="00E41F2B"/>
    <w:rsid w:val="00E430DC"/>
    <w:rsid w:val="00E438CF"/>
    <w:rsid w:val="00E43C41"/>
    <w:rsid w:val="00E43F41"/>
    <w:rsid w:val="00E44EFF"/>
    <w:rsid w:val="00E450CE"/>
    <w:rsid w:val="00E459D3"/>
    <w:rsid w:val="00E45A00"/>
    <w:rsid w:val="00E45CE7"/>
    <w:rsid w:val="00E4631F"/>
    <w:rsid w:val="00E47D22"/>
    <w:rsid w:val="00E50030"/>
    <w:rsid w:val="00E513F8"/>
    <w:rsid w:val="00E522BB"/>
    <w:rsid w:val="00E5293D"/>
    <w:rsid w:val="00E52CE8"/>
    <w:rsid w:val="00E53695"/>
    <w:rsid w:val="00E55BA4"/>
    <w:rsid w:val="00E571F2"/>
    <w:rsid w:val="00E57429"/>
    <w:rsid w:val="00E577FC"/>
    <w:rsid w:val="00E57D11"/>
    <w:rsid w:val="00E6020A"/>
    <w:rsid w:val="00E603A8"/>
    <w:rsid w:val="00E607E4"/>
    <w:rsid w:val="00E60B29"/>
    <w:rsid w:val="00E62585"/>
    <w:rsid w:val="00E62F7C"/>
    <w:rsid w:val="00E635DD"/>
    <w:rsid w:val="00E648B9"/>
    <w:rsid w:val="00E65FE2"/>
    <w:rsid w:val="00E66A76"/>
    <w:rsid w:val="00E6711F"/>
    <w:rsid w:val="00E6715B"/>
    <w:rsid w:val="00E67DD2"/>
    <w:rsid w:val="00E7056D"/>
    <w:rsid w:val="00E70960"/>
    <w:rsid w:val="00E71983"/>
    <w:rsid w:val="00E71A58"/>
    <w:rsid w:val="00E73018"/>
    <w:rsid w:val="00E736F5"/>
    <w:rsid w:val="00E73C92"/>
    <w:rsid w:val="00E744C3"/>
    <w:rsid w:val="00E75E97"/>
    <w:rsid w:val="00E760AD"/>
    <w:rsid w:val="00E767BA"/>
    <w:rsid w:val="00E7724B"/>
    <w:rsid w:val="00E77B8A"/>
    <w:rsid w:val="00E809D6"/>
    <w:rsid w:val="00E80FFE"/>
    <w:rsid w:val="00E8216E"/>
    <w:rsid w:val="00E82428"/>
    <w:rsid w:val="00E836A0"/>
    <w:rsid w:val="00E84F21"/>
    <w:rsid w:val="00E86860"/>
    <w:rsid w:val="00E874D3"/>
    <w:rsid w:val="00E87A29"/>
    <w:rsid w:val="00E900D3"/>
    <w:rsid w:val="00E9077B"/>
    <w:rsid w:val="00E90AD8"/>
    <w:rsid w:val="00E910FB"/>
    <w:rsid w:val="00E912C2"/>
    <w:rsid w:val="00E921C7"/>
    <w:rsid w:val="00E928ED"/>
    <w:rsid w:val="00E92995"/>
    <w:rsid w:val="00E94612"/>
    <w:rsid w:val="00E94870"/>
    <w:rsid w:val="00E94BE9"/>
    <w:rsid w:val="00E94C1F"/>
    <w:rsid w:val="00E94C99"/>
    <w:rsid w:val="00E94D06"/>
    <w:rsid w:val="00E9545D"/>
    <w:rsid w:val="00E95594"/>
    <w:rsid w:val="00E95797"/>
    <w:rsid w:val="00E9682F"/>
    <w:rsid w:val="00E96A8D"/>
    <w:rsid w:val="00E972BA"/>
    <w:rsid w:val="00E97535"/>
    <w:rsid w:val="00EA06CB"/>
    <w:rsid w:val="00EA0C68"/>
    <w:rsid w:val="00EA3EBE"/>
    <w:rsid w:val="00EA3FAC"/>
    <w:rsid w:val="00EA4153"/>
    <w:rsid w:val="00EA4370"/>
    <w:rsid w:val="00EA5CD6"/>
    <w:rsid w:val="00EA6DFB"/>
    <w:rsid w:val="00EA7135"/>
    <w:rsid w:val="00EB02BB"/>
    <w:rsid w:val="00EB0A71"/>
    <w:rsid w:val="00EB0BFB"/>
    <w:rsid w:val="00EB1B8D"/>
    <w:rsid w:val="00EB1C78"/>
    <w:rsid w:val="00EB20A0"/>
    <w:rsid w:val="00EB30B6"/>
    <w:rsid w:val="00EB4EDD"/>
    <w:rsid w:val="00EB4FA4"/>
    <w:rsid w:val="00EB5146"/>
    <w:rsid w:val="00EB5466"/>
    <w:rsid w:val="00EB55E9"/>
    <w:rsid w:val="00EB5641"/>
    <w:rsid w:val="00EB5846"/>
    <w:rsid w:val="00EB5CA9"/>
    <w:rsid w:val="00EB5ED4"/>
    <w:rsid w:val="00EB6406"/>
    <w:rsid w:val="00EB6537"/>
    <w:rsid w:val="00EB6A63"/>
    <w:rsid w:val="00EB6EF5"/>
    <w:rsid w:val="00EB70E1"/>
    <w:rsid w:val="00EB7EB5"/>
    <w:rsid w:val="00EC02CF"/>
    <w:rsid w:val="00EC1F4E"/>
    <w:rsid w:val="00EC454B"/>
    <w:rsid w:val="00EC5F73"/>
    <w:rsid w:val="00EC6153"/>
    <w:rsid w:val="00EC6972"/>
    <w:rsid w:val="00EC7F92"/>
    <w:rsid w:val="00ED0504"/>
    <w:rsid w:val="00ED0A79"/>
    <w:rsid w:val="00ED118D"/>
    <w:rsid w:val="00ED2915"/>
    <w:rsid w:val="00ED2CA5"/>
    <w:rsid w:val="00ED336F"/>
    <w:rsid w:val="00ED54D6"/>
    <w:rsid w:val="00ED5726"/>
    <w:rsid w:val="00ED64C6"/>
    <w:rsid w:val="00ED723D"/>
    <w:rsid w:val="00ED7EC3"/>
    <w:rsid w:val="00EE0384"/>
    <w:rsid w:val="00EE09C3"/>
    <w:rsid w:val="00EE10AA"/>
    <w:rsid w:val="00EE1637"/>
    <w:rsid w:val="00EE3358"/>
    <w:rsid w:val="00EE3E78"/>
    <w:rsid w:val="00EE4318"/>
    <w:rsid w:val="00EE58BF"/>
    <w:rsid w:val="00EE5E02"/>
    <w:rsid w:val="00EE617D"/>
    <w:rsid w:val="00EE61BF"/>
    <w:rsid w:val="00EE6563"/>
    <w:rsid w:val="00EE6748"/>
    <w:rsid w:val="00EE747C"/>
    <w:rsid w:val="00EF0E75"/>
    <w:rsid w:val="00EF10E5"/>
    <w:rsid w:val="00EF17BF"/>
    <w:rsid w:val="00EF1F5A"/>
    <w:rsid w:val="00EF3811"/>
    <w:rsid w:val="00EF385C"/>
    <w:rsid w:val="00EF466D"/>
    <w:rsid w:val="00EF4685"/>
    <w:rsid w:val="00EF48E7"/>
    <w:rsid w:val="00EF4AB0"/>
    <w:rsid w:val="00EF5397"/>
    <w:rsid w:val="00EF5B51"/>
    <w:rsid w:val="00EF623C"/>
    <w:rsid w:val="00EF6654"/>
    <w:rsid w:val="00EF7EB7"/>
    <w:rsid w:val="00F0129D"/>
    <w:rsid w:val="00F02E63"/>
    <w:rsid w:val="00F04811"/>
    <w:rsid w:val="00F0488C"/>
    <w:rsid w:val="00F0496E"/>
    <w:rsid w:val="00F04D10"/>
    <w:rsid w:val="00F05CBA"/>
    <w:rsid w:val="00F061D4"/>
    <w:rsid w:val="00F0625B"/>
    <w:rsid w:val="00F06769"/>
    <w:rsid w:val="00F078CB"/>
    <w:rsid w:val="00F07939"/>
    <w:rsid w:val="00F101FF"/>
    <w:rsid w:val="00F106E2"/>
    <w:rsid w:val="00F10A33"/>
    <w:rsid w:val="00F130A1"/>
    <w:rsid w:val="00F13374"/>
    <w:rsid w:val="00F1520B"/>
    <w:rsid w:val="00F15BEF"/>
    <w:rsid w:val="00F15F3F"/>
    <w:rsid w:val="00F165D7"/>
    <w:rsid w:val="00F16C0C"/>
    <w:rsid w:val="00F172BE"/>
    <w:rsid w:val="00F1776C"/>
    <w:rsid w:val="00F2037E"/>
    <w:rsid w:val="00F20586"/>
    <w:rsid w:val="00F20EF6"/>
    <w:rsid w:val="00F2103E"/>
    <w:rsid w:val="00F214FC"/>
    <w:rsid w:val="00F221A7"/>
    <w:rsid w:val="00F23FFF"/>
    <w:rsid w:val="00F2441D"/>
    <w:rsid w:val="00F24D2C"/>
    <w:rsid w:val="00F24F20"/>
    <w:rsid w:val="00F24FAA"/>
    <w:rsid w:val="00F25456"/>
    <w:rsid w:val="00F25568"/>
    <w:rsid w:val="00F256F6"/>
    <w:rsid w:val="00F26197"/>
    <w:rsid w:val="00F26426"/>
    <w:rsid w:val="00F26B9E"/>
    <w:rsid w:val="00F26CF5"/>
    <w:rsid w:val="00F3150F"/>
    <w:rsid w:val="00F31F76"/>
    <w:rsid w:val="00F3364D"/>
    <w:rsid w:val="00F34509"/>
    <w:rsid w:val="00F34B6F"/>
    <w:rsid w:val="00F35395"/>
    <w:rsid w:val="00F35ACD"/>
    <w:rsid w:val="00F36BF8"/>
    <w:rsid w:val="00F36F92"/>
    <w:rsid w:val="00F37760"/>
    <w:rsid w:val="00F378D9"/>
    <w:rsid w:val="00F37CC8"/>
    <w:rsid w:val="00F40185"/>
    <w:rsid w:val="00F403D1"/>
    <w:rsid w:val="00F4046E"/>
    <w:rsid w:val="00F40600"/>
    <w:rsid w:val="00F407AD"/>
    <w:rsid w:val="00F41C50"/>
    <w:rsid w:val="00F42AF8"/>
    <w:rsid w:val="00F43921"/>
    <w:rsid w:val="00F44C5D"/>
    <w:rsid w:val="00F4591F"/>
    <w:rsid w:val="00F45CB3"/>
    <w:rsid w:val="00F46FD1"/>
    <w:rsid w:val="00F4736B"/>
    <w:rsid w:val="00F47D05"/>
    <w:rsid w:val="00F50030"/>
    <w:rsid w:val="00F506B2"/>
    <w:rsid w:val="00F50854"/>
    <w:rsid w:val="00F51FC9"/>
    <w:rsid w:val="00F52B67"/>
    <w:rsid w:val="00F53631"/>
    <w:rsid w:val="00F5435A"/>
    <w:rsid w:val="00F54B31"/>
    <w:rsid w:val="00F54FD3"/>
    <w:rsid w:val="00F55CC2"/>
    <w:rsid w:val="00F56CF5"/>
    <w:rsid w:val="00F56D14"/>
    <w:rsid w:val="00F61083"/>
    <w:rsid w:val="00F62807"/>
    <w:rsid w:val="00F631EA"/>
    <w:rsid w:val="00F636E3"/>
    <w:rsid w:val="00F63855"/>
    <w:rsid w:val="00F63DDE"/>
    <w:rsid w:val="00F63FB7"/>
    <w:rsid w:val="00F6441A"/>
    <w:rsid w:val="00F64726"/>
    <w:rsid w:val="00F6519F"/>
    <w:rsid w:val="00F6561A"/>
    <w:rsid w:val="00F700C5"/>
    <w:rsid w:val="00F707FB"/>
    <w:rsid w:val="00F71BF5"/>
    <w:rsid w:val="00F727D5"/>
    <w:rsid w:val="00F7293D"/>
    <w:rsid w:val="00F72F44"/>
    <w:rsid w:val="00F739B6"/>
    <w:rsid w:val="00F73A0C"/>
    <w:rsid w:val="00F73C9E"/>
    <w:rsid w:val="00F740ED"/>
    <w:rsid w:val="00F76C87"/>
    <w:rsid w:val="00F771A5"/>
    <w:rsid w:val="00F80280"/>
    <w:rsid w:val="00F80EB9"/>
    <w:rsid w:val="00F81C3A"/>
    <w:rsid w:val="00F822CE"/>
    <w:rsid w:val="00F82F33"/>
    <w:rsid w:val="00F835FC"/>
    <w:rsid w:val="00F83E21"/>
    <w:rsid w:val="00F844AF"/>
    <w:rsid w:val="00F84E18"/>
    <w:rsid w:val="00F852E5"/>
    <w:rsid w:val="00F86C84"/>
    <w:rsid w:val="00F86CBF"/>
    <w:rsid w:val="00F90487"/>
    <w:rsid w:val="00F90D12"/>
    <w:rsid w:val="00F90FA0"/>
    <w:rsid w:val="00F9250A"/>
    <w:rsid w:val="00F92B4F"/>
    <w:rsid w:val="00F94123"/>
    <w:rsid w:val="00F95117"/>
    <w:rsid w:val="00F9668E"/>
    <w:rsid w:val="00FA05D7"/>
    <w:rsid w:val="00FA1C6C"/>
    <w:rsid w:val="00FA1C73"/>
    <w:rsid w:val="00FA3023"/>
    <w:rsid w:val="00FA309A"/>
    <w:rsid w:val="00FA51AB"/>
    <w:rsid w:val="00FA5557"/>
    <w:rsid w:val="00FA57FD"/>
    <w:rsid w:val="00FA5D63"/>
    <w:rsid w:val="00FA5FB4"/>
    <w:rsid w:val="00FA634D"/>
    <w:rsid w:val="00FA7644"/>
    <w:rsid w:val="00FA7871"/>
    <w:rsid w:val="00FB1324"/>
    <w:rsid w:val="00FB242B"/>
    <w:rsid w:val="00FB262B"/>
    <w:rsid w:val="00FB280C"/>
    <w:rsid w:val="00FB3C00"/>
    <w:rsid w:val="00FB3D7D"/>
    <w:rsid w:val="00FB48BD"/>
    <w:rsid w:val="00FB56F1"/>
    <w:rsid w:val="00FB5FD4"/>
    <w:rsid w:val="00FB67DD"/>
    <w:rsid w:val="00FB67F3"/>
    <w:rsid w:val="00FB6D5D"/>
    <w:rsid w:val="00FB7929"/>
    <w:rsid w:val="00FC09F4"/>
    <w:rsid w:val="00FC0AF4"/>
    <w:rsid w:val="00FC0D8A"/>
    <w:rsid w:val="00FC0E5F"/>
    <w:rsid w:val="00FC26DB"/>
    <w:rsid w:val="00FC3316"/>
    <w:rsid w:val="00FC35B9"/>
    <w:rsid w:val="00FC4660"/>
    <w:rsid w:val="00FC5454"/>
    <w:rsid w:val="00FC56DE"/>
    <w:rsid w:val="00FD04D7"/>
    <w:rsid w:val="00FD1627"/>
    <w:rsid w:val="00FD1FB0"/>
    <w:rsid w:val="00FD271B"/>
    <w:rsid w:val="00FD38B4"/>
    <w:rsid w:val="00FD473D"/>
    <w:rsid w:val="00FD49EB"/>
    <w:rsid w:val="00FD4B88"/>
    <w:rsid w:val="00FD4BAA"/>
    <w:rsid w:val="00FD57DE"/>
    <w:rsid w:val="00FD61C8"/>
    <w:rsid w:val="00FD63CE"/>
    <w:rsid w:val="00FD7D49"/>
    <w:rsid w:val="00FE0BA6"/>
    <w:rsid w:val="00FE11B6"/>
    <w:rsid w:val="00FE1251"/>
    <w:rsid w:val="00FE2A4F"/>
    <w:rsid w:val="00FE2F78"/>
    <w:rsid w:val="00FE375F"/>
    <w:rsid w:val="00FE44B3"/>
    <w:rsid w:val="00FE4FCB"/>
    <w:rsid w:val="00FE5A8A"/>
    <w:rsid w:val="00FE694F"/>
    <w:rsid w:val="00FF0B85"/>
    <w:rsid w:val="00FF1044"/>
    <w:rsid w:val="00FF21B9"/>
    <w:rsid w:val="00FF28E0"/>
    <w:rsid w:val="00FF2FB4"/>
    <w:rsid w:val="00FF30B3"/>
    <w:rsid w:val="00FF34FE"/>
    <w:rsid w:val="00FF35E3"/>
    <w:rsid w:val="00FF3DF3"/>
    <w:rsid w:val="00FF4027"/>
    <w:rsid w:val="00FF65DF"/>
    <w:rsid w:val="00FF7D9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5E492C"/>
    <w:pPr>
      <w:spacing w:line="288" w:lineRule="auto"/>
    </w:pPr>
    <w:rPr>
      <w:szCs w:val="24"/>
    </w:rPr>
  </w:style>
  <w:style w:type="paragraph" w:styleId="Nadpis1">
    <w:name w:val="heading 1"/>
    <w:basedOn w:val="Normln"/>
    <w:next w:val="Normln"/>
    <w:link w:val="Nadpis1Char"/>
    <w:uiPriority w:val="9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eastAsia="Times New Roman"/>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lang/>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color w:val="000000"/>
      <w:sz w:val="22"/>
      <w:szCs w:val="22"/>
    </w:rPr>
  </w:style>
  <w:style w:type="paragraph" w:customStyle="1" w:styleId="TL-Kontakty">
    <w:name w:val="TL - Kontakty"/>
    <w:next w:val="Normln"/>
    <w:link w:val="TL-KontaktyChar"/>
    <w:uiPriority w:val="99"/>
    <w:rsid w:val="005E492C"/>
    <w:pPr>
      <w:spacing w:after="80"/>
    </w:pPr>
    <w:rPr>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sz w:val="22"/>
      <w:szCs w:val="22"/>
    </w:rPr>
  </w:style>
  <w:style w:type="character" w:customStyle="1" w:styleId="TL-KontaktyChar">
    <w:name w:val="TL - Kontakty Char"/>
    <w:link w:val="TL-Kontakty"/>
    <w:uiPriority w:val="99"/>
    <w:locked/>
    <w:rsid w:val="005E492C"/>
    <w:rPr>
      <w:b/>
      <w:caps/>
      <w:color w:val="BD1B21"/>
      <w:sz w:val="22"/>
      <w:szCs w:val="22"/>
      <w:lang w:bidi="ar-SA"/>
    </w:rPr>
  </w:style>
  <w:style w:type="character" w:customStyle="1" w:styleId="TL-IdentifikaceChar">
    <w:name w:val="TL - Identifikace Char"/>
    <w:link w:val="TL-Identifikace"/>
    <w:uiPriority w:val="99"/>
    <w:locked/>
    <w:rsid w:val="005E492C"/>
    <w:rPr>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lang/>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9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uiPriority w:val="99"/>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uiPriority w:val="99"/>
    <w:locked/>
    <w:rsid w:val="00972263"/>
    <w:rPr>
      <w:rFonts w:ascii="Arial" w:hAnsi="Arial" w:cs="Times New Roman"/>
    </w:rPr>
  </w:style>
  <w:style w:type="character" w:styleId="Znakapoznpodarou">
    <w:name w:val="footnote reference"/>
    <w:basedOn w:val="Standardnpsmoodstavce"/>
    <w:uiPriority w:val="99"/>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99"/>
    <w:qFormat/>
    <w:rsid w:val="0046039A"/>
    <w:pPr>
      <w:ind w:left="708"/>
    </w:pPr>
  </w:style>
  <w:style w:type="table" w:styleId="Mkatabulky">
    <w:name w:val="Table Grid"/>
    <w:basedOn w:val="Normlntabulka"/>
    <w:uiPriority w:val="9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9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semiHidden/>
    <w:locked/>
    <w:rsid w:val="00B31336"/>
    <w:rPr>
      <w:rFonts w:cs="Times New Roman"/>
      <w:color w:val="800080"/>
      <w:u w:val="single"/>
    </w:rPr>
  </w:style>
  <w:style w:type="paragraph" w:styleId="Textvysvtlivek">
    <w:name w:val="endnote text"/>
    <w:basedOn w:val="Normln"/>
    <w:link w:val="TextvysvtlivekChar"/>
    <w:uiPriority w:val="99"/>
    <w:semiHidden/>
    <w:unhideWhenUsed/>
    <w:locked/>
    <w:rsid w:val="008103D8"/>
    <w:rPr>
      <w:szCs w:val="20"/>
    </w:rPr>
  </w:style>
  <w:style w:type="character" w:customStyle="1" w:styleId="TextvysvtlivekChar">
    <w:name w:val="Text vysvětlivek Char"/>
    <w:basedOn w:val="Standardnpsmoodstavce"/>
    <w:link w:val="Textvysvtlivek"/>
    <w:uiPriority w:val="99"/>
    <w:semiHidden/>
    <w:rsid w:val="008103D8"/>
  </w:style>
  <w:style w:type="character" w:styleId="Odkaznavysvtlivky">
    <w:name w:val="endnote reference"/>
    <w:basedOn w:val="Standardnpsmoodstavce"/>
    <w:uiPriority w:val="99"/>
    <w:semiHidden/>
    <w:unhideWhenUsed/>
    <w:locked/>
    <w:rsid w:val="008103D8"/>
    <w:rPr>
      <w:vertAlign w:val="superscript"/>
    </w:rPr>
  </w:style>
</w:styles>
</file>

<file path=word/webSettings.xml><?xml version="1.0" encoding="utf-8"?>
<w:webSettings xmlns:r="http://schemas.openxmlformats.org/officeDocument/2006/relationships" xmlns:w="http://schemas.openxmlformats.org/wordprocessingml/2006/main">
  <w:divs>
    <w:div w:id="1281256535">
      <w:marLeft w:val="0"/>
      <w:marRight w:val="0"/>
      <w:marTop w:val="0"/>
      <w:marBottom w:val="0"/>
      <w:divBdr>
        <w:top w:val="none" w:sz="0" w:space="0" w:color="auto"/>
        <w:left w:val="none" w:sz="0" w:space="0" w:color="auto"/>
        <w:bottom w:val="none" w:sz="0" w:space="0" w:color="auto"/>
        <w:right w:val="none" w:sz="0" w:space="0" w:color="auto"/>
      </w:divBdr>
      <w:divsChild>
        <w:div w:id="1281256534">
          <w:marLeft w:val="821"/>
          <w:marRight w:val="0"/>
          <w:marTop w:val="0"/>
          <w:marBottom w:val="0"/>
          <w:divBdr>
            <w:top w:val="none" w:sz="0" w:space="0" w:color="auto"/>
            <w:left w:val="none" w:sz="0" w:space="0" w:color="auto"/>
            <w:bottom w:val="none" w:sz="0" w:space="0" w:color="auto"/>
            <w:right w:val="none" w:sz="0" w:space="0" w:color="auto"/>
          </w:divBdr>
        </w:div>
      </w:divsChild>
    </w:div>
    <w:div w:id="1281256536">
      <w:marLeft w:val="0"/>
      <w:marRight w:val="0"/>
      <w:marTop w:val="0"/>
      <w:marBottom w:val="0"/>
      <w:divBdr>
        <w:top w:val="none" w:sz="0" w:space="0" w:color="auto"/>
        <w:left w:val="none" w:sz="0" w:space="0" w:color="auto"/>
        <w:bottom w:val="none" w:sz="0" w:space="0" w:color="auto"/>
        <w:right w:val="none" w:sz="0" w:space="0" w:color="auto"/>
      </w:divBdr>
    </w:div>
    <w:div w:id="1281256537">
      <w:marLeft w:val="0"/>
      <w:marRight w:val="0"/>
      <w:marTop w:val="0"/>
      <w:marBottom w:val="0"/>
      <w:divBdr>
        <w:top w:val="none" w:sz="0" w:space="0" w:color="auto"/>
        <w:left w:val="none" w:sz="0" w:space="0" w:color="auto"/>
        <w:bottom w:val="none" w:sz="0" w:space="0" w:color="auto"/>
        <w:right w:val="none" w:sz="0" w:space="0" w:color="auto"/>
      </w:divBdr>
    </w:div>
    <w:div w:id="1281256538">
      <w:marLeft w:val="0"/>
      <w:marRight w:val="0"/>
      <w:marTop w:val="0"/>
      <w:marBottom w:val="0"/>
      <w:divBdr>
        <w:top w:val="none" w:sz="0" w:space="0" w:color="auto"/>
        <w:left w:val="none" w:sz="0" w:space="0" w:color="auto"/>
        <w:bottom w:val="none" w:sz="0" w:space="0" w:color="auto"/>
        <w:right w:val="none" w:sz="0" w:space="0" w:color="auto"/>
      </w:divBdr>
    </w:div>
    <w:div w:id="1281256539">
      <w:marLeft w:val="0"/>
      <w:marRight w:val="0"/>
      <w:marTop w:val="0"/>
      <w:marBottom w:val="0"/>
      <w:divBdr>
        <w:top w:val="none" w:sz="0" w:space="0" w:color="auto"/>
        <w:left w:val="none" w:sz="0" w:space="0" w:color="auto"/>
        <w:bottom w:val="none" w:sz="0" w:space="0" w:color="auto"/>
        <w:right w:val="none" w:sz="0" w:space="0" w:color="auto"/>
      </w:divBdr>
    </w:div>
    <w:div w:id="1281256540">
      <w:marLeft w:val="0"/>
      <w:marRight w:val="0"/>
      <w:marTop w:val="0"/>
      <w:marBottom w:val="0"/>
      <w:divBdr>
        <w:top w:val="none" w:sz="0" w:space="0" w:color="auto"/>
        <w:left w:val="none" w:sz="0" w:space="0" w:color="auto"/>
        <w:bottom w:val="none" w:sz="0" w:space="0" w:color="auto"/>
        <w:right w:val="none" w:sz="0" w:space="0" w:color="auto"/>
      </w:divBdr>
    </w:div>
    <w:div w:id="1281256541">
      <w:marLeft w:val="0"/>
      <w:marRight w:val="0"/>
      <w:marTop w:val="0"/>
      <w:marBottom w:val="0"/>
      <w:divBdr>
        <w:top w:val="none" w:sz="0" w:space="0" w:color="auto"/>
        <w:left w:val="none" w:sz="0" w:space="0" w:color="auto"/>
        <w:bottom w:val="none" w:sz="0" w:space="0" w:color="auto"/>
        <w:right w:val="none" w:sz="0" w:space="0" w:color="auto"/>
      </w:divBdr>
    </w:div>
    <w:div w:id="1281256542">
      <w:marLeft w:val="0"/>
      <w:marRight w:val="0"/>
      <w:marTop w:val="0"/>
      <w:marBottom w:val="0"/>
      <w:divBdr>
        <w:top w:val="none" w:sz="0" w:space="0" w:color="auto"/>
        <w:left w:val="none" w:sz="0" w:space="0" w:color="auto"/>
        <w:bottom w:val="none" w:sz="0" w:space="0" w:color="auto"/>
        <w:right w:val="none" w:sz="0" w:space="0" w:color="auto"/>
      </w:divBdr>
    </w:div>
    <w:div w:id="1281256543">
      <w:marLeft w:val="0"/>
      <w:marRight w:val="0"/>
      <w:marTop w:val="0"/>
      <w:marBottom w:val="0"/>
      <w:divBdr>
        <w:top w:val="none" w:sz="0" w:space="0" w:color="auto"/>
        <w:left w:val="none" w:sz="0" w:space="0" w:color="auto"/>
        <w:bottom w:val="none" w:sz="0" w:space="0" w:color="auto"/>
        <w:right w:val="none" w:sz="0" w:space="0" w:color="auto"/>
      </w:divBdr>
    </w:div>
    <w:div w:id="1281256544">
      <w:marLeft w:val="0"/>
      <w:marRight w:val="0"/>
      <w:marTop w:val="0"/>
      <w:marBottom w:val="0"/>
      <w:divBdr>
        <w:top w:val="none" w:sz="0" w:space="0" w:color="auto"/>
        <w:left w:val="none" w:sz="0" w:space="0" w:color="auto"/>
        <w:bottom w:val="none" w:sz="0" w:space="0" w:color="auto"/>
        <w:right w:val="none" w:sz="0" w:space="0" w:color="auto"/>
      </w:divBdr>
    </w:div>
    <w:div w:id="1281256545">
      <w:marLeft w:val="0"/>
      <w:marRight w:val="0"/>
      <w:marTop w:val="0"/>
      <w:marBottom w:val="0"/>
      <w:divBdr>
        <w:top w:val="none" w:sz="0" w:space="0" w:color="auto"/>
        <w:left w:val="none" w:sz="0" w:space="0" w:color="auto"/>
        <w:bottom w:val="none" w:sz="0" w:space="0" w:color="auto"/>
        <w:right w:val="none" w:sz="0" w:space="0" w:color="auto"/>
      </w:divBdr>
    </w:div>
    <w:div w:id="1281256546">
      <w:marLeft w:val="0"/>
      <w:marRight w:val="0"/>
      <w:marTop w:val="0"/>
      <w:marBottom w:val="0"/>
      <w:divBdr>
        <w:top w:val="none" w:sz="0" w:space="0" w:color="auto"/>
        <w:left w:val="none" w:sz="0" w:space="0" w:color="auto"/>
        <w:bottom w:val="none" w:sz="0" w:space="0" w:color="auto"/>
        <w:right w:val="none" w:sz="0" w:space="0" w:color="auto"/>
      </w:divBdr>
    </w:div>
    <w:div w:id="1281256547">
      <w:marLeft w:val="0"/>
      <w:marRight w:val="0"/>
      <w:marTop w:val="0"/>
      <w:marBottom w:val="0"/>
      <w:divBdr>
        <w:top w:val="none" w:sz="0" w:space="0" w:color="auto"/>
        <w:left w:val="none" w:sz="0" w:space="0" w:color="auto"/>
        <w:bottom w:val="none" w:sz="0" w:space="0" w:color="auto"/>
        <w:right w:val="none" w:sz="0" w:space="0" w:color="auto"/>
      </w:divBdr>
    </w:div>
    <w:div w:id="1281256548">
      <w:marLeft w:val="0"/>
      <w:marRight w:val="0"/>
      <w:marTop w:val="0"/>
      <w:marBottom w:val="0"/>
      <w:divBdr>
        <w:top w:val="none" w:sz="0" w:space="0" w:color="auto"/>
        <w:left w:val="none" w:sz="0" w:space="0" w:color="auto"/>
        <w:bottom w:val="none" w:sz="0" w:space="0" w:color="auto"/>
        <w:right w:val="none" w:sz="0" w:space="0" w:color="auto"/>
      </w:divBdr>
    </w:div>
    <w:div w:id="1281256549">
      <w:marLeft w:val="0"/>
      <w:marRight w:val="0"/>
      <w:marTop w:val="0"/>
      <w:marBottom w:val="0"/>
      <w:divBdr>
        <w:top w:val="none" w:sz="0" w:space="0" w:color="auto"/>
        <w:left w:val="none" w:sz="0" w:space="0" w:color="auto"/>
        <w:bottom w:val="none" w:sz="0" w:space="0" w:color="auto"/>
        <w:right w:val="none" w:sz="0" w:space="0" w:color="auto"/>
      </w:divBdr>
    </w:div>
    <w:div w:id="1281256554">
      <w:marLeft w:val="0"/>
      <w:marRight w:val="0"/>
      <w:marTop w:val="0"/>
      <w:marBottom w:val="0"/>
      <w:divBdr>
        <w:top w:val="none" w:sz="0" w:space="0" w:color="auto"/>
        <w:left w:val="none" w:sz="0" w:space="0" w:color="auto"/>
        <w:bottom w:val="none" w:sz="0" w:space="0" w:color="auto"/>
        <w:right w:val="none" w:sz="0" w:space="0" w:color="auto"/>
      </w:divBdr>
    </w:div>
    <w:div w:id="1281256555">
      <w:marLeft w:val="0"/>
      <w:marRight w:val="0"/>
      <w:marTop w:val="0"/>
      <w:marBottom w:val="0"/>
      <w:divBdr>
        <w:top w:val="none" w:sz="0" w:space="0" w:color="auto"/>
        <w:left w:val="none" w:sz="0" w:space="0" w:color="auto"/>
        <w:bottom w:val="none" w:sz="0" w:space="0" w:color="auto"/>
        <w:right w:val="none" w:sz="0" w:space="0" w:color="auto"/>
      </w:divBdr>
    </w:div>
    <w:div w:id="1281256556">
      <w:marLeft w:val="0"/>
      <w:marRight w:val="0"/>
      <w:marTop w:val="0"/>
      <w:marBottom w:val="0"/>
      <w:divBdr>
        <w:top w:val="none" w:sz="0" w:space="0" w:color="auto"/>
        <w:left w:val="none" w:sz="0" w:space="0" w:color="auto"/>
        <w:bottom w:val="none" w:sz="0" w:space="0" w:color="auto"/>
        <w:right w:val="none" w:sz="0" w:space="0" w:color="auto"/>
      </w:divBdr>
    </w:div>
    <w:div w:id="1281256557">
      <w:marLeft w:val="0"/>
      <w:marRight w:val="0"/>
      <w:marTop w:val="0"/>
      <w:marBottom w:val="0"/>
      <w:divBdr>
        <w:top w:val="none" w:sz="0" w:space="0" w:color="auto"/>
        <w:left w:val="none" w:sz="0" w:space="0" w:color="auto"/>
        <w:bottom w:val="none" w:sz="0" w:space="0" w:color="auto"/>
        <w:right w:val="none" w:sz="0" w:space="0" w:color="auto"/>
      </w:divBdr>
    </w:div>
    <w:div w:id="1281256558">
      <w:marLeft w:val="0"/>
      <w:marRight w:val="0"/>
      <w:marTop w:val="0"/>
      <w:marBottom w:val="0"/>
      <w:divBdr>
        <w:top w:val="none" w:sz="0" w:space="0" w:color="auto"/>
        <w:left w:val="none" w:sz="0" w:space="0" w:color="auto"/>
        <w:bottom w:val="none" w:sz="0" w:space="0" w:color="auto"/>
        <w:right w:val="none" w:sz="0" w:space="0" w:color="auto"/>
      </w:divBdr>
    </w:div>
    <w:div w:id="1281256559">
      <w:marLeft w:val="0"/>
      <w:marRight w:val="0"/>
      <w:marTop w:val="0"/>
      <w:marBottom w:val="0"/>
      <w:divBdr>
        <w:top w:val="none" w:sz="0" w:space="0" w:color="auto"/>
        <w:left w:val="none" w:sz="0" w:space="0" w:color="auto"/>
        <w:bottom w:val="none" w:sz="0" w:space="0" w:color="auto"/>
        <w:right w:val="none" w:sz="0" w:space="0" w:color="auto"/>
      </w:divBdr>
    </w:div>
    <w:div w:id="1281256560">
      <w:marLeft w:val="0"/>
      <w:marRight w:val="0"/>
      <w:marTop w:val="0"/>
      <w:marBottom w:val="0"/>
      <w:divBdr>
        <w:top w:val="none" w:sz="0" w:space="0" w:color="auto"/>
        <w:left w:val="none" w:sz="0" w:space="0" w:color="auto"/>
        <w:bottom w:val="none" w:sz="0" w:space="0" w:color="auto"/>
        <w:right w:val="none" w:sz="0" w:space="0" w:color="auto"/>
      </w:divBdr>
    </w:div>
    <w:div w:id="1281256561">
      <w:marLeft w:val="0"/>
      <w:marRight w:val="0"/>
      <w:marTop w:val="0"/>
      <w:marBottom w:val="0"/>
      <w:divBdr>
        <w:top w:val="none" w:sz="0" w:space="0" w:color="auto"/>
        <w:left w:val="none" w:sz="0" w:space="0" w:color="auto"/>
        <w:bottom w:val="none" w:sz="0" w:space="0" w:color="auto"/>
        <w:right w:val="none" w:sz="0" w:space="0" w:color="auto"/>
      </w:divBdr>
    </w:div>
    <w:div w:id="1281256562">
      <w:marLeft w:val="0"/>
      <w:marRight w:val="0"/>
      <w:marTop w:val="0"/>
      <w:marBottom w:val="0"/>
      <w:divBdr>
        <w:top w:val="none" w:sz="0" w:space="0" w:color="auto"/>
        <w:left w:val="none" w:sz="0" w:space="0" w:color="auto"/>
        <w:bottom w:val="none" w:sz="0" w:space="0" w:color="auto"/>
        <w:right w:val="none" w:sz="0" w:space="0" w:color="auto"/>
      </w:divBdr>
    </w:div>
    <w:div w:id="1281256563">
      <w:marLeft w:val="0"/>
      <w:marRight w:val="0"/>
      <w:marTop w:val="0"/>
      <w:marBottom w:val="0"/>
      <w:divBdr>
        <w:top w:val="none" w:sz="0" w:space="0" w:color="auto"/>
        <w:left w:val="none" w:sz="0" w:space="0" w:color="auto"/>
        <w:bottom w:val="none" w:sz="0" w:space="0" w:color="auto"/>
        <w:right w:val="none" w:sz="0" w:space="0" w:color="auto"/>
      </w:divBdr>
    </w:div>
    <w:div w:id="1281256564">
      <w:marLeft w:val="0"/>
      <w:marRight w:val="0"/>
      <w:marTop w:val="0"/>
      <w:marBottom w:val="0"/>
      <w:divBdr>
        <w:top w:val="none" w:sz="0" w:space="0" w:color="auto"/>
        <w:left w:val="none" w:sz="0" w:space="0" w:color="auto"/>
        <w:bottom w:val="none" w:sz="0" w:space="0" w:color="auto"/>
        <w:right w:val="none" w:sz="0" w:space="0" w:color="auto"/>
      </w:divBdr>
    </w:div>
    <w:div w:id="1281256565">
      <w:marLeft w:val="0"/>
      <w:marRight w:val="0"/>
      <w:marTop w:val="0"/>
      <w:marBottom w:val="0"/>
      <w:divBdr>
        <w:top w:val="none" w:sz="0" w:space="0" w:color="auto"/>
        <w:left w:val="none" w:sz="0" w:space="0" w:color="auto"/>
        <w:bottom w:val="none" w:sz="0" w:space="0" w:color="auto"/>
        <w:right w:val="none" w:sz="0" w:space="0" w:color="auto"/>
      </w:divBdr>
    </w:div>
    <w:div w:id="1281256577">
      <w:marLeft w:val="0"/>
      <w:marRight w:val="0"/>
      <w:marTop w:val="0"/>
      <w:marBottom w:val="0"/>
      <w:divBdr>
        <w:top w:val="none" w:sz="0" w:space="0" w:color="auto"/>
        <w:left w:val="none" w:sz="0" w:space="0" w:color="auto"/>
        <w:bottom w:val="none" w:sz="0" w:space="0" w:color="auto"/>
        <w:right w:val="none" w:sz="0" w:space="0" w:color="auto"/>
      </w:divBdr>
      <w:divsChild>
        <w:div w:id="1281256553">
          <w:marLeft w:val="0"/>
          <w:marRight w:val="0"/>
          <w:marTop w:val="0"/>
          <w:marBottom w:val="0"/>
          <w:divBdr>
            <w:top w:val="none" w:sz="0" w:space="0" w:color="auto"/>
            <w:left w:val="none" w:sz="0" w:space="0" w:color="auto"/>
            <w:bottom w:val="none" w:sz="0" w:space="0" w:color="auto"/>
            <w:right w:val="none" w:sz="0" w:space="0" w:color="auto"/>
          </w:divBdr>
          <w:divsChild>
            <w:div w:id="1281256573">
              <w:marLeft w:val="0"/>
              <w:marRight w:val="0"/>
              <w:marTop w:val="0"/>
              <w:marBottom w:val="0"/>
              <w:divBdr>
                <w:top w:val="none" w:sz="0" w:space="0" w:color="auto"/>
                <w:left w:val="none" w:sz="0" w:space="0" w:color="auto"/>
                <w:bottom w:val="none" w:sz="0" w:space="0" w:color="auto"/>
                <w:right w:val="none" w:sz="0" w:space="0" w:color="auto"/>
              </w:divBdr>
              <w:divsChild>
                <w:div w:id="1281256574">
                  <w:marLeft w:val="0"/>
                  <w:marRight w:val="0"/>
                  <w:marTop w:val="0"/>
                  <w:marBottom w:val="0"/>
                  <w:divBdr>
                    <w:top w:val="none" w:sz="0" w:space="0" w:color="auto"/>
                    <w:left w:val="none" w:sz="0" w:space="0" w:color="auto"/>
                    <w:bottom w:val="none" w:sz="0" w:space="0" w:color="auto"/>
                    <w:right w:val="none" w:sz="0" w:space="0" w:color="auto"/>
                  </w:divBdr>
                  <w:divsChild>
                    <w:div w:id="1281256570">
                      <w:marLeft w:val="0"/>
                      <w:marRight w:val="0"/>
                      <w:marTop w:val="0"/>
                      <w:marBottom w:val="0"/>
                      <w:divBdr>
                        <w:top w:val="none" w:sz="0" w:space="0" w:color="auto"/>
                        <w:left w:val="none" w:sz="0" w:space="0" w:color="auto"/>
                        <w:bottom w:val="none" w:sz="0" w:space="0" w:color="auto"/>
                        <w:right w:val="none" w:sz="0" w:space="0" w:color="auto"/>
                      </w:divBdr>
                      <w:divsChild>
                        <w:div w:id="1281256572">
                          <w:marLeft w:val="0"/>
                          <w:marRight w:val="0"/>
                          <w:marTop w:val="0"/>
                          <w:marBottom w:val="0"/>
                          <w:divBdr>
                            <w:top w:val="none" w:sz="0" w:space="0" w:color="auto"/>
                            <w:left w:val="none" w:sz="0" w:space="0" w:color="auto"/>
                            <w:bottom w:val="none" w:sz="0" w:space="0" w:color="auto"/>
                            <w:right w:val="none" w:sz="0" w:space="0" w:color="auto"/>
                          </w:divBdr>
                          <w:divsChild>
                            <w:div w:id="12812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56578">
                  <w:marLeft w:val="0"/>
                  <w:marRight w:val="0"/>
                  <w:marTop w:val="0"/>
                  <w:marBottom w:val="0"/>
                  <w:divBdr>
                    <w:top w:val="none" w:sz="0" w:space="0" w:color="auto"/>
                    <w:left w:val="none" w:sz="0" w:space="0" w:color="auto"/>
                    <w:bottom w:val="none" w:sz="0" w:space="0" w:color="auto"/>
                    <w:right w:val="none" w:sz="0" w:space="0" w:color="auto"/>
                  </w:divBdr>
                  <w:divsChild>
                    <w:div w:id="1281256571">
                      <w:marLeft w:val="0"/>
                      <w:marRight w:val="0"/>
                      <w:marTop w:val="0"/>
                      <w:marBottom w:val="0"/>
                      <w:divBdr>
                        <w:top w:val="none" w:sz="0" w:space="0" w:color="auto"/>
                        <w:left w:val="none" w:sz="0" w:space="0" w:color="auto"/>
                        <w:bottom w:val="none" w:sz="0" w:space="0" w:color="auto"/>
                        <w:right w:val="none" w:sz="0" w:space="0" w:color="auto"/>
                      </w:divBdr>
                      <w:divsChild>
                        <w:div w:id="1281256551">
                          <w:marLeft w:val="0"/>
                          <w:marRight w:val="0"/>
                          <w:marTop w:val="0"/>
                          <w:marBottom w:val="0"/>
                          <w:divBdr>
                            <w:top w:val="none" w:sz="0" w:space="0" w:color="auto"/>
                            <w:left w:val="none" w:sz="0" w:space="0" w:color="auto"/>
                            <w:bottom w:val="none" w:sz="0" w:space="0" w:color="auto"/>
                            <w:right w:val="none" w:sz="0" w:space="0" w:color="auto"/>
                          </w:divBdr>
                          <w:divsChild>
                            <w:div w:id="1281256576">
                              <w:marLeft w:val="0"/>
                              <w:marRight w:val="0"/>
                              <w:marTop w:val="0"/>
                              <w:marBottom w:val="0"/>
                              <w:divBdr>
                                <w:top w:val="none" w:sz="0" w:space="0" w:color="auto"/>
                                <w:left w:val="none" w:sz="0" w:space="0" w:color="auto"/>
                                <w:bottom w:val="none" w:sz="0" w:space="0" w:color="auto"/>
                                <w:right w:val="none" w:sz="0" w:space="0" w:color="auto"/>
                              </w:divBdr>
                              <w:divsChild>
                                <w:div w:id="12812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56567">
                          <w:marLeft w:val="0"/>
                          <w:marRight w:val="0"/>
                          <w:marTop w:val="0"/>
                          <w:marBottom w:val="0"/>
                          <w:divBdr>
                            <w:top w:val="none" w:sz="0" w:space="0" w:color="auto"/>
                            <w:left w:val="none" w:sz="0" w:space="0" w:color="auto"/>
                            <w:bottom w:val="none" w:sz="0" w:space="0" w:color="auto"/>
                            <w:right w:val="none" w:sz="0" w:space="0" w:color="auto"/>
                          </w:divBdr>
                          <w:divsChild>
                            <w:div w:id="1281256552">
                              <w:marLeft w:val="0"/>
                              <w:marRight w:val="0"/>
                              <w:marTop w:val="0"/>
                              <w:marBottom w:val="0"/>
                              <w:divBdr>
                                <w:top w:val="none" w:sz="0" w:space="0" w:color="auto"/>
                                <w:left w:val="none" w:sz="0" w:space="0" w:color="auto"/>
                                <w:bottom w:val="none" w:sz="0" w:space="0" w:color="auto"/>
                                <w:right w:val="none" w:sz="0" w:space="0" w:color="auto"/>
                              </w:divBdr>
                              <w:divsChild>
                                <w:div w:id="1281256566">
                                  <w:marLeft w:val="0"/>
                                  <w:marRight w:val="0"/>
                                  <w:marTop w:val="0"/>
                                  <w:marBottom w:val="0"/>
                                  <w:divBdr>
                                    <w:top w:val="none" w:sz="0" w:space="0" w:color="auto"/>
                                    <w:left w:val="none" w:sz="0" w:space="0" w:color="auto"/>
                                    <w:bottom w:val="none" w:sz="0" w:space="0" w:color="auto"/>
                                    <w:right w:val="none" w:sz="0" w:space="0" w:color="auto"/>
                                  </w:divBdr>
                                  <w:divsChild>
                                    <w:div w:id="128125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56575">
          <w:marLeft w:val="0"/>
          <w:marRight w:val="0"/>
          <w:marTop w:val="0"/>
          <w:marBottom w:val="0"/>
          <w:divBdr>
            <w:top w:val="none" w:sz="0" w:space="0" w:color="auto"/>
            <w:left w:val="none" w:sz="0" w:space="0" w:color="auto"/>
            <w:bottom w:val="none" w:sz="0" w:space="0" w:color="auto"/>
            <w:right w:val="none" w:sz="0" w:space="0" w:color="auto"/>
          </w:divBdr>
        </w:div>
      </w:divsChild>
    </w:div>
    <w:div w:id="1281256579">
      <w:marLeft w:val="0"/>
      <w:marRight w:val="0"/>
      <w:marTop w:val="0"/>
      <w:marBottom w:val="0"/>
      <w:divBdr>
        <w:top w:val="none" w:sz="0" w:space="0" w:color="auto"/>
        <w:left w:val="none" w:sz="0" w:space="0" w:color="auto"/>
        <w:bottom w:val="none" w:sz="0" w:space="0" w:color="auto"/>
        <w:right w:val="none" w:sz="0" w:space="0" w:color="auto"/>
      </w:divBdr>
    </w:div>
    <w:div w:id="1281256580">
      <w:marLeft w:val="0"/>
      <w:marRight w:val="0"/>
      <w:marTop w:val="0"/>
      <w:marBottom w:val="0"/>
      <w:divBdr>
        <w:top w:val="none" w:sz="0" w:space="0" w:color="auto"/>
        <w:left w:val="none" w:sz="0" w:space="0" w:color="auto"/>
        <w:bottom w:val="none" w:sz="0" w:space="0" w:color="auto"/>
        <w:right w:val="none" w:sz="0" w:space="0" w:color="auto"/>
      </w:divBdr>
    </w:div>
    <w:div w:id="1281256581">
      <w:marLeft w:val="0"/>
      <w:marRight w:val="0"/>
      <w:marTop w:val="0"/>
      <w:marBottom w:val="0"/>
      <w:divBdr>
        <w:top w:val="none" w:sz="0" w:space="0" w:color="auto"/>
        <w:left w:val="none" w:sz="0" w:space="0" w:color="auto"/>
        <w:bottom w:val="none" w:sz="0" w:space="0" w:color="auto"/>
        <w:right w:val="none" w:sz="0" w:space="0" w:color="auto"/>
      </w:divBdr>
    </w:div>
    <w:div w:id="1281256582">
      <w:marLeft w:val="0"/>
      <w:marRight w:val="0"/>
      <w:marTop w:val="0"/>
      <w:marBottom w:val="0"/>
      <w:divBdr>
        <w:top w:val="none" w:sz="0" w:space="0" w:color="auto"/>
        <w:left w:val="none" w:sz="0" w:space="0" w:color="auto"/>
        <w:bottom w:val="none" w:sz="0" w:space="0" w:color="auto"/>
        <w:right w:val="none" w:sz="0" w:space="0" w:color="auto"/>
      </w:divBdr>
    </w:div>
    <w:div w:id="1281256583">
      <w:marLeft w:val="0"/>
      <w:marRight w:val="0"/>
      <w:marTop w:val="0"/>
      <w:marBottom w:val="0"/>
      <w:divBdr>
        <w:top w:val="none" w:sz="0" w:space="0" w:color="auto"/>
        <w:left w:val="none" w:sz="0" w:space="0" w:color="auto"/>
        <w:bottom w:val="none" w:sz="0" w:space="0" w:color="auto"/>
        <w:right w:val="none" w:sz="0" w:space="0" w:color="auto"/>
      </w:divBdr>
    </w:div>
    <w:div w:id="1281256584">
      <w:marLeft w:val="0"/>
      <w:marRight w:val="0"/>
      <w:marTop w:val="0"/>
      <w:marBottom w:val="0"/>
      <w:divBdr>
        <w:top w:val="none" w:sz="0" w:space="0" w:color="auto"/>
        <w:left w:val="none" w:sz="0" w:space="0" w:color="auto"/>
        <w:bottom w:val="none" w:sz="0" w:space="0" w:color="auto"/>
        <w:right w:val="none" w:sz="0" w:space="0" w:color="auto"/>
      </w:divBdr>
    </w:div>
    <w:div w:id="1281256585">
      <w:marLeft w:val="0"/>
      <w:marRight w:val="0"/>
      <w:marTop w:val="0"/>
      <w:marBottom w:val="0"/>
      <w:divBdr>
        <w:top w:val="none" w:sz="0" w:space="0" w:color="auto"/>
        <w:left w:val="none" w:sz="0" w:space="0" w:color="auto"/>
        <w:bottom w:val="none" w:sz="0" w:space="0" w:color="auto"/>
        <w:right w:val="none" w:sz="0" w:space="0" w:color="auto"/>
      </w:divBdr>
    </w:div>
    <w:div w:id="1281256586">
      <w:marLeft w:val="0"/>
      <w:marRight w:val="0"/>
      <w:marTop w:val="0"/>
      <w:marBottom w:val="0"/>
      <w:divBdr>
        <w:top w:val="none" w:sz="0" w:space="0" w:color="auto"/>
        <w:left w:val="none" w:sz="0" w:space="0" w:color="auto"/>
        <w:bottom w:val="none" w:sz="0" w:space="0" w:color="auto"/>
        <w:right w:val="none" w:sz="0" w:space="0" w:color="auto"/>
      </w:divBdr>
    </w:div>
    <w:div w:id="1281256587">
      <w:marLeft w:val="0"/>
      <w:marRight w:val="0"/>
      <w:marTop w:val="0"/>
      <w:marBottom w:val="0"/>
      <w:divBdr>
        <w:top w:val="none" w:sz="0" w:space="0" w:color="auto"/>
        <w:left w:val="none" w:sz="0" w:space="0" w:color="auto"/>
        <w:bottom w:val="none" w:sz="0" w:space="0" w:color="auto"/>
        <w:right w:val="none" w:sz="0" w:space="0" w:color="auto"/>
      </w:divBdr>
    </w:div>
    <w:div w:id="1281256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png"/><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6.png"/></Relationships>
</file>

<file path=word/_rels/footer2.xml.rels><?xml version="1.0" encoding="UTF-8" standalone="yes"?>
<Relationships xmlns="http://schemas.openxmlformats.org/package/2006/relationships"><Relationship Id="rId1" Type="http://schemas.openxmlformats.org/officeDocument/2006/relationships/image" Target="media/image2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F3D77-4678-4C2A-A6C5-71204648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Template>
  <TotalTime>2</TotalTime>
  <Pages>9</Pages>
  <Words>3436</Words>
  <Characters>20279</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23668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Ing. Drahomíra Dubská, CSc.</cp:lastModifiedBy>
  <cp:revision>2</cp:revision>
  <cp:lastPrinted>2016-01-15T07:22:00Z</cp:lastPrinted>
  <dcterms:created xsi:type="dcterms:W3CDTF">2016-01-27T12:31:00Z</dcterms:created>
  <dcterms:modified xsi:type="dcterms:W3CDTF">2016-01-27T12:31:00Z</dcterms:modified>
</cp:coreProperties>
</file>