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1B" w:rsidRPr="00704A5B" w:rsidRDefault="00704A5B" w:rsidP="00562569">
      <w:pPr>
        <w:pStyle w:val="Obsahpoloky"/>
        <w:spacing w:before="120"/>
        <w:rPr>
          <w:rStyle w:val="Nadpis1Char"/>
        </w:rPr>
      </w:pPr>
      <w:r>
        <w:rPr>
          <w:rStyle w:val="Nadpis1Char"/>
        </w:rPr>
        <w:t>Metodické poznámky</w:t>
      </w:r>
    </w:p>
    <w:p w:rsidR="00EE4B1B" w:rsidRDefault="00894038" w:rsidP="00213C0A">
      <w:pPr>
        <w:rPr>
          <w:rFonts w:cs="Arial"/>
        </w:rPr>
      </w:pPr>
      <w:r>
        <w:rPr>
          <w:rFonts w:cs="Arial"/>
        </w:rPr>
        <w:t>Výpočet p</w:t>
      </w:r>
      <w:r w:rsidR="00704A5B">
        <w:rPr>
          <w:rFonts w:cs="Arial"/>
        </w:rPr>
        <w:t>odrobn</w:t>
      </w:r>
      <w:r>
        <w:rPr>
          <w:rFonts w:cs="Arial"/>
        </w:rPr>
        <w:t>ých</w:t>
      </w:r>
      <w:r w:rsidR="00704A5B">
        <w:rPr>
          <w:rFonts w:cs="Arial"/>
        </w:rPr>
        <w:t xml:space="preserve"> úmrtnostní</w:t>
      </w:r>
      <w:r>
        <w:rPr>
          <w:rFonts w:cs="Arial"/>
        </w:rPr>
        <w:t>ch</w:t>
      </w:r>
      <w:r w:rsidR="00704A5B">
        <w:rPr>
          <w:rFonts w:cs="Arial"/>
        </w:rPr>
        <w:t xml:space="preserve"> tabul</w:t>
      </w:r>
      <w:r>
        <w:rPr>
          <w:rFonts w:cs="Arial"/>
        </w:rPr>
        <w:t>e</w:t>
      </w:r>
      <w:r w:rsidR="00704A5B">
        <w:rPr>
          <w:rFonts w:cs="Arial"/>
        </w:rPr>
        <w:t xml:space="preserve">k za </w:t>
      </w:r>
      <w:r w:rsidR="00285A70">
        <w:rPr>
          <w:rFonts w:cs="Arial"/>
        </w:rPr>
        <w:t>okresy a správní obvody obcí s rozšířenou působností (SO</w:t>
      </w:r>
      <w:r w:rsidR="00365810">
        <w:rPr>
          <w:rFonts w:cs="Arial"/>
        </w:rPr>
        <w:t> </w:t>
      </w:r>
      <w:r w:rsidR="00285A70">
        <w:rPr>
          <w:rFonts w:cs="Arial"/>
        </w:rPr>
        <w:t>ORP)</w:t>
      </w:r>
      <w:r w:rsidR="00704A5B">
        <w:rPr>
          <w:rFonts w:cs="Arial"/>
        </w:rPr>
        <w:t xml:space="preserve"> j</w:t>
      </w:r>
      <w:r w:rsidR="00562569">
        <w:rPr>
          <w:rFonts w:cs="Arial"/>
        </w:rPr>
        <w:t>e</w:t>
      </w:r>
      <w:r w:rsidR="00704A5B">
        <w:rPr>
          <w:rFonts w:cs="Arial"/>
        </w:rPr>
        <w:t xml:space="preserve"> založen na III. hlavních souborech demografických událostí</w:t>
      </w:r>
      <w:r w:rsidR="00365810">
        <w:rPr>
          <w:rFonts w:cs="Arial"/>
        </w:rPr>
        <w:t>.</w:t>
      </w:r>
      <w:r>
        <w:rPr>
          <w:rFonts w:cs="Arial"/>
        </w:rPr>
        <w:t xml:space="preserve"> </w:t>
      </w:r>
      <w:r w:rsidR="008F2706">
        <w:rPr>
          <w:rFonts w:cs="Arial"/>
        </w:rPr>
        <w:t>Vstupní pravděpodobnosti úmrtí jsou vypočteny nepřímou metodou, tj. odvozeny ze specifických měr úmrtnosti (</w:t>
      </w:r>
      <w:proofErr w:type="spellStart"/>
      <w:r w:rsidR="008F2706" w:rsidRPr="00213C0A">
        <w:rPr>
          <w:rFonts w:cs="Arial"/>
          <w:iCs/>
        </w:rPr>
        <w:t>m</w:t>
      </w:r>
      <w:r w:rsidR="008F2706" w:rsidRPr="00213C0A">
        <w:rPr>
          <w:rFonts w:cs="Arial"/>
          <w:iCs/>
          <w:vertAlign w:val="subscript"/>
        </w:rPr>
        <w:t>x</w:t>
      </w:r>
      <w:proofErr w:type="spellEnd"/>
      <w:r w:rsidR="008F2706">
        <w:rPr>
          <w:rFonts w:cs="Arial"/>
        </w:rPr>
        <w:t xml:space="preserve">). </w:t>
      </w:r>
      <w:r w:rsidR="00704A5B">
        <w:rPr>
          <w:rFonts w:cs="Arial"/>
        </w:rPr>
        <w:t xml:space="preserve">Tabulky jsou </w:t>
      </w:r>
      <w:r>
        <w:rPr>
          <w:rFonts w:cs="Arial"/>
        </w:rPr>
        <w:t xml:space="preserve">vypočteny jako </w:t>
      </w:r>
      <w:r w:rsidR="00704A5B">
        <w:rPr>
          <w:rFonts w:cs="Arial"/>
        </w:rPr>
        <w:t>podrobné</w:t>
      </w:r>
      <w:r>
        <w:rPr>
          <w:rFonts w:cs="Arial"/>
        </w:rPr>
        <w:t xml:space="preserve"> – </w:t>
      </w:r>
      <w:r w:rsidR="00704A5B">
        <w:rPr>
          <w:rFonts w:cs="Arial"/>
        </w:rPr>
        <w:t xml:space="preserve">s jednoletým věkovým intervalem, odděleně pro muže a ženy. S ohledem na vyloučení nahodilých výkyvů jsou tabulky </w:t>
      </w:r>
      <w:r>
        <w:rPr>
          <w:rFonts w:cs="Arial"/>
        </w:rPr>
        <w:t>za okresy a SO ORP</w:t>
      </w:r>
      <w:r w:rsidR="00704A5B">
        <w:rPr>
          <w:rFonts w:cs="Arial"/>
        </w:rPr>
        <w:t xml:space="preserve"> zpracovány za </w:t>
      </w:r>
      <w:r w:rsidR="00285A70">
        <w:rPr>
          <w:rFonts w:cs="Arial"/>
        </w:rPr>
        <w:t>pětileté</w:t>
      </w:r>
      <w:r w:rsidR="00704A5B">
        <w:rPr>
          <w:rFonts w:cs="Arial"/>
        </w:rPr>
        <w:t xml:space="preserve"> kalendářní období.</w:t>
      </w:r>
      <w:r w:rsidR="009D60EF">
        <w:rPr>
          <w:rFonts w:cs="Arial"/>
        </w:rPr>
        <w:t xml:space="preserve"> Přesto </w:t>
      </w:r>
      <w:r w:rsidR="009D60EF" w:rsidRPr="009D60EF">
        <w:rPr>
          <w:rFonts w:cs="Arial"/>
          <w:b/>
        </w:rPr>
        <w:t xml:space="preserve">nízké počty zemřelých a použitá (časově i prostorově jednotná) metodika vyrovnávání pravděpodobnosti úmrtí (funkce úmrtnostních tabulek) mohou stát za výkyvy v časové řadě. </w:t>
      </w:r>
      <w:r w:rsidR="008F2706">
        <w:rPr>
          <w:rFonts w:cs="Arial"/>
        </w:rPr>
        <w:t>Kompletní</w:t>
      </w:r>
      <w:r w:rsidR="009D60EF">
        <w:rPr>
          <w:rFonts w:cs="Arial"/>
        </w:rPr>
        <w:t xml:space="preserve"> podrobné úmrtnostní tabulky jsou </w:t>
      </w:r>
      <w:r>
        <w:rPr>
          <w:rFonts w:cs="Arial"/>
        </w:rPr>
        <w:t xml:space="preserve">publikovány </w:t>
      </w:r>
      <w:r w:rsidR="009D60EF">
        <w:rPr>
          <w:rFonts w:cs="Arial"/>
        </w:rPr>
        <w:t xml:space="preserve">pouze za okresy, za SO ORP </w:t>
      </w:r>
      <w:r>
        <w:rPr>
          <w:rFonts w:cs="Arial"/>
        </w:rPr>
        <w:t xml:space="preserve">jsou prezentovány jen </w:t>
      </w:r>
      <w:r w:rsidR="009D60EF">
        <w:rPr>
          <w:rFonts w:cs="Arial"/>
        </w:rPr>
        <w:t xml:space="preserve">výsledné naděje dožití ve vybraných </w:t>
      </w:r>
      <w:r>
        <w:rPr>
          <w:rFonts w:cs="Arial"/>
        </w:rPr>
        <w:t>věcích</w:t>
      </w:r>
      <w:r w:rsidR="009D60EF">
        <w:rPr>
          <w:rFonts w:cs="Arial"/>
        </w:rPr>
        <w:t>.</w:t>
      </w:r>
    </w:p>
    <w:p w:rsidR="00704A5B" w:rsidRPr="00F85066" w:rsidRDefault="00704A5B" w:rsidP="00704A5B">
      <w:pPr>
        <w:pStyle w:val="Nadpis2"/>
        <w:rPr>
          <w:i/>
        </w:rPr>
      </w:pPr>
      <w:bookmarkStart w:id="0" w:name="_Toc444112497"/>
      <w:r>
        <w:t>Ukazatele úmrtnostních tabulek</w:t>
      </w:r>
    </w:p>
    <w:bookmarkEnd w:id="0"/>
    <w:p w:rsidR="00EE4B1B" w:rsidRPr="00704A5B" w:rsidRDefault="00213C0A" w:rsidP="00213C0A">
      <w:r>
        <w:rPr>
          <w:rFonts w:cs="Arial"/>
          <w:b/>
          <w:iCs/>
        </w:rPr>
        <w:t>P</w:t>
      </w:r>
      <w:r w:rsidR="00704A5B" w:rsidRPr="00704A5B">
        <w:rPr>
          <w:rFonts w:cs="Arial"/>
          <w:b/>
          <w:iCs/>
        </w:rPr>
        <w:t>očet zemřelých (</w:t>
      </w:r>
      <w:proofErr w:type="spellStart"/>
      <w:r w:rsidR="00704A5B" w:rsidRPr="00704A5B">
        <w:rPr>
          <w:rFonts w:cs="Arial"/>
          <w:b/>
          <w:iCs/>
        </w:rPr>
        <w:t>D</w:t>
      </w:r>
      <w:r w:rsidR="00704A5B" w:rsidRPr="00704A5B">
        <w:rPr>
          <w:rFonts w:cs="Arial"/>
          <w:b/>
          <w:iCs/>
          <w:vertAlign w:val="subscript"/>
        </w:rPr>
        <w:t>x</w:t>
      </w:r>
      <w:proofErr w:type="spellEnd"/>
      <w:r w:rsidR="00704A5B" w:rsidRPr="00704A5B">
        <w:rPr>
          <w:rFonts w:cs="Arial"/>
          <w:b/>
          <w:iCs/>
        </w:rPr>
        <w:t>)</w:t>
      </w:r>
      <w:r w:rsidR="00704A5B" w:rsidRPr="00704A5B">
        <w:rPr>
          <w:rFonts w:cs="Arial"/>
          <w:b/>
        </w:rPr>
        <w:t xml:space="preserve"> </w:t>
      </w:r>
      <w:r w:rsidR="00704A5B">
        <w:rPr>
          <w:rFonts w:cs="Arial"/>
        </w:rPr>
        <w:t>uvádí absolutní počet zemřelých podle věku (x) za dané území během daného období</w:t>
      </w:r>
      <w:r>
        <w:rPr>
          <w:rFonts w:cs="Arial"/>
        </w:rPr>
        <w:t>.</w:t>
      </w:r>
    </w:p>
    <w:p w:rsidR="00704A5B" w:rsidRDefault="00213C0A" w:rsidP="00213C0A">
      <w:pPr>
        <w:rPr>
          <w:rFonts w:cs="Arial"/>
        </w:rPr>
      </w:pPr>
      <w:r>
        <w:rPr>
          <w:rFonts w:cs="Arial"/>
          <w:b/>
          <w:iCs/>
        </w:rPr>
        <w:t>P</w:t>
      </w:r>
      <w:r w:rsidR="00704A5B" w:rsidRPr="00704A5B">
        <w:rPr>
          <w:rFonts w:cs="Arial"/>
          <w:b/>
          <w:iCs/>
        </w:rPr>
        <w:t>očet obyvatel (</w:t>
      </w:r>
      <w:proofErr w:type="spellStart"/>
      <w:r w:rsidR="00704A5B" w:rsidRPr="00704A5B">
        <w:rPr>
          <w:rFonts w:cs="Arial"/>
          <w:b/>
          <w:iCs/>
        </w:rPr>
        <w:t>P</w:t>
      </w:r>
      <w:r w:rsidR="00704A5B" w:rsidRPr="00704A5B">
        <w:rPr>
          <w:rFonts w:cs="Arial"/>
          <w:b/>
          <w:iCs/>
          <w:vertAlign w:val="subscript"/>
        </w:rPr>
        <w:t>x</w:t>
      </w:r>
      <w:proofErr w:type="spellEnd"/>
      <w:r w:rsidR="00704A5B" w:rsidRPr="00704A5B">
        <w:rPr>
          <w:rFonts w:cs="Arial"/>
          <w:b/>
          <w:iCs/>
        </w:rPr>
        <w:t>)</w:t>
      </w:r>
      <w:r w:rsidR="00704A5B">
        <w:rPr>
          <w:rFonts w:cs="Arial"/>
        </w:rPr>
        <w:t xml:space="preserve"> uvádí </w:t>
      </w:r>
      <w:r w:rsidR="00894038">
        <w:rPr>
          <w:rFonts w:cs="Arial"/>
        </w:rPr>
        <w:t xml:space="preserve">střední stav </w:t>
      </w:r>
      <w:r w:rsidR="00704A5B">
        <w:rPr>
          <w:rFonts w:cs="Arial"/>
        </w:rPr>
        <w:t xml:space="preserve">obyvatel </w:t>
      </w:r>
      <w:r w:rsidR="00894038">
        <w:rPr>
          <w:rFonts w:cs="Arial"/>
        </w:rPr>
        <w:t xml:space="preserve">(součet stavů v </w:t>
      </w:r>
      <w:r w:rsidR="008F2706">
        <w:rPr>
          <w:rFonts w:cs="Arial"/>
        </w:rPr>
        <w:t>přísluš</w:t>
      </w:r>
      <w:r w:rsidR="00894038">
        <w:rPr>
          <w:rFonts w:cs="Arial"/>
        </w:rPr>
        <w:t xml:space="preserve">ných letech) </w:t>
      </w:r>
      <w:r w:rsidR="00704A5B">
        <w:rPr>
          <w:rFonts w:cs="Arial"/>
        </w:rPr>
        <w:t>na daném území podle věku</w:t>
      </w:r>
      <w:r w:rsidR="00894038">
        <w:rPr>
          <w:rFonts w:cs="Arial"/>
        </w:rPr>
        <w:t xml:space="preserve"> (x)</w:t>
      </w:r>
      <w:r>
        <w:rPr>
          <w:rFonts w:cs="Arial"/>
        </w:rPr>
        <w:t>.</w:t>
      </w:r>
      <w:r w:rsidR="00285A70">
        <w:rPr>
          <w:rFonts w:cs="Arial"/>
        </w:rPr>
        <w:t xml:space="preserve"> V případě okresů jde o </w:t>
      </w:r>
      <w:r w:rsidR="00894038">
        <w:rPr>
          <w:rFonts w:cs="Arial"/>
        </w:rPr>
        <w:t>bilancované</w:t>
      </w:r>
      <w:r w:rsidR="00285A70">
        <w:rPr>
          <w:rFonts w:cs="Arial"/>
        </w:rPr>
        <w:t xml:space="preserve"> stavy k 1. 7., v případě SO ORP j</w:t>
      </w:r>
      <w:r w:rsidR="00894038">
        <w:rPr>
          <w:rFonts w:cs="Arial"/>
        </w:rPr>
        <w:t>sou</w:t>
      </w:r>
      <w:r w:rsidR="00285A70">
        <w:rPr>
          <w:rFonts w:cs="Arial"/>
        </w:rPr>
        <w:t xml:space="preserve"> st</w:t>
      </w:r>
      <w:r w:rsidR="00894038">
        <w:rPr>
          <w:rFonts w:cs="Arial"/>
        </w:rPr>
        <w:t xml:space="preserve">řední stavy </w:t>
      </w:r>
      <w:r w:rsidR="00285A70">
        <w:rPr>
          <w:rFonts w:cs="Arial"/>
        </w:rPr>
        <w:t>vypočten</w:t>
      </w:r>
      <w:r w:rsidR="00894038">
        <w:rPr>
          <w:rFonts w:cs="Arial"/>
        </w:rPr>
        <w:t>y</w:t>
      </w:r>
      <w:r w:rsidR="00285A70">
        <w:rPr>
          <w:rFonts w:cs="Arial"/>
        </w:rPr>
        <w:t xml:space="preserve"> jako průměr dvou patřičných koncových stavů</w:t>
      </w:r>
      <w:r w:rsidR="005810DE">
        <w:rPr>
          <w:rFonts w:cs="Arial"/>
        </w:rPr>
        <w:t>.</w:t>
      </w:r>
    </w:p>
    <w:p w:rsidR="00704A5B" w:rsidRDefault="00213C0A" w:rsidP="00D8662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cs="Arial"/>
        </w:rPr>
      </w:pPr>
      <w:r>
        <w:rPr>
          <w:rFonts w:cs="Arial"/>
          <w:b/>
          <w:iCs/>
        </w:rPr>
        <w:t>P</w:t>
      </w:r>
      <w:r w:rsidR="00704A5B" w:rsidRPr="00704A5B">
        <w:rPr>
          <w:rFonts w:cs="Arial"/>
          <w:b/>
          <w:iCs/>
        </w:rPr>
        <w:t>ravděpodobnost úmrtí (</w:t>
      </w:r>
      <w:proofErr w:type="spellStart"/>
      <w:r w:rsidR="00704A5B" w:rsidRPr="00704A5B">
        <w:rPr>
          <w:rFonts w:cs="Arial"/>
          <w:b/>
          <w:iCs/>
        </w:rPr>
        <w:t>q</w:t>
      </w:r>
      <w:r w:rsidR="00704A5B" w:rsidRPr="00704A5B">
        <w:rPr>
          <w:rFonts w:cs="Arial"/>
          <w:b/>
          <w:iCs/>
          <w:vertAlign w:val="subscript"/>
        </w:rPr>
        <w:t>x</w:t>
      </w:r>
      <w:proofErr w:type="spellEnd"/>
      <w:r w:rsidR="00704A5B" w:rsidRPr="00704A5B">
        <w:rPr>
          <w:rFonts w:cs="Arial"/>
          <w:b/>
          <w:iCs/>
        </w:rPr>
        <w:t>)</w:t>
      </w:r>
      <w:r w:rsidR="00704A5B">
        <w:rPr>
          <w:rFonts w:cs="Arial"/>
        </w:rPr>
        <w:t xml:space="preserve"> vyjadřuje pravděpodobnost, že osoba dožívající se přesného věku x let v daném období (tj. před dosažením věku x+1) zemře:</w:t>
      </w:r>
    </w:p>
    <w:p w:rsidR="00704A5B" w:rsidRDefault="00704A5B" w:rsidP="00213C0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</w:rPr>
      </w:pPr>
      <w:r w:rsidRPr="008E6344">
        <w:rPr>
          <w:rFonts w:cs="Arial"/>
          <w:position w:val="-12"/>
        </w:rPr>
        <w:object w:dxaOrig="1200" w:dyaOrig="380">
          <v:shape id="_x0000_i1025" type="#_x0000_t75" style="width:60pt;height:18.75pt" o:ole="">
            <v:imagedata r:id="rId9" o:title=""/>
          </v:shape>
          <o:OLEObject Type="Embed" ProgID="Equation.3" ShapeID="_x0000_i1025" DrawAspect="Content" ObjectID="_1561199306" r:id="rId10"/>
        </w:object>
      </w:r>
    </w:p>
    <w:p w:rsidR="00704A5B" w:rsidRDefault="00213C0A" w:rsidP="00C615E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cs="Arial"/>
        </w:rPr>
      </w:pPr>
      <w:r>
        <w:rPr>
          <w:rFonts w:cs="Arial"/>
          <w:b/>
          <w:iCs/>
        </w:rPr>
        <w:t>T</w:t>
      </w:r>
      <w:r w:rsidR="00704A5B" w:rsidRPr="00704A5B">
        <w:rPr>
          <w:rFonts w:cs="Arial"/>
          <w:b/>
          <w:iCs/>
        </w:rPr>
        <w:t>abulkový počet dožívajících</w:t>
      </w:r>
      <w:r w:rsidR="00704A5B" w:rsidRPr="00704A5B">
        <w:rPr>
          <w:rFonts w:cs="Arial"/>
          <w:b/>
          <w:iCs/>
          <w:vertAlign w:val="subscript"/>
        </w:rPr>
        <w:t xml:space="preserve"> </w:t>
      </w:r>
      <w:r w:rsidR="00704A5B" w:rsidRPr="00704A5B">
        <w:rPr>
          <w:rFonts w:cs="Arial"/>
          <w:b/>
          <w:iCs/>
        </w:rPr>
        <w:t>(</w:t>
      </w:r>
      <w:proofErr w:type="spellStart"/>
      <w:r w:rsidR="00704A5B" w:rsidRPr="00704A5B">
        <w:rPr>
          <w:rFonts w:cs="Arial"/>
          <w:b/>
          <w:iCs/>
        </w:rPr>
        <w:t>l</w:t>
      </w:r>
      <w:r w:rsidR="00704A5B" w:rsidRPr="00704A5B">
        <w:rPr>
          <w:rFonts w:cs="Arial"/>
          <w:b/>
          <w:iCs/>
          <w:vertAlign w:val="subscript"/>
        </w:rPr>
        <w:t>x</w:t>
      </w:r>
      <w:proofErr w:type="spellEnd"/>
      <w:r w:rsidR="00704A5B" w:rsidRPr="00704A5B">
        <w:rPr>
          <w:rFonts w:cs="Arial"/>
          <w:b/>
          <w:iCs/>
        </w:rPr>
        <w:t>)</w:t>
      </w:r>
      <w:r w:rsidR="00704A5B">
        <w:rPr>
          <w:rFonts w:cs="Arial"/>
        </w:rPr>
        <w:t xml:space="preserve"> je hypotetický počet osob, které se dožijí věku x let </w:t>
      </w:r>
      <w:proofErr w:type="gramStart"/>
      <w:r w:rsidR="00704A5B">
        <w:rPr>
          <w:rFonts w:cs="Arial"/>
        </w:rPr>
        <w:t>ze</w:t>
      </w:r>
      <w:proofErr w:type="gramEnd"/>
      <w:r w:rsidR="00704A5B">
        <w:rPr>
          <w:rFonts w:cs="Arial"/>
        </w:rPr>
        <w:t xml:space="preserve"> 100</w:t>
      </w:r>
      <w:r w:rsidR="00704A5B">
        <w:rPr>
          <w:rFonts w:cs="Arial" w:hint="eastAsia"/>
        </w:rPr>
        <w:t> 000</w:t>
      </w:r>
      <w:r w:rsidR="00704A5B">
        <w:rPr>
          <w:rFonts w:cs="Arial"/>
        </w:rPr>
        <w:t xml:space="preserve"> živě narozených (kořen tabulky - </w:t>
      </w:r>
      <w:r w:rsidR="00704A5B" w:rsidRPr="00213C0A">
        <w:rPr>
          <w:rFonts w:cs="Arial"/>
          <w:b/>
          <w:iCs/>
        </w:rPr>
        <w:t>l</w:t>
      </w:r>
      <w:r w:rsidR="00704A5B" w:rsidRPr="00213C0A">
        <w:rPr>
          <w:rFonts w:cs="Arial"/>
          <w:b/>
          <w:iCs/>
          <w:vertAlign w:val="subscript"/>
        </w:rPr>
        <w:t>0</w:t>
      </w:r>
      <w:r w:rsidR="00704A5B">
        <w:rPr>
          <w:rFonts w:cs="Arial"/>
        </w:rPr>
        <w:t>) při zachování řádu úmrtnosti sledovaného období:</w:t>
      </w:r>
    </w:p>
    <w:p w:rsidR="00704A5B" w:rsidRDefault="00704A5B" w:rsidP="00213C0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</w:rPr>
      </w:pPr>
      <w:r w:rsidRPr="008E6344">
        <w:rPr>
          <w:rFonts w:cs="Arial"/>
          <w:position w:val="-12"/>
        </w:rPr>
        <w:object w:dxaOrig="1600" w:dyaOrig="360">
          <v:shape id="_x0000_i1026" type="#_x0000_t75" style="width:80.25pt;height:18pt" o:ole="">
            <v:imagedata r:id="rId11" o:title=""/>
          </v:shape>
          <o:OLEObject Type="Embed" ProgID="Equation.3" ShapeID="_x0000_i1026" DrawAspect="Content" ObjectID="_1561199307" r:id="rId12"/>
        </w:object>
      </w:r>
    </w:p>
    <w:p w:rsidR="00213C0A" w:rsidRDefault="00213C0A" w:rsidP="00C615E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cs="Arial"/>
        </w:rPr>
      </w:pPr>
      <w:r>
        <w:rPr>
          <w:rFonts w:cs="Arial"/>
          <w:b/>
          <w:iCs/>
        </w:rPr>
        <w:t>T</w:t>
      </w:r>
      <w:r w:rsidRPr="00213C0A">
        <w:rPr>
          <w:rFonts w:cs="Arial"/>
          <w:b/>
          <w:iCs/>
        </w:rPr>
        <w:t>abulkový počet zemřelých (</w:t>
      </w:r>
      <w:proofErr w:type="spellStart"/>
      <w:r w:rsidRPr="00213C0A">
        <w:rPr>
          <w:rFonts w:cs="Arial"/>
          <w:b/>
          <w:iCs/>
        </w:rPr>
        <w:t>d</w:t>
      </w:r>
      <w:r w:rsidRPr="00213C0A">
        <w:rPr>
          <w:rFonts w:cs="Arial"/>
          <w:b/>
          <w:iCs/>
          <w:vertAlign w:val="subscript"/>
        </w:rPr>
        <w:t>x</w:t>
      </w:r>
      <w:proofErr w:type="spellEnd"/>
      <w:r w:rsidRPr="00213C0A">
        <w:rPr>
          <w:rFonts w:cs="Arial"/>
          <w:b/>
          <w:iCs/>
        </w:rPr>
        <w:t>)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vyjadřuje hypotetický počet zemřelých osob v dokončeném věku x let; je počítán jako rozdíl dvou po sobě jdoucích tabulkových počtů dožívajících:</w:t>
      </w:r>
    </w:p>
    <w:p w:rsidR="00213C0A" w:rsidRPr="00213C0A" w:rsidRDefault="00213C0A" w:rsidP="00213C0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</w:rPr>
      </w:pPr>
      <w:r w:rsidRPr="008E6344">
        <w:rPr>
          <w:rFonts w:cs="Arial"/>
          <w:position w:val="-10"/>
        </w:rPr>
        <w:object w:dxaOrig="1219" w:dyaOrig="300">
          <v:shape id="_x0000_i1027" type="#_x0000_t75" style="width:60.75pt;height:15pt" o:ole="">
            <v:imagedata r:id="rId13" o:title=""/>
          </v:shape>
          <o:OLEObject Type="Embed" ProgID="Equation.3" ShapeID="_x0000_i1027" DrawAspect="Content" ObjectID="_1561199308" r:id="rId14"/>
        </w:object>
      </w:r>
    </w:p>
    <w:p w:rsidR="00213C0A" w:rsidRPr="009D60EF" w:rsidRDefault="00213C0A" w:rsidP="00C615E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cs="Arial"/>
        </w:rPr>
      </w:pPr>
      <w:r>
        <w:rPr>
          <w:rFonts w:cs="Arial"/>
          <w:b/>
          <w:iCs/>
        </w:rPr>
        <w:t>T</w:t>
      </w:r>
      <w:r w:rsidRPr="00213C0A">
        <w:rPr>
          <w:rFonts w:cs="Arial"/>
          <w:b/>
          <w:iCs/>
        </w:rPr>
        <w:t>abulkový počet žijících (</w:t>
      </w:r>
      <w:proofErr w:type="spellStart"/>
      <w:r w:rsidRPr="00213C0A">
        <w:rPr>
          <w:rFonts w:cs="Arial"/>
          <w:b/>
          <w:iCs/>
        </w:rPr>
        <w:t>L</w:t>
      </w:r>
      <w:r w:rsidRPr="00213C0A">
        <w:rPr>
          <w:rFonts w:cs="Arial"/>
          <w:b/>
          <w:iCs/>
          <w:vertAlign w:val="subscript"/>
        </w:rPr>
        <w:t>x</w:t>
      </w:r>
      <w:proofErr w:type="spellEnd"/>
      <w:r w:rsidRPr="00213C0A">
        <w:rPr>
          <w:rFonts w:cs="Arial"/>
          <w:b/>
          <w:iCs/>
        </w:rPr>
        <w:t>)</w:t>
      </w:r>
      <w:r>
        <w:rPr>
          <w:rFonts w:cs="Arial"/>
        </w:rPr>
        <w:t xml:space="preserve"> je hypotetický průměrný počet žijících v </w:t>
      </w:r>
      <w:r w:rsidRPr="009D60EF">
        <w:rPr>
          <w:rFonts w:cs="Arial"/>
        </w:rPr>
        <w:t>dokončeném věku x let; počítá se (kromě věku 0) jako průměr ze dvou po sobě jdoucích tabulkových počtů dožívajících</w:t>
      </w:r>
      <w:r w:rsidR="009D60EF" w:rsidRPr="009D60EF">
        <w:rPr>
          <w:rFonts w:cs="Arial"/>
        </w:rPr>
        <w:t>.</w:t>
      </w:r>
      <w:r w:rsidR="009D60EF" w:rsidRPr="009D60EF">
        <w:t xml:space="preserve"> Tabulkový počet žijících ve věku 0 je odvozen z rozložení zemřelých kojenců podle ročníku narození. Koeficient α (alfa) udává, jaký podíl zemřelých ve věku 0 v daném roce (ve III. hlavním souboru událostí) pochází z generace narozených daného roku. Při výpočtu úmrtnostních tabulek za okresy a SO ORP je aplikován fixní koeficient 0,86, odpovídající dlouhodobému průměru tohoto ukazatele za celou Českou republiku:</w:t>
      </w:r>
    </w:p>
    <w:p w:rsidR="00213C0A" w:rsidRDefault="009D60EF" w:rsidP="009D60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213C0A" w:rsidRPr="008E6344">
        <w:rPr>
          <w:rFonts w:cs="Arial"/>
          <w:position w:val="-24"/>
          <w:szCs w:val="20"/>
        </w:rPr>
        <w:object w:dxaOrig="1260" w:dyaOrig="620">
          <v:shape id="_x0000_i1028" type="#_x0000_t75" style="width:63pt;height:30.75pt" o:ole="">
            <v:imagedata r:id="rId15" o:title=""/>
          </v:shape>
          <o:OLEObject Type="Embed" ProgID="Equation.3" ShapeID="_x0000_i1028" DrawAspect="Content" ObjectID="_1561199309" r:id="rId16"/>
        </w:objec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99761D" w:rsidRPr="008E6344">
        <w:rPr>
          <w:position w:val="-10"/>
        </w:rPr>
        <w:object w:dxaOrig="1440" w:dyaOrig="300">
          <v:shape id="_x0000_i1029" type="#_x0000_t75" style="width:1in;height:15pt" o:ole="">
            <v:imagedata r:id="rId17" o:title=""/>
          </v:shape>
          <o:OLEObject Type="Embed" ProgID="Equation.3" ShapeID="_x0000_i1029" DrawAspect="Content" ObjectID="_1561199310" r:id="rId18"/>
        </w:object>
      </w:r>
      <w:r w:rsidR="00894038">
        <w:t xml:space="preserve"> ; </w:t>
      </w:r>
      <w:r w:rsidR="00DC2BC1" w:rsidRPr="008E6344">
        <w:rPr>
          <w:position w:val="-10"/>
        </w:rPr>
        <w:object w:dxaOrig="900" w:dyaOrig="320">
          <v:shape id="_x0000_i1030" type="#_x0000_t75" style="width:45pt;height:15.75pt" o:ole="">
            <v:imagedata r:id="rId19" o:title=""/>
          </v:shape>
          <o:OLEObject Type="Embed" ProgID="Equation.3" ShapeID="_x0000_i1030" DrawAspect="Content" ObjectID="_1561199311" r:id="rId20"/>
        </w:object>
      </w:r>
    </w:p>
    <w:p w:rsidR="00213C0A" w:rsidRDefault="00213C0A" w:rsidP="00DC2BC1">
      <w:pPr>
        <w:pStyle w:val="Zkladntext2"/>
        <w:spacing w:line="288" w:lineRule="auto"/>
        <w:jc w:val="left"/>
      </w:pPr>
      <w:r>
        <w:rPr>
          <w:b/>
          <w:iCs/>
        </w:rPr>
        <w:t>P</w:t>
      </w:r>
      <w:r w:rsidRPr="00213C0A">
        <w:rPr>
          <w:b/>
          <w:iCs/>
        </w:rPr>
        <w:t>omocný ukazatel (</w:t>
      </w:r>
      <w:proofErr w:type="spellStart"/>
      <w:r w:rsidRPr="00213C0A">
        <w:rPr>
          <w:b/>
          <w:iCs/>
        </w:rPr>
        <w:t>T</w:t>
      </w:r>
      <w:r w:rsidRPr="00213C0A">
        <w:rPr>
          <w:b/>
          <w:iCs/>
          <w:vertAlign w:val="subscript"/>
        </w:rPr>
        <w:t>x</w:t>
      </w:r>
      <w:proofErr w:type="spellEnd"/>
      <w:r w:rsidRPr="00213C0A">
        <w:rPr>
          <w:b/>
          <w:iCs/>
        </w:rPr>
        <w:t>)</w:t>
      </w:r>
      <w:r>
        <w:t xml:space="preserve"> vyjadřuje počet let života, které má tabulková generace (nikoliv jednotlivec) v</w:t>
      </w:r>
      <w:r>
        <w:rPr>
          <w:rFonts w:hint="eastAsia"/>
        </w:rPr>
        <w:t> </w:t>
      </w:r>
      <w:r>
        <w:t xml:space="preserve">daném věku ještě před sebou, a je dán kumulací počtu žijících </w:t>
      </w:r>
      <w:proofErr w:type="spellStart"/>
      <w:r>
        <w:rPr>
          <w:i/>
          <w:iCs/>
        </w:rPr>
        <w:t>L</w:t>
      </w:r>
      <w:r>
        <w:rPr>
          <w:i/>
          <w:iCs/>
          <w:vertAlign w:val="subscript"/>
        </w:rPr>
        <w:t>x</w:t>
      </w:r>
      <w:proofErr w:type="spellEnd"/>
      <w:r>
        <w:t xml:space="preserve"> od nejvyššího věku tabulky ω-1 až po věk x:</w:t>
      </w:r>
    </w:p>
    <w:p w:rsidR="00213C0A" w:rsidRDefault="00365810" w:rsidP="0036581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720"/>
        <w:rPr>
          <w:rFonts w:cs="Arial"/>
        </w:rPr>
      </w:pPr>
      <w:r>
        <w:rPr>
          <w:rFonts w:cs="Arial"/>
        </w:rPr>
        <w:tab/>
      </w:r>
      <w:r w:rsidR="00213C0A" w:rsidRPr="008E6344">
        <w:rPr>
          <w:rFonts w:cs="Arial"/>
          <w:position w:val="-10"/>
        </w:rPr>
        <w:object w:dxaOrig="1380" w:dyaOrig="300">
          <v:shape id="_x0000_i1031" type="#_x0000_t75" style="width:69pt;height:15pt" o:ole="">
            <v:imagedata r:id="rId21" o:title=""/>
          </v:shape>
          <o:OLEObject Type="Embed" ProgID="Equation.3" ShapeID="_x0000_i1031" DrawAspect="Content" ObjectID="_1561199312" r:id="rId22"/>
        </w:object>
      </w:r>
      <w:r w:rsidR="00213C0A">
        <w:rPr>
          <w:rFonts w:cs="Arial"/>
        </w:rPr>
        <w:tab/>
      </w:r>
      <w:r w:rsidR="00213C0A">
        <w:rPr>
          <w:rFonts w:cs="Arial"/>
        </w:rPr>
        <w:tab/>
      </w:r>
      <w:r w:rsidR="00213C0A">
        <w:rPr>
          <w:rFonts w:cs="Arial"/>
        </w:rPr>
        <w:tab/>
      </w:r>
      <w:r w:rsidR="00213C0A">
        <w:rPr>
          <w:rFonts w:cs="Arial"/>
        </w:rPr>
        <w:tab/>
      </w:r>
      <w:r w:rsidR="00213C0A" w:rsidRPr="008E6344">
        <w:rPr>
          <w:rFonts w:cs="Arial"/>
          <w:position w:val="-28"/>
        </w:rPr>
        <w:object w:dxaOrig="1060" w:dyaOrig="680">
          <v:shape id="_x0000_i1032" type="#_x0000_t75" style="width:53.25pt;height:33.75pt" o:ole="">
            <v:imagedata r:id="rId23" o:title=""/>
          </v:shape>
          <o:OLEObject Type="Embed" ProgID="Equation.3" ShapeID="_x0000_i1032" DrawAspect="Content" ObjectID="_1561199313" r:id="rId24"/>
        </w:object>
      </w:r>
    </w:p>
    <w:p w:rsidR="000B1828" w:rsidRDefault="00213C0A" w:rsidP="00DC2B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cs="Arial"/>
        </w:rPr>
      </w:pPr>
      <w:r>
        <w:rPr>
          <w:rFonts w:cs="Arial"/>
          <w:b/>
          <w:iCs/>
        </w:rPr>
        <w:t>S</w:t>
      </w:r>
      <w:r w:rsidRPr="00213C0A">
        <w:rPr>
          <w:rFonts w:cs="Arial"/>
          <w:b/>
          <w:iCs/>
        </w:rPr>
        <w:t>třední délka života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neboli</w:t>
      </w:r>
      <w:r>
        <w:rPr>
          <w:rFonts w:cs="Arial"/>
          <w:i/>
          <w:iCs/>
        </w:rPr>
        <w:t xml:space="preserve"> </w:t>
      </w:r>
      <w:r w:rsidRPr="00213C0A">
        <w:rPr>
          <w:rFonts w:cs="Arial"/>
          <w:b/>
          <w:iCs/>
        </w:rPr>
        <w:t>naděje dožití (e</w:t>
      </w:r>
      <w:r w:rsidRPr="00213C0A">
        <w:rPr>
          <w:rFonts w:cs="Arial"/>
          <w:b/>
          <w:iCs/>
          <w:vertAlign w:val="subscript"/>
        </w:rPr>
        <w:t>x</w:t>
      </w:r>
      <w:r w:rsidRPr="00213C0A">
        <w:rPr>
          <w:rFonts w:cs="Arial"/>
          <w:b/>
          <w:iCs/>
        </w:rPr>
        <w:t>)</w:t>
      </w:r>
      <w:r>
        <w:rPr>
          <w:rFonts w:cs="Arial"/>
        </w:rPr>
        <w:t xml:space="preserve"> udává průměrný počet let, který má naději prožít osoba právě x-letá při zachování řá</w:t>
      </w:r>
      <w:r w:rsidR="00365810">
        <w:rPr>
          <w:rFonts w:cs="Arial"/>
        </w:rPr>
        <w:t>du úmrtnosti sledovaného období:</w:t>
      </w:r>
      <w:r w:rsidR="00365810">
        <w:rPr>
          <w:rFonts w:cs="Arial"/>
        </w:rPr>
        <w:tab/>
      </w:r>
    </w:p>
    <w:p w:rsidR="00365810" w:rsidRDefault="000B1828" w:rsidP="00DC2B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bookmarkStart w:id="1" w:name="_GoBack"/>
      <w:bookmarkEnd w:id="1"/>
      <w:r w:rsidR="00365810">
        <w:rPr>
          <w:rFonts w:cs="Arial"/>
        </w:rPr>
        <w:tab/>
      </w:r>
      <w:r w:rsidR="00213C0A">
        <w:rPr>
          <w:rFonts w:cs="Arial"/>
        </w:rPr>
        <w:t xml:space="preserve"> </w:t>
      </w:r>
      <w:r w:rsidR="00365810" w:rsidRPr="008E6344">
        <w:rPr>
          <w:rFonts w:cs="Arial"/>
          <w:position w:val="-28"/>
          <w:szCs w:val="20"/>
        </w:rPr>
        <w:object w:dxaOrig="780" w:dyaOrig="660">
          <v:shape id="_x0000_i1033" type="#_x0000_t75" style="width:39pt;height:33pt" o:ole="">
            <v:imagedata r:id="rId25" o:title=""/>
          </v:shape>
          <o:OLEObject Type="Embed" ProgID="Equation.3" ShapeID="_x0000_i1033" DrawAspect="Content" ObjectID="_1561199314" r:id="rId26"/>
        </w:object>
      </w:r>
    </w:p>
    <w:p w:rsidR="00704A5B" w:rsidRPr="00213C0A" w:rsidRDefault="00213C0A" w:rsidP="00DC2B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cs="Arial"/>
        </w:rPr>
      </w:pPr>
      <w:r>
        <w:rPr>
          <w:rFonts w:cs="Arial"/>
        </w:rPr>
        <w:t>Jedná se o syntetický ukazatel, který odráží úmrtnostní poměry ve všech věkových skupinách.</w:t>
      </w:r>
      <w:r w:rsidR="00DC2BC1">
        <w:rPr>
          <w:rFonts w:cs="Arial"/>
        </w:rPr>
        <w:tab/>
      </w:r>
      <w:r w:rsidR="00DC2BC1">
        <w:rPr>
          <w:rFonts w:cs="Arial"/>
        </w:rPr>
        <w:tab/>
      </w:r>
      <w:r w:rsidR="00DC2BC1">
        <w:rPr>
          <w:rFonts w:cs="Arial"/>
        </w:rPr>
        <w:tab/>
      </w:r>
    </w:p>
    <w:p w:rsidR="00F42A72" w:rsidRPr="00F85066" w:rsidRDefault="00F42A72" w:rsidP="00F42A72">
      <w:pPr>
        <w:pStyle w:val="Nadpis2"/>
        <w:rPr>
          <w:i/>
        </w:rPr>
      </w:pPr>
      <w:bookmarkStart w:id="2" w:name="_Toc444112498"/>
      <w:r>
        <w:lastRenderedPageBreak/>
        <w:t>Výpočet vstupní pravděpodobnosti úmrtí pro podrobnou úmrtnostní tabulku</w:t>
      </w:r>
    </w:p>
    <w:bookmarkEnd w:id="2"/>
    <w:p w:rsidR="0047735C" w:rsidRDefault="00F42A72" w:rsidP="0047735C">
      <w:pPr>
        <w:pStyle w:val="Nadpis3"/>
        <w:rPr>
          <w:szCs w:val="20"/>
        </w:rPr>
      </w:pPr>
      <w:r>
        <w:t>Vstupní data</w:t>
      </w:r>
    </w:p>
    <w:p w:rsidR="00F42A72" w:rsidRDefault="00F42A72" w:rsidP="00F42A72">
      <w:pPr>
        <w:widowControl w:val="0"/>
        <w:numPr>
          <w:ilvl w:val="0"/>
          <w:numId w:val="16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714" w:hanging="357"/>
        <w:contextualSpacing/>
        <w:rPr>
          <w:rFonts w:cs="Arial"/>
        </w:rPr>
      </w:pPr>
      <w:r>
        <w:rPr>
          <w:rFonts w:cs="Arial"/>
        </w:rPr>
        <w:t xml:space="preserve">počet zemřelých (D) podle pohlaví a jednotek věku (x) v </w:t>
      </w:r>
      <w:r w:rsidR="008F2706">
        <w:rPr>
          <w:rFonts w:cs="Arial"/>
        </w:rPr>
        <w:t>přísluš</w:t>
      </w:r>
      <w:r>
        <w:rPr>
          <w:rFonts w:cs="Arial"/>
        </w:rPr>
        <w:t>ných letech</w:t>
      </w:r>
      <w:r w:rsidR="00D00640">
        <w:rPr>
          <w:rFonts w:cs="Arial"/>
        </w:rPr>
        <w:t xml:space="preserve"> (t)</w:t>
      </w:r>
    </w:p>
    <w:p w:rsidR="00DC2BC1" w:rsidRDefault="00F42A72" w:rsidP="00F42A72">
      <w:pPr>
        <w:widowControl w:val="0"/>
        <w:numPr>
          <w:ilvl w:val="0"/>
          <w:numId w:val="16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714" w:hanging="357"/>
        <w:contextualSpacing/>
        <w:rPr>
          <w:rFonts w:cs="Arial"/>
        </w:rPr>
      </w:pPr>
      <w:r w:rsidRPr="00DC2BC1">
        <w:rPr>
          <w:rFonts w:cs="Arial"/>
        </w:rPr>
        <w:t xml:space="preserve">počet obyvatel (P) podle pohlaví a jednotek věku (x) </w:t>
      </w:r>
      <w:r w:rsidR="00DC2BC1" w:rsidRPr="00DC2BC1">
        <w:rPr>
          <w:rFonts w:cs="Arial"/>
        </w:rPr>
        <w:t xml:space="preserve">v </w:t>
      </w:r>
      <w:r w:rsidR="008F2706">
        <w:rPr>
          <w:rFonts w:cs="Arial"/>
        </w:rPr>
        <w:t>příslušný</w:t>
      </w:r>
      <w:r w:rsidRPr="00DC2BC1">
        <w:rPr>
          <w:rFonts w:cs="Arial"/>
        </w:rPr>
        <w:t>ch let</w:t>
      </w:r>
      <w:r w:rsidR="00DC2BC1" w:rsidRPr="00DC2BC1">
        <w:rPr>
          <w:rFonts w:cs="Arial"/>
        </w:rPr>
        <w:t>ech</w:t>
      </w:r>
      <w:r w:rsidR="00D00640">
        <w:rPr>
          <w:rFonts w:cs="Arial"/>
        </w:rPr>
        <w:t xml:space="preserve"> (t)</w:t>
      </w:r>
    </w:p>
    <w:p w:rsidR="00EE4B1B" w:rsidRPr="00DC2BC1" w:rsidRDefault="00F42A72" w:rsidP="00F42A72">
      <w:pPr>
        <w:widowControl w:val="0"/>
        <w:numPr>
          <w:ilvl w:val="0"/>
          <w:numId w:val="16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714" w:hanging="357"/>
        <w:contextualSpacing/>
        <w:rPr>
          <w:rFonts w:cs="Arial"/>
        </w:rPr>
      </w:pPr>
      <w:r w:rsidRPr="00DC2BC1">
        <w:rPr>
          <w:rFonts w:cs="Arial"/>
        </w:rPr>
        <w:t>počet živě narozených (</w:t>
      </w:r>
      <w:proofErr w:type="spellStart"/>
      <w:r w:rsidRPr="00DC2BC1">
        <w:rPr>
          <w:rFonts w:cs="Arial"/>
        </w:rPr>
        <w:t>N</w:t>
      </w:r>
      <w:r w:rsidRPr="00DC2BC1">
        <w:rPr>
          <w:rFonts w:cs="Arial"/>
          <w:vertAlign w:val="superscript"/>
        </w:rPr>
        <w:t>v</w:t>
      </w:r>
      <w:proofErr w:type="spellEnd"/>
      <w:r w:rsidRPr="00DC2BC1">
        <w:rPr>
          <w:rFonts w:cs="Arial"/>
        </w:rPr>
        <w:t xml:space="preserve">) podle pohlaví v </w:t>
      </w:r>
      <w:r w:rsidR="008F2706">
        <w:rPr>
          <w:rFonts w:cs="Arial"/>
        </w:rPr>
        <w:t>přísluš</w:t>
      </w:r>
      <w:r w:rsidRPr="00DC2BC1">
        <w:rPr>
          <w:rFonts w:cs="Arial"/>
        </w:rPr>
        <w:t>ných letech</w:t>
      </w:r>
      <w:r w:rsidR="00D00640">
        <w:rPr>
          <w:rFonts w:cs="Arial"/>
        </w:rPr>
        <w:t xml:space="preserve"> (t)</w:t>
      </w:r>
    </w:p>
    <w:p w:rsidR="0047735C" w:rsidRDefault="00284876" w:rsidP="0047735C">
      <w:pPr>
        <w:pStyle w:val="Nadpis3"/>
        <w:rPr>
          <w:szCs w:val="20"/>
        </w:rPr>
      </w:pPr>
      <w:r>
        <w:t>Postup</w:t>
      </w:r>
    </w:p>
    <w:p w:rsidR="00284876" w:rsidRPr="00284876" w:rsidRDefault="00284876" w:rsidP="00365810">
      <w:pPr>
        <w:widowControl w:val="0"/>
        <w:numPr>
          <w:ilvl w:val="0"/>
          <w:numId w:val="17"/>
        </w:numPr>
        <w:tabs>
          <w:tab w:val="clear" w:pos="720"/>
          <w:tab w:val="left" w:pos="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/>
        <w:ind w:left="425" w:hanging="425"/>
        <w:rPr>
          <w:rFonts w:cs="Arial"/>
        </w:rPr>
      </w:pPr>
      <w:r>
        <w:rPr>
          <w:rFonts w:cs="Arial"/>
        </w:rPr>
        <w:t xml:space="preserve">Z empirických dat </w:t>
      </w:r>
      <w:r w:rsidR="008F2706">
        <w:rPr>
          <w:rFonts w:cs="Arial"/>
        </w:rPr>
        <w:t xml:space="preserve">je </w:t>
      </w:r>
      <w:r>
        <w:rPr>
          <w:rFonts w:cs="Arial"/>
        </w:rPr>
        <w:t xml:space="preserve">pro věk </w:t>
      </w:r>
      <w:r>
        <w:rPr>
          <w:rFonts w:cs="Arial"/>
          <w:i/>
          <w:iCs/>
        </w:rPr>
        <w:t>x ≥ 1</w:t>
      </w:r>
      <w:r>
        <w:rPr>
          <w:rFonts w:cs="Arial"/>
        </w:rPr>
        <w:t xml:space="preserve"> </w:t>
      </w:r>
      <w:r w:rsidR="008F2706">
        <w:rPr>
          <w:rFonts w:cs="Arial"/>
        </w:rPr>
        <w:t xml:space="preserve">vypočtena </w:t>
      </w:r>
      <w:r>
        <w:rPr>
          <w:rFonts w:cs="Arial"/>
        </w:rPr>
        <w:t>specifick</w:t>
      </w:r>
      <w:r w:rsidR="008F2706">
        <w:rPr>
          <w:rFonts w:cs="Arial"/>
        </w:rPr>
        <w:t>á</w:t>
      </w:r>
      <w:r>
        <w:rPr>
          <w:rFonts w:cs="Arial"/>
        </w:rPr>
        <w:t xml:space="preserve"> mír</w:t>
      </w:r>
      <w:r w:rsidR="008F2706">
        <w:rPr>
          <w:rFonts w:cs="Arial"/>
        </w:rPr>
        <w:t>a</w:t>
      </w:r>
      <w:r>
        <w:rPr>
          <w:rFonts w:cs="Arial"/>
        </w:rPr>
        <w:t xml:space="preserve"> úmrtnosti (</w:t>
      </w:r>
      <w:proofErr w:type="spellStart"/>
      <w:r>
        <w:rPr>
          <w:rFonts w:cs="Arial"/>
          <w:i/>
          <w:iCs/>
        </w:rPr>
        <w:t>m</w:t>
      </w:r>
      <w:r>
        <w:rPr>
          <w:rFonts w:cs="Arial"/>
          <w:i/>
          <w:iCs/>
          <w:vertAlign w:val="subscript"/>
        </w:rPr>
        <w:t>x</w:t>
      </w:r>
      <w:proofErr w:type="spellEnd"/>
      <w:r>
        <w:rPr>
          <w:rFonts w:cs="Arial"/>
        </w:rPr>
        <w:t>), jakožto podíl zemřelých daného věku a pohlaví a středního stavu obyvatel daného věku a pohlaví v dané územní jednotce:</w:t>
      </w:r>
    </w:p>
    <w:p w:rsidR="00284876" w:rsidRDefault="00B06EBE" w:rsidP="00B06EBE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</w:rPr>
      </w:pPr>
      <w:r w:rsidRPr="00B06EBE">
        <w:rPr>
          <w:rFonts w:cs="Arial"/>
          <w:position w:val="-46"/>
        </w:rPr>
        <w:object w:dxaOrig="1700" w:dyaOrig="1040">
          <v:shape id="_x0000_i1034" type="#_x0000_t75" style="width:85.5pt;height:51.75pt" o:ole="">
            <v:imagedata r:id="rId27" o:title=""/>
          </v:shape>
          <o:OLEObject Type="Embed" ProgID="Equation.3" ShapeID="_x0000_i1034" DrawAspect="Content" ObjectID="_1561199315" r:id="rId28"/>
        </w:object>
      </w:r>
    </w:p>
    <w:p w:rsidR="00284876" w:rsidRDefault="00284876" w:rsidP="00365810">
      <w:pPr>
        <w:pStyle w:val="Zkladntextodsazen"/>
        <w:widowControl w:val="0"/>
        <w:numPr>
          <w:ilvl w:val="0"/>
          <w:numId w:val="17"/>
        </w:numPr>
        <w:tabs>
          <w:tab w:val="clear" w:pos="72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 w:hanging="425"/>
      </w:pPr>
      <w:r>
        <w:t>Vypoč</w:t>
      </w:r>
      <w:r w:rsidR="008F2706">
        <w:t>í</w:t>
      </w:r>
      <w:r>
        <w:t>t</w:t>
      </w:r>
      <w:r w:rsidR="008F2706">
        <w:t xml:space="preserve">á se </w:t>
      </w:r>
      <w:r>
        <w:t xml:space="preserve">pravděpodobnost úmrtí, která je založena na spojité funkci </w:t>
      </w:r>
      <w:r w:rsidRPr="008E6344">
        <w:rPr>
          <w:position w:val="-12"/>
        </w:rPr>
        <w:object w:dxaOrig="1200" w:dyaOrig="380">
          <v:shape id="_x0000_i1035" type="#_x0000_t75" style="width:60pt;height:18.75pt" o:ole="">
            <v:imagedata r:id="rId29" o:title=""/>
          </v:shape>
          <o:OLEObject Type="Embed" ProgID="Equation.3" ShapeID="_x0000_i1035" DrawAspect="Content" ObjectID="_1561199316" r:id="rId30"/>
        </w:object>
      </w:r>
      <w:r>
        <w:t>. Pravděpodobnost úmrtí ve věku 0 je rovna tzv. kojenecké úmrtnosti, podílu zemřelých ve věku 0 a živě narozených v daném období.</w:t>
      </w:r>
    </w:p>
    <w:p w:rsidR="00284876" w:rsidRPr="00284876" w:rsidRDefault="00C85332" w:rsidP="00B06EBE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  <w:b/>
          <w:bCs/>
        </w:rPr>
      </w:pPr>
      <w:r w:rsidRPr="00B06EBE">
        <w:rPr>
          <w:rFonts w:cs="Arial"/>
          <w:position w:val="-48"/>
        </w:rPr>
        <w:object w:dxaOrig="1400" w:dyaOrig="1060">
          <v:shape id="_x0000_i1036" type="#_x0000_t75" style="width:69.75pt;height:52.5pt" o:ole="" fillcolor="red">
            <v:imagedata r:id="rId31" o:title=""/>
          </v:shape>
          <o:OLEObject Type="Embed" ProgID="Equation.3" ShapeID="_x0000_i1036" DrawAspect="Content" ObjectID="_1561199317" r:id="rId32"/>
        </w:object>
      </w:r>
    </w:p>
    <w:p w:rsidR="00284876" w:rsidRDefault="00284876" w:rsidP="00284876">
      <w:pPr>
        <w:widowControl w:val="0"/>
        <w:numPr>
          <w:ilvl w:val="0"/>
          <w:numId w:val="17"/>
        </w:numPr>
        <w:tabs>
          <w:tab w:val="clear" w:pos="720"/>
          <w:tab w:val="left" w:pos="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/>
        <w:ind w:left="426" w:hanging="426"/>
        <w:rPr>
          <w:rFonts w:cs="Arial"/>
        </w:rPr>
      </w:pPr>
      <w:r>
        <w:rPr>
          <w:rFonts w:cs="Arial"/>
        </w:rPr>
        <w:t>Pro odstranění náhodných výkyvů jsou hodnoty pravděpodobnosti úmrtí od věku 4 let vyrovnány pomocí vzorce:</w:t>
      </w:r>
    </w:p>
    <w:p w:rsidR="00284876" w:rsidRDefault="00284876" w:rsidP="000A7ED2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</w:rPr>
      </w:pPr>
      <w:r w:rsidRPr="008E6344">
        <w:rPr>
          <w:rFonts w:cs="Arial"/>
          <w:position w:val="-18"/>
        </w:rPr>
        <w:object w:dxaOrig="7300" w:dyaOrig="440">
          <v:shape id="_x0000_i1037" type="#_x0000_t75" style="width:365.25pt;height:21.75pt" o:ole="">
            <v:imagedata r:id="rId33" o:title=""/>
          </v:shape>
          <o:OLEObject Type="Embed" ProgID="Equation.3" ShapeID="_x0000_i1037" DrawAspect="Content" ObjectID="_1561199318" r:id="rId34"/>
        </w:object>
      </w:r>
    </w:p>
    <w:p w:rsidR="00284876" w:rsidRDefault="00284876" w:rsidP="000A7ED2">
      <w:pPr>
        <w:widowControl w:val="0"/>
        <w:numPr>
          <w:ilvl w:val="0"/>
          <w:numId w:val="17"/>
        </w:numPr>
        <w:tabs>
          <w:tab w:val="clear" w:pos="720"/>
          <w:tab w:val="left" w:pos="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/>
        <w:ind w:left="426" w:hanging="426"/>
        <w:rPr>
          <w:rFonts w:cs="Arial"/>
        </w:rPr>
      </w:pPr>
      <w:r w:rsidRPr="008D6BC1">
        <w:rPr>
          <w:rFonts w:cs="Arial"/>
        </w:rPr>
        <w:t xml:space="preserve">Vzhledem k malé velikosti souboru zemřelých ve vyšším věku (a tudíž většímu kolísání empirických hodnot) se pravděpodobnost úmrtí přibližně od věku 80 let odvozuje (extrapoluje) pomocí </w:t>
      </w:r>
      <w:proofErr w:type="spellStart"/>
      <w:r w:rsidRPr="008D6BC1">
        <w:rPr>
          <w:rFonts w:cs="Arial"/>
        </w:rPr>
        <w:t>Gompertz-Makehamova</w:t>
      </w:r>
      <w:proofErr w:type="spellEnd"/>
      <w:r w:rsidRPr="008D6BC1">
        <w:rPr>
          <w:rFonts w:cs="Arial"/>
        </w:rPr>
        <w:t xml:space="preserve"> vzorce </w:t>
      </w:r>
      <w:r w:rsidRPr="008E6344">
        <w:rPr>
          <w:rFonts w:cs="Arial"/>
          <w:position w:val="-12"/>
        </w:rPr>
        <w:object w:dxaOrig="1700" w:dyaOrig="380">
          <v:shape id="_x0000_i1038" type="#_x0000_t75" style="width:84.75pt;height:18.75pt" o:ole="">
            <v:imagedata r:id="rId35" o:title=""/>
          </v:shape>
          <o:OLEObject Type="Embed" ProgID="Equation.3" ShapeID="_x0000_i1038" DrawAspect="Content" ObjectID="_1561199319" r:id="rId36"/>
        </w:object>
      </w:r>
      <w:r w:rsidRPr="008D6BC1">
        <w:rPr>
          <w:rFonts w:cs="Arial"/>
        </w:rPr>
        <w:t>.</w:t>
      </w:r>
    </w:p>
    <w:p w:rsidR="00284876" w:rsidRPr="008D6BC1" w:rsidRDefault="00284876" w:rsidP="00284876">
      <w:p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/>
        <w:jc w:val="both"/>
        <w:rPr>
          <w:rFonts w:cs="Arial"/>
        </w:rPr>
      </w:pPr>
      <w:r w:rsidRPr="008D6BC1">
        <w:rPr>
          <w:rFonts w:cs="Arial"/>
        </w:rPr>
        <w:t xml:space="preserve">Vstupní charakteristikou pro </w:t>
      </w:r>
      <w:proofErr w:type="spellStart"/>
      <w:r w:rsidRPr="008D6BC1">
        <w:rPr>
          <w:rFonts w:cs="Arial"/>
        </w:rPr>
        <w:t>Gompertz-Makehamovu</w:t>
      </w:r>
      <w:proofErr w:type="spellEnd"/>
      <w:r w:rsidRPr="008D6BC1">
        <w:rPr>
          <w:rFonts w:cs="Arial"/>
        </w:rPr>
        <w:t xml:space="preserve"> formuli je přirozený logaritmus pravděpodobnosti dožití, odvozený z vyrovnané hodnoty pravděpodobnosti úmrtí:</w:t>
      </w:r>
    </w:p>
    <w:p w:rsidR="00284876" w:rsidRDefault="00284876" w:rsidP="000A7ED2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</w:rPr>
      </w:pPr>
      <w:r w:rsidRPr="008E6344">
        <w:rPr>
          <w:rFonts w:cs="Arial"/>
          <w:position w:val="-14"/>
        </w:rPr>
        <w:object w:dxaOrig="2360" w:dyaOrig="460">
          <v:shape id="_x0000_i1039" type="#_x0000_t75" style="width:117.75pt;height:23.25pt" o:ole="">
            <v:imagedata r:id="rId37" o:title=""/>
          </v:shape>
          <o:OLEObject Type="Embed" ProgID="Equation.3" ShapeID="_x0000_i1039" DrawAspect="Content" ObjectID="_1561199320" r:id="rId38"/>
        </w:object>
      </w:r>
    </w:p>
    <w:p w:rsidR="00284876" w:rsidRDefault="00284876" w:rsidP="000A7ED2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/>
        <w:rPr>
          <w:rFonts w:cs="Arial"/>
        </w:rPr>
      </w:pPr>
      <w:r>
        <w:rPr>
          <w:rFonts w:cs="Arial"/>
        </w:rPr>
        <w:t>Český statistický úřad používá King-</w:t>
      </w:r>
      <w:proofErr w:type="spellStart"/>
      <w:r>
        <w:rPr>
          <w:rFonts w:cs="Arial"/>
        </w:rPr>
        <w:t>Hardyho</w:t>
      </w:r>
      <w:proofErr w:type="spellEnd"/>
      <w:r>
        <w:rPr>
          <w:rFonts w:cs="Arial"/>
        </w:rPr>
        <w:t xml:space="preserve"> metodu, při které extrapolace vychází ze soustavy rovnic (</w:t>
      </w:r>
      <w:r>
        <w:rPr>
          <w:rFonts w:cs="Arial"/>
          <w:i/>
          <w:iCs/>
        </w:rPr>
        <w:t>R</w:t>
      </w:r>
      <w:r>
        <w:rPr>
          <w:rFonts w:cs="Arial"/>
          <w:i/>
          <w:iCs/>
          <w:vertAlign w:val="subscript"/>
        </w:rPr>
        <w:t>1</w:t>
      </w:r>
      <w:r>
        <w:rPr>
          <w:rFonts w:cs="Arial"/>
          <w:i/>
          <w:iCs/>
        </w:rPr>
        <w:t xml:space="preserve">, </w:t>
      </w:r>
      <w:r>
        <w:rPr>
          <w:rFonts w:cs="Arial"/>
        </w:rPr>
        <w:t xml:space="preserve"> </w:t>
      </w:r>
      <w:r>
        <w:rPr>
          <w:rFonts w:cs="Arial"/>
          <w:i/>
          <w:iCs/>
        </w:rPr>
        <w:t>R</w:t>
      </w:r>
      <w:r>
        <w:rPr>
          <w:rFonts w:cs="Arial"/>
          <w:i/>
          <w:iCs/>
          <w:vertAlign w:val="subscript"/>
        </w:rPr>
        <w:t>2</w:t>
      </w:r>
      <w:r>
        <w:rPr>
          <w:rFonts w:cs="Arial"/>
          <w:i/>
          <w:iCs/>
        </w:rPr>
        <w:t xml:space="preserve"> , R</w:t>
      </w:r>
      <w:r>
        <w:rPr>
          <w:rFonts w:cs="Arial"/>
          <w:i/>
          <w:iCs/>
          <w:vertAlign w:val="subscript"/>
        </w:rPr>
        <w:t>3</w:t>
      </w:r>
      <w:r>
        <w:rPr>
          <w:rFonts w:cs="Arial"/>
          <w:i/>
          <w:iCs/>
        </w:rPr>
        <w:t xml:space="preserve">) </w:t>
      </w:r>
      <w:r>
        <w:rPr>
          <w:rFonts w:cs="Arial"/>
        </w:rPr>
        <w:t xml:space="preserve">pro tři stejně dlouhé po sobě jdoucí intervaly, kde </w:t>
      </w:r>
      <w:r>
        <w:rPr>
          <w:rFonts w:cs="Arial"/>
          <w:i/>
          <w:iCs/>
        </w:rPr>
        <w:t>d</w:t>
      </w:r>
      <w:r>
        <w:rPr>
          <w:rFonts w:cs="Arial"/>
        </w:rPr>
        <w:t xml:space="preserve"> je délka intervalu a </w:t>
      </w:r>
      <w:r>
        <w:rPr>
          <w:rFonts w:cs="Arial"/>
          <w:i/>
          <w:iCs/>
        </w:rPr>
        <w:t>x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</w:rPr>
        <w:t xml:space="preserve"> věk na počátku prvního intervalu (zde </w:t>
      </w:r>
      <w:r>
        <w:rPr>
          <w:rFonts w:cs="Arial"/>
          <w:i/>
          <w:iCs/>
        </w:rPr>
        <w:t>x</w:t>
      </w:r>
      <w:r>
        <w:rPr>
          <w:rFonts w:cs="Arial"/>
          <w:i/>
          <w:iCs/>
          <w:vertAlign w:val="subscript"/>
        </w:rPr>
        <w:t>0 </w:t>
      </w:r>
      <w:r>
        <w:rPr>
          <w:rFonts w:cs="Arial"/>
          <w:i/>
          <w:iCs/>
        </w:rPr>
        <w:t>= 60</w:t>
      </w:r>
      <w:r>
        <w:rPr>
          <w:rFonts w:cs="Arial"/>
        </w:rPr>
        <w:t xml:space="preserve"> a </w:t>
      </w:r>
      <w:r>
        <w:rPr>
          <w:rFonts w:cs="Arial"/>
          <w:i/>
          <w:iCs/>
        </w:rPr>
        <w:t>d = 8</w:t>
      </w:r>
      <w:r w:rsidR="000A7ED2">
        <w:rPr>
          <w:rFonts w:cs="Arial"/>
        </w:rPr>
        <w:t>).</w:t>
      </w:r>
    </w:p>
    <w:p w:rsidR="00284876" w:rsidRDefault="00284876" w:rsidP="000A7ED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</w:rPr>
      </w:pPr>
      <w:r w:rsidRPr="008E6344">
        <w:rPr>
          <w:rFonts w:cs="Arial"/>
          <w:position w:val="-32"/>
        </w:rPr>
        <w:object w:dxaOrig="1840" w:dyaOrig="740">
          <v:shape id="_x0000_i1040" type="#_x0000_t75" style="width:92.25pt;height:36.75pt" o:ole="">
            <v:imagedata r:id="rId39" o:title=""/>
          </v:shape>
          <o:OLEObject Type="Embed" ProgID="Equation.3" ShapeID="_x0000_i1040" DrawAspect="Content" ObjectID="_1561199321" r:id="rId40"/>
        </w:object>
      </w:r>
      <w:r>
        <w:rPr>
          <w:rFonts w:cs="Arial"/>
        </w:rPr>
        <w:t xml:space="preserve"> </w:t>
      </w:r>
      <w:r>
        <w:rPr>
          <w:rFonts w:cs="Arial"/>
        </w:rPr>
        <w:tab/>
        <w:t xml:space="preserve">            </w:t>
      </w:r>
      <w:r w:rsidRPr="008E6344">
        <w:rPr>
          <w:rFonts w:cs="Arial"/>
          <w:position w:val="-32"/>
        </w:rPr>
        <w:object w:dxaOrig="1939" w:dyaOrig="740">
          <v:shape id="_x0000_i1041" type="#_x0000_t75" style="width:96.75pt;height:36.75pt" o:ole="">
            <v:imagedata r:id="rId41" o:title=""/>
          </v:shape>
          <o:OLEObject Type="Embed" ProgID="Equation.3" ShapeID="_x0000_i1041" DrawAspect="Content" ObjectID="_1561199322" r:id="rId42"/>
        </w:object>
      </w:r>
      <w:r>
        <w:rPr>
          <w:rFonts w:cs="Arial"/>
        </w:rPr>
        <w:tab/>
        <w:t xml:space="preserve">              </w:t>
      </w:r>
      <w:r w:rsidRPr="008E6344">
        <w:rPr>
          <w:rFonts w:cs="Arial"/>
          <w:position w:val="-32"/>
        </w:rPr>
        <w:object w:dxaOrig="1920" w:dyaOrig="740">
          <v:shape id="_x0000_i1042" type="#_x0000_t75" style="width:96pt;height:36.75pt" o:ole="">
            <v:imagedata r:id="rId43" o:title=""/>
          </v:shape>
          <o:OLEObject Type="Embed" ProgID="Equation.3" ShapeID="_x0000_i1042" DrawAspect="Content" ObjectID="_1561199323" r:id="rId44"/>
        </w:object>
      </w:r>
    </w:p>
    <w:p w:rsidR="00284876" w:rsidRDefault="00284876" w:rsidP="000A7ED2">
      <w:pPr>
        <w:widowControl w:val="0"/>
        <w:numPr>
          <w:ilvl w:val="0"/>
          <w:numId w:val="17"/>
        </w:numPr>
        <w:tabs>
          <w:tab w:val="clear" w:pos="720"/>
          <w:tab w:val="left" w:pos="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/>
        <w:ind w:left="426" w:hanging="426"/>
        <w:rPr>
          <w:rFonts w:cs="Arial"/>
        </w:rPr>
      </w:pPr>
      <w:r>
        <w:rPr>
          <w:rFonts w:cs="Arial"/>
        </w:rPr>
        <w:t xml:space="preserve">Konstanty </w:t>
      </w:r>
      <w:r>
        <w:rPr>
          <w:rFonts w:cs="Arial"/>
          <w:i/>
          <w:iCs/>
        </w:rPr>
        <w:t>a</w:t>
      </w:r>
      <w:r>
        <w:rPr>
          <w:rFonts w:cs="Arial"/>
        </w:rPr>
        <w:t xml:space="preserve">, </w:t>
      </w:r>
      <w:r>
        <w:rPr>
          <w:rFonts w:cs="Arial"/>
          <w:i/>
          <w:iCs/>
        </w:rPr>
        <w:t>b</w:t>
      </w:r>
      <w:r>
        <w:rPr>
          <w:rFonts w:cs="Arial"/>
        </w:rPr>
        <w:t xml:space="preserve">, </w:t>
      </w:r>
      <w:r>
        <w:rPr>
          <w:rFonts w:cs="Arial"/>
          <w:i/>
          <w:iCs/>
        </w:rPr>
        <w:t>c</w:t>
      </w:r>
      <w:r>
        <w:rPr>
          <w:rFonts w:cs="Arial"/>
        </w:rPr>
        <w:t xml:space="preserve"> obsažené v </w:t>
      </w:r>
      <w:proofErr w:type="spellStart"/>
      <w:r>
        <w:rPr>
          <w:rFonts w:cs="Arial"/>
        </w:rPr>
        <w:t>Gompertz-Makehamově</w:t>
      </w:r>
      <w:proofErr w:type="spellEnd"/>
      <w:r>
        <w:rPr>
          <w:rFonts w:cs="Arial"/>
        </w:rPr>
        <w:t xml:space="preserve"> formuli charakterizující sílu úmrtnosti </w:t>
      </w:r>
      <w:r w:rsidR="008F2706">
        <w:rPr>
          <w:rFonts w:cs="Arial"/>
        </w:rPr>
        <w:t xml:space="preserve">jsou </w:t>
      </w:r>
      <w:r>
        <w:rPr>
          <w:rFonts w:cs="Arial"/>
        </w:rPr>
        <w:t>vypočte</w:t>
      </w:r>
      <w:r w:rsidR="008F2706">
        <w:rPr>
          <w:rFonts w:cs="Arial"/>
        </w:rPr>
        <w:t>ny</w:t>
      </w:r>
      <w:r>
        <w:rPr>
          <w:rFonts w:cs="Arial"/>
        </w:rPr>
        <w:t xml:space="preserve"> podle vztahů:</w:t>
      </w:r>
    </w:p>
    <w:p w:rsidR="00284876" w:rsidRDefault="009311E3" w:rsidP="000A7ED2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357" w:firstLine="351"/>
        <w:jc w:val="center"/>
        <w:rPr>
          <w:rFonts w:cs="Arial"/>
        </w:rPr>
      </w:pPr>
      <w:r>
        <w:rPr>
          <w:rFonts w:cs="Arial"/>
          <w:noProof/>
          <w:lang w:val="en-US"/>
        </w:rPr>
        <w:pict>
          <v:shape id="_x0000_s1052" type="#_x0000_t75" style="position:absolute;left:0;text-align:left;margin-left:35.25pt;margin-top:5.25pt;width:45.3pt;height:30pt;z-index:1">
            <v:imagedata r:id="rId45" o:title=""/>
            <w10:wrap type="square" side="right"/>
          </v:shape>
          <o:OLEObject Type="Embed" ProgID="Equation.3" ShapeID="_x0000_s1052" DrawAspect="Content" ObjectID="_1561199329" r:id="rId46"/>
        </w:pict>
      </w:r>
      <w:r w:rsidR="00284876" w:rsidRPr="008E6344">
        <w:rPr>
          <w:rFonts w:cs="Arial"/>
          <w:position w:val="-10"/>
        </w:rPr>
        <w:object w:dxaOrig="820" w:dyaOrig="400">
          <v:shape id="_x0000_i1043" type="#_x0000_t75" style="width:41.25pt;height:20.25pt" o:ole="">
            <v:imagedata r:id="rId47" o:title=""/>
          </v:shape>
          <o:OLEObject Type="Embed" ProgID="Equation.3" ShapeID="_x0000_i1043" DrawAspect="Content" ObjectID="_1561199324" r:id="rId48"/>
        </w:object>
      </w:r>
      <w:r w:rsidR="000A7ED2">
        <w:rPr>
          <w:rFonts w:cs="Arial"/>
        </w:rPr>
        <w:tab/>
      </w:r>
      <w:r w:rsidR="000A7ED2">
        <w:rPr>
          <w:rFonts w:cs="Arial"/>
        </w:rPr>
        <w:tab/>
      </w:r>
      <w:r w:rsidR="00284876" w:rsidRPr="008E6344">
        <w:rPr>
          <w:rFonts w:cs="Arial"/>
          <w:position w:val="-32"/>
        </w:rPr>
        <w:object w:dxaOrig="1980" w:dyaOrig="700">
          <v:shape id="_x0000_i1044" type="#_x0000_t75" style="width:99pt;height:35.25pt" o:ole="">
            <v:imagedata r:id="rId49" o:title=""/>
          </v:shape>
          <o:OLEObject Type="Embed" ProgID="Equation.3" ShapeID="_x0000_i1044" DrawAspect="Content" ObjectID="_1561199325" r:id="rId50"/>
        </w:object>
      </w:r>
      <w:r w:rsidR="000A7ED2">
        <w:rPr>
          <w:rFonts w:cs="Arial"/>
        </w:rPr>
        <w:tab/>
      </w:r>
      <w:r w:rsidR="000A7ED2">
        <w:rPr>
          <w:rFonts w:cs="Arial"/>
        </w:rPr>
        <w:tab/>
      </w:r>
      <w:r w:rsidR="00284876" w:rsidRPr="008E6344">
        <w:rPr>
          <w:rFonts w:cs="Arial"/>
          <w:position w:val="-30"/>
        </w:rPr>
        <w:object w:dxaOrig="2240" w:dyaOrig="720">
          <v:shape id="_x0000_i1045" type="#_x0000_t75" style="width:111.75pt;height:36pt" o:ole="">
            <v:imagedata r:id="rId51" o:title=""/>
          </v:shape>
          <o:OLEObject Type="Embed" ProgID="Equation.3" ShapeID="_x0000_i1045" DrawAspect="Content" ObjectID="_1561199326" r:id="rId52"/>
        </w:object>
      </w:r>
    </w:p>
    <w:p w:rsidR="00284876" w:rsidRDefault="00284876" w:rsidP="000A7ED2">
      <w:pPr>
        <w:numPr>
          <w:ilvl w:val="0"/>
          <w:numId w:val="17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5" w:hanging="425"/>
        <w:rPr>
          <w:rFonts w:cs="Arial"/>
          <w:szCs w:val="17"/>
        </w:rPr>
      </w:pPr>
      <w:r>
        <w:rPr>
          <w:rFonts w:cs="Arial"/>
        </w:rPr>
        <w:lastRenderedPageBreak/>
        <w:t xml:space="preserve">Dosazením </w:t>
      </w:r>
      <w:r>
        <w:rPr>
          <w:rFonts w:cs="Arial"/>
          <w:i/>
          <w:iCs/>
        </w:rPr>
        <w:t>a</w:t>
      </w:r>
      <w:r>
        <w:rPr>
          <w:rFonts w:cs="Arial"/>
        </w:rPr>
        <w:t xml:space="preserve">, </w:t>
      </w:r>
      <w:r>
        <w:rPr>
          <w:rFonts w:cs="Arial"/>
          <w:i/>
          <w:iCs/>
        </w:rPr>
        <w:t>b</w:t>
      </w:r>
      <w:r>
        <w:rPr>
          <w:rFonts w:cs="Arial"/>
        </w:rPr>
        <w:t xml:space="preserve">, </w:t>
      </w:r>
      <w:r>
        <w:rPr>
          <w:rFonts w:cs="Arial"/>
          <w:i/>
          <w:iCs/>
        </w:rPr>
        <w:t>c</w:t>
      </w:r>
      <w:r>
        <w:rPr>
          <w:rFonts w:cs="Arial"/>
        </w:rPr>
        <w:t xml:space="preserve"> do </w:t>
      </w:r>
      <w:proofErr w:type="spellStart"/>
      <w:r>
        <w:rPr>
          <w:rFonts w:cs="Arial"/>
        </w:rPr>
        <w:t>Gompertz-Makehamova</w:t>
      </w:r>
      <w:proofErr w:type="spellEnd"/>
      <w:r>
        <w:rPr>
          <w:rFonts w:cs="Arial"/>
        </w:rPr>
        <w:t xml:space="preserve"> vzorce </w:t>
      </w:r>
      <w:r w:rsidR="008F2706">
        <w:rPr>
          <w:rFonts w:cs="Arial"/>
        </w:rPr>
        <w:t xml:space="preserve">jsou </w:t>
      </w:r>
      <w:r>
        <w:rPr>
          <w:rFonts w:cs="Arial"/>
        </w:rPr>
        <w:t xml:space="preserve">pro věk </w:t>
      </w:r>
      <w:r>
        <w:rPr>
          <w:rFonts w:cs="Arial"/>
          <w:i/>
          <w:iCs/>
        </w:rPr>
        <w:t>x ≥ 71</w:t>
      </w:r>
      <w:r>
        <w:rPr>
          <w:rFonts w:cs="Arial"/>
          <w:color w:val="FF0000"/>
          <w:szCs w:val="26"/>
        </w:rPr>
        <w:t xml:space="preserve"> </w:t>
      </w:r>
      <w:r w:rsidR="008F2706">
        <w:rPr>
          <w:rFonts w:cs="Arial"/>
        </w:rPr>
        <w:t xml:space="preserve">vypočteny </w:t>
      </w:r>
      <w:r>
        <w:rPr>
          <w:rFonts w:cs="Arial"/>
        </w:rPr>
        <w:t xml:space="preserve">modelové pravděpodobnosti dožití </w:t>
      </w:r>
      <w:r w:rsidRPr="008E6344">
        <w:rPr>
          <w:position w:val="-10"/>
        </w:rPr>
        <w:object w:dxaOrig="1860" w:dyaOrig="360">
          <v:shape id="_x0000_i1046" type="#_x0000_t75" style="width:93pt;height:18pt" o:ole="">
            <v:imagedata r:id="rId53" o:title=""/>
          </v:shape>
          <o:OLEObject Type="Embed" ProgID="Equation.3" ShapeID="_x0000_i1046" DrawAspect="Content" ObjectID="_1561199327" r:id="rId54"/>
        </w:object>
      </w:r>
      <w:r>
        <w:rPr>
          <w:rFonts w:cs="Arial"/>
        </w:rPr>
        <w:t xml:space="preserve"> a </w:t>
      </w:r>
      <w:r w:rsidR="008F2706">
        <w:rPr>
          <w:rFonts w:cs="Arial"/>
        </w:rPr>
        <w:t xml:space="preserve">je </w:t>
      </w:r>
      <w:r>
        <w:rPr>
          <w:rFonts w:cs="Arial"/>
        </w:rPr>
        <w:t>na</w:t>
      </w:r>
      <w:r w:rsidR="008F2706">
        <w:rPr>
          <w:rFonts w:cs="Arial"/>
        </w:rPr>
        <w:t>l</w:t>
      </w:r>
      <w:r>
        <w:rPr>
          <w:rFonts w:cs="Arial"/>
        </w:rPr>
        <w:t>e</w:t>
      </w:r>
      <w:r w:rsidR="008F2706">
        <w:rPr>
          <w:rFonts w:cs="Arial"/>
        </w:rPr>
        <w:t>z</w:t>
      </w:r>
      <w:r>
        <w:rPr>
          <w:rFonts w:cs="Arial"/>
        </w:rPr>
        <w:t>e</w:t>
      </w:r>
      <w:r w:rsidR="008F2706">
        <w:rPr>
          <w:rFonts w:cs="Arial"/>
        </w:rPr>
        <w:t>n</w:t>
      </w:r>
      <w:r>
        <w:rPr>
          <w:rFonts w:cs="Arial"/>
        </w:rPr>
        <w:t xml:space="preserve"> věk </w:t>
      </w:r>
      <w:r>
        <w:rPr>
          <w:rFonts w:cs="Arial"/>
          <w:i/>
          <w:iCs/>
        </w:rPr>
        <w:t>y</w:t>
      </w:r>
      <w:r>
        <w:rPr>
          <w:rFonts w:cs="Arial"/>
        </w:rPr>
        <w:t xml:space="preserve"> (</w:t>
      </w:r>
      <w:r>
        <w:rPr>
          <w:rFonts w:cs="Arial"/>
          <w:i/>
          <w:iCs/>
        </w:rPr>
        <w:t>y ≥ 75</w:t>
      </w:r>
      <w:r>
        <w:rPr>
          <w:rFonts w:cs="Arial"/>
        </w:rPr>
        <w:t>), pro který nabývá odchylka |</w:t>
      </w:r>
      <w:proofErr w:type="spellStart"/>
      <w:r>
        <w:rPr>
          <w:rFonts w:cs="Arial"/>
          <w:i/>
          <w:iCs/>
          <w:szCs w:val="26"/>
        </w:rPr>
        <w:t>p</w:t>
      </w:r>
      <w:r>
        <w:rPr>
          <w:rFonts w:cs="Arial"/>
          <w:i/>
          <w:iCs/>
          <w:szCs w:val="26"/>
          <w:vertAlign w:val="subscript"/>
        </w:rPr>
        <w:t>x</w:t>
      </w:r>
      <w:r>
        <w:rPr>
          <w:rFonts w:cs="Arial"/>
          <w:i/>
          <w:iCs/>
          <w:szCs w:val="26"/>
          <w:vertAlign w:val="superscript"/>
        </w:rPr>
        <w:t>vyrovn</w:t>
      </w:r>
      <w:proofErr w:type="spellEnd"/>
      <w:r>
        <w:rPr>
          <w:rFonts w:cs="Arial"/>
          <w:i/>
          <w:iCs/>
          <w:szCs w:val="26"/>
          <w:vertAlign w:val="superscript"/>
        </w:rPr>
        <w:t> </w:t>
      </w:r>
      <w:r>
        <w:rPr>
          <w:rFonts w:cs="Arial"/>
          <w:i/>
          <w:iCs/>
          <w:szCs w:val="26"/>
        </w:rPr>
        <w:t> - </w:t>
      </w:r>
      <w:proofErr w:type="spellStart"/>
      <w:r>
        <w:rPr>
          <w:rFonts w:cs="Arial"/>
          <w:i/>
          <w:iCs/>
          <w:szCs w:val="26"/>
        </w:rPr>
        <w:t>r</w:t>
      </w:r>
      <w:r>
        <w:rPr>
          <w:rFonts w:cs="Arial"/>
          <w:i/>
          <w:iCs/>
          <w:szCs w:val="26"/>
          <w:vertAlign w:val="subscript"/>
        </w:rPr>
        <w:t>x</w:t>
      </w:r>
      <w:r>
        <w:rPr>
          <w:rFonts w:cs="Arial"/>
          <w:i/>
          <w:iCs/>
          <w:szCs w:val="26"/>
        </w:rPr>
        <w:t>│</w:t>
      </w:r>
      <w:r>
        <w:rPr>
          <w:rFonts w:cs="Arial"/>
        </w:rPr>
        <w:t>minimální</w:t>
      </w:r>
      <w:proofErr w:type="spellEnd"/>
      <w:r>
        <w:rPr>
          <w:rFonts w:cs="Arial"/>
        </w:rPr>
        <w:t xml:space="preserve"> hodnoty.</w:t>
      </w:r>
      <w:r>
        <w:rPr>
          <w:rFonts w:cs="Arial"/>
          <w:szCs w:val="26"/>
        </w:rPr>
        <w:t xml:space="preserve"> Od věku </w:t>
      </w:r>
      <w:r>
        <w:rPr>
          <w:rFonts w:cs="Arial"/>
          <w:i/>
          <w:iCs/>
          <w:szCs w:val="26"/>
        </w:rPr>
        <w:t>y</w:t>
      </w:r>
      <w:r>
        <w:rPr>
          <w:rFonts w:cs="Arial"/>
          <w:szCs w:val="26"/>
        </w:rPr>
        <w:t xml:space="preserve"> pak pravděpodobnost úmrtí nejlépe vystihuje funkce </w:t>
      </w:r>
      <w:proofErr w:type="spellStart"/>
      <w:r>
        <w:rPr>
          <w:rFonts w:cs="Arial"/>
          <w:i/>
          <w:iCs/>
          <w:szCs w:val="26"/>
        </w:rPr>
        <w:t>q</w:t>
      </w:r>
      <w:r>
        <w:rPr>
          <w:rFonts w:cs="Arial"/>
          <w:i/>
          <w:iCs/>
          <w:szCs w:val="26"/>
          <w:vertAlign w:val="subscript"/>
        </w:rPr>
        <w:t>x</w:t>
      </w:r>
      <w:r>
        <w:rPr>
          <w:rFonts w:cs="Arial"/>
          <w:i/>
          <w:iCs/>
          <w:szCs w:val="26"/>
          <w:vertAlign w:val="superscript"/>
        </w:rPr>
        <w:t>GM</w:t>
      </w:r>
      <w:proofErr w:type="spellEnd"/>
      <w:r>
        <w:rPr>
          <w:rFonts w:cs="Arial"/>
          <w:szCs w:val="26"/>
        </w:rPr>
        <w:t xml:space="preserve">, která je doplňkem funkce </w:t>
      </w:r>
      <w:proofErr w:type="spellStart"/>
      <w:r>
        <w:rPr>
          <w:rFonts w:cs="Arial"/>
          <w:i/>
          <w:iCs/>
          <w:szCs w:val="26"/>
        </w:rPr>
        <w:t>r</w:t>
      </w:r>
      <w:r>
        <w:rPr>
          <w:rFonts w:cs="Arial"/>
          <w:i/>
          <w:iCs/>
          <w:szCs w:val="26"/>
          <w:vertAlign w:val="subscript"/>
        </w:rPr>
        <w:t>x</w:t>
      </w:r>
      <w:proofErr w:type="spellEnd"/>
      <w:r>
        <w:rPr>
          <w:rFonts w:cs="Arial"/>
          <w:szCs w:val="26"/>
        </w:rPr>
        <w:t xml:space="preserve"> do jedné. Přechod na extrapolované hodnoty je upraven vyrovnáním hodnot pro </w:t>
      </w:r>
      <w:proofErr w:type="gramStart"/>
      <w:r>
        <w:rPr>
          <w:rFonts w:cs="Arial"/>
          <w:szCs w:val="26"/>
        </w:rPr>
        <w:t xml:space="preserve">věk </w:t>
      </w:r>
      <w:r>
        <w:rPr>
          <w:rFonts w:cs="Arial"/>
          <w:i/>
          <w:iCs/>
        </w:rPr>
        <w:t>z = (y - 4), ..., (y + 4)</w:t>
      </w:r>
      <w:r w:rsidR="000A7ED2">
        <w:rPr>
          <w:rFonts w:cs="Arial"/>
          <w:szCs w:val="26"/>
        </w:rPr>
        <w:t>:</w:t>
      </w:r>
      <w:proofErr w:type="gramEnd"/>
    </w:p>
    <w:p w:rsidR="00284876" w:rsidRDefault="00284876" w:rsidP="00F11F46">
      <w:pPr>
        <w:jc w:val="center"/>
        <w:rPr>
          <w:rFonts w:cs="Arial"/>
        </w:rPr>
      </w:pPr>
      <w:r w:rsidRPr="008E6344">
        <w:rPr>
          <w:rFonts w:cs="Arial"/>
          <w:position w:val="-28"/>
        </w:rPr>
        <w:object w:dxaOrig="4720" w:dyaOrig="680">
          <v:shape id="_x0000_i1047" type="#_x0000_t75" style="width:236.25pt;height:33.75pt" o:ole="" fillcolor="#ff9">
            <v:imagedata r:id="rId55" o:title=""/>
          </v:shape>
          <o:OLEObject Type="Embed" ProgID="Equation.3" ShapeID="_x0000_i1047" DrawAspect="Content" ObjectID="_1561199328" r:id="rId56"/>
        </w:object>
      </w:r>
    </w:p>
    <w:p w:rsidR="00284876" w:rsidRDefault="00284876" w:rsidP="000A7ED2">
      <w:pPr>
        <w:contextualSpacing/>
        <w:rPr>
          <w:rFonts w:cs="Arial"/>
          <w:szCs w:val="17"/>
        </w:rPr>
      </w:pPr>
      <w:r w:rsidRPr="000A7ED2">
        <w:rPr>
          <w:rFonts w:cs="Arial"/>
          <w:b/>
          <w:szCs w:val="17"/>
        </w:rPr>
        <w:t>Shrnutí</w:t>
      </w:r>
      <w:r>
        <w:rPr>
          <w:rFonts w:cs="Arial"/>
          <w:szCs w:val="17"/>
        </w:rPr>
        <w:t>: Pro výpočet úmrtnostní tabulky jsou tedy vstupními hodnotami následující pravděpodobnosti úmrtí:</w:t>
      </w:r>
    </w:p>
    <w:p w:rsidR="00284876" w:rsidRDefault="00284876" w:rsidP="000A7ED2">
      <w:pPr>
        <w:ind w:left="720" w:hanging="11"/>
        <w:contextualSpacing/>
        <w:jc w:val="both"/>
        <w:rPr>
          <w:rFonts w:cs="Arial"/>
          <w:szCs w:val="17"/>
        </w:rPr>
      </w:pPr>
      <w:r>
        <w:rPr>
          <w:rFonts w:cs="Arial"/>
          <w:szCs w:val="17"/>
        </w:rPr>
        <w:t>pro věk 0</w:t>
      </w:r>
      <w:r w:rsidR="00ED675E">
        <w:rPr>
          <w:rFonts w:cs="Arial"/>
          <w:szCs w:val="17"/>
        </w:rPr>
        <w:tab/>
      </w:r>
      <w:r w:rsidR="00ED675E">
        <w:rPr>
          <w:rFonts w:cs="Arial"/>
          <w:szCs w:val="17"/>
        </w:rPr>
        <w:tab/>
      </w:r>
      <w:r w:rsidR="00ED675E">
        <w:rPr>
          <w:rFonts w:cs="Arial"/>
          <w:szCs w:val="17"/>
        </w:rPr>
        <w:tab/>
      </w:r>
      <w:r>
        <w:rPr>
          <w:rFonts w:cs="Arial"/>
          <w:szCs w:val="17"/>
        </w:rPr>
        <w:t>kojenecká úmrtnost</w:t>
      </w:r>
    </w:p>
    <w:p w:rsidR="00284876" w:rsidRDefault="00284876" w:rsidP="000A7ED2">
      <w:pPr>
        <w:ind w:left="720"/>
        <w:contextualSpacing/>
        <w:jc w:val="both"/>
        <w:rPr>
          <w:rFonts w:cs="Arial"/>
          <w:szCs w:val="17"/>
        </w:rPr>
      </w:pPr>
      <w:r>
        <w:rPr>
          <w:rFonts w:cs="Arial"/>
          <w:szCs w:val="17"/>
        </w:rPr>
        <w:t>pro věk 1, 2, 3</w:t>
      </w:r>
      <w:r w:rsidR="00ED675E">
        <w:rPr>
          <w:rFonts w:cs="Arial"/>
          <w:szCs w:val="17"/>
        </w:rPr>
        <w:tab/>
      </w:r>
      <w:r w:rsidR="00ED675E">
        <w:rPr>
          <w:rFonts w:cs="Arial"/>
          <w:szCs w:val="17"/>
        </w:rPr>
        <w:tab/>
      </w:r>
      <w:r w:rsidR="00ED675E">
        <w:rPr>
          <w:rFonts w:cs="Arial"/>
          <w:szCs w:val="17"/>
        </w:rPr>
        <w:tab/>
      </w:r>
      <w:r>
        <w:rPr>
          <w:rFonts w:cs="Arial"/>
          <w:szCs w:val="17"/>
        </w:rPr>
        <w:t>pravděpodobnosti odvozené ze specifických měr úmrtnosti</w:t>
      </w:r>
    </w:p>
    <w:p w:rsidR="00284876" w:rsidRDefault="00284876" w:rsidP="000A7ED2">
      <w:pPr>
        <w:ind w:left="720"/>
        <w:contextualSpacing/>
        <w:jc w:val="both"/>
        <w:rPr>
          <w:rFonts w:cs="Arial"/>
          <w:szCs w:val="17"/>
        </w:rPr>
      </w:pPr>
      <w:r>
        <w:rPr>
          <w:rFonts w:cs="Arial"/>
          <w:szCs w:val="17"/>
        </w:rPr>
        <w:t>pro věk 4 až (y – 5)</w:t>
      </w:r>
      <w:r w:rsidR="00ED675E">
        <w:rPr>
          <w:rFonts w:cs="Arial"/>
          <w:szCs w:val="17"/>
        </w:rPr>
        <w:tab/>
      </w:r>
      <w:r w:rsidR="00ED675E">
        <w:rPr>
          <w:rFonts w:cs="Arial"/>
          <w:szCs w:val="17"/>
        </w:rPr>
        <w:tab/>
      </w:r>
      <w:r>
        <w:rPr>
          <w:rFonts w:cs="Arial"/>
          <w:szCs w:val="17"/>
        </w:rPr>
        <w:t>pravděpodobnosti vyrovnané</w:t>
      </w:r>
    </w:p>
    <w:p w:rsidR="00270A33" w:rsidRPr="00933606" w:rsidRDefault="00284876" w:rsidP="00933606">
      <w:pPr>
        <w:ind w:firstLine="708"/>
        <w:contextualSpacing/>
      </w:pPr>
      <w:r>
        <w:rPr>
          <w:rFonts w:cs="Arial"/>
          <w:szCs w:val="17"/>
        </w:rPr>
        <w:t xml:space="preserve">pro věk (y – 4) až </w:t>
      </w:r>
      <w:r>
        <w:rPr>
          <w:rFonts w:cs="Arial"/>
          <w:szCs w:val="26"/>
        </w:rPr>
        <w:t>ω-1</w:t>
      </w:r>
      <w:r w:rsidR="00ED675E">
        <w:rPr>
          <w:rFonts w:cs="Arial"/>
          <w:szCs w:val="26"/>
        </w:rPr>
        <w:tab/>
      </w:r>
      <w:r w:rsidR="00ED675E">
        <w:rPr>
          <w:rFonts w:cs="Arial"/>
          <w:szCs w:val="26"/>
        </w:rPr>
        <w:tab/>
      </w:r>
      <w:r>
        <w:rPr>
          <w:rFonts w:cs="Arial"/>
          <w:szCs w:val="26"/>
        </w:rPr>
        <w:t>pravděpodobnosti vyrovnané a extrapolované</w:t>
      </w:r>
    </w:p>
    <w:sectPr w:rsidR="00270A33" w:rsidRPr="00933606" w:rsidSect="00E128C8">
      <w:headerReference w:type="even" r:id="rId57"/>
      <w:headerReference w:type="default" r:id="rId58"/>
      <w:footerReference w:type="even" r:id="rId59"/>
      <w:footerReference w:type="default" r:id="rId60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1E3" w:rsidRDefault="009311E3" w:rsidP="00E71A58">
      <w:r>
        <w:separator/>
      </w:r>
    </w:p>
  </w:endnote>
  <w:endnote w:type="continuationSeparator" w:id="0">
    <w:p w:rsidR="009311E3" w:rsidRDefault="009311E3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876" w:rsidRPr="00F1639F" w:rsidRDefault="009311E3" w:rsidP="00A418BC">
    <w:pPr>
      <w:pStyle w:val="Zpat"/>
      <w:rPr>
        <w:szCs w:val="1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124.25pt;margin-top:-5.1pt;width:33.45pt;height:15.95pt;z-index:2;mso-position-horizontal:right">
          <v:imagedata r:id="rId1" o:title="CSU RGB CB CZ logo-01"/>
        </v:shape>
      </w:pict>
    </w:r>
    <w:r w:rsidR="00284876" w:rsidRPr="00F1639F">
      <w:rPr>
        <w:szCs w:val="16"/>
      </w:rPr>
      <w:tab/>
    </w:r>
    <w:r w:rsidR="00284876">
      <w:rPr>
        <w:rStyle w:val="ZpatChar"/>
        <w:szCs w:val="16"/>
      </w:rPr>
      <w:t>201</w:t>
    </w:r>
    <w:r w:rsidR="000B1828">
      <w:rPr>
        <w:rStyle w:val="ZpatChar"/>
        <w:szCs w:val="16"/>
      </w:rPr>
      <w:t>2–</w:t>
    </w:r>
    <w:r w:rsidR="00284876">
      <w:rPr>
        <w:rStyle w:val="ZpatChar"/>
        <w:szCs w:val="16"/>
      </w:rPr>
      <w:t>201</w:t>
    </w:r>
    <w:r w:rsidR="000B1828">
      <w:rPr>
        <w:rStyle w:val="ZpatChar"/>
        <w:szCs w:val="16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876" w:rsidRPr="00F1639F" w:rsidRDefault="009311E3" w:rsidP="00A418BC">
    <w:pPr>
      <w:pStyle w:val="Zpat"/>
      <w:rPr>
        <w:szCs w:val="1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-9.65pt;width:40.5pt;height:21.4pt;z-index:1;mso-position-horizontal:left">
          <v:imagedata r:id="rId1" o:title="CSU RGB CB CZ logo-02"/>
        </v:shape>
      </w:pict>
    </w:r>
    <w:r w:rsidR="00284876" w:rsidRPr="00F1639F">
      <w:rPr>
        <w:szCs w:val="16"/>
      </w:rPr>
      <w:tab/>
    </w:r>
    <w:r w:rsidR="00284876">
      <w:rPr>
        <w:rStyle w:val="ZpatChar"/>
        <w:szCs w:val="16"/>
      </w:rPr>
      <w:t>201</w:t>
    </w:r>
    <w:r w:rsidR="000B1828">
      <w:rPr>
        <w:rStyle w:val="ZpatChar"/>
        <w:szCs w:val="16"/>
      </w:rPr>
      <w:t>2–</w:t>
    </w:r>
    <w:r w:rsidR="00284876">
      <w:rPr>
        <w:rStyle w:val="ZpatChar"/>
        <w:szCs w:val="16"/>
      </w:rPr>
      <w:t>201</w:t>
    </w:r>
    <w:r w:rsidR="000B1828">
      <w:rPr>
        <w:rStyle w:val="ZpatChar"/>
        <w:szCs w:val="16"/>
      </w:rPr>
      <w:t>6</w:t>
    </w:r>
    <w:r w:rsidR="00284876"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1E3" w:rsidRDefault="009311E3" w:rsidP="00E71A58">
      <w:r>
        <w:separator/>
      </w:r>
    </w:p>
  </w:footnote>
  <w:footnote w:type="continuationSeparator" w:id="0">
    <w:p w:rsidR="009311E3" w:rsidRDefault="009311E3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42D" w:rsidRPr="00937AE2" w:rsidRDefault="004E542D" w:rsidP="004E542D">
    <w:pPr>
      <w:pStyle w:val="Zhlav"/>
    </w:pPr>
    <w:r>
      <w:t>Úmrtnostní tabulky za okresy a naděje dožití ve správních obvodech ORP</w:t>
    </w:r>
  </w:p>
  <w:p w:rsidR="00284876" w:rsidRPr="001E7E48" w:rsidRDefault="004E542D" w:rsidP="004E542D">
    <w:pPr>
      <w:pStyle w:val="Zhlav"/>
      <w:rPr>
        <w:i/>
      </w:rPr>
    </w:pPr>
    <w:proofErr w:type="spellStart"/>
    <w:r>
      <w:rPr>
        <w:i/>
      </w:rPr>
      <w:t>Life</w:t>
    </w:r>
    <w:proofErr w:type="spellEnd"/>
    <w:r>
      <w:rPr>
        <w:i/>
      </w:rPr>
      <w:t xml:space="preserve"> </w:t>
    </w:r>
    <w:proofErr w:type="spellStart"/>
    <w:r>
      <w:rPr>
        <w:i/>
      </w:rPr>
      <w:t>Tables</w:t>
    </w:r>
    <w:proofErr w:type="spellEnd"/>
    <w:r>
      <w:rPr>
        <w:i/>
      </w:rPr>
      <w:t xml:space="preserve"> </w:t>
    </w:r>
    <w:proofErr w:type="spellStart"/>
    <w:r>
      <w:rPr>
        <w:i/>
      </w:rPr>
      <w:t>for</w:t>
    </w:r>
    <w:proofErr w:type="spellEnd"/>
    <w:r>
      <w:rPr>
        <w:i/>
      </w:rPr>
      <w:t xml:space="preserve"> </w:t>
    </w:r>
    <w:proofErr w:type="spellStart"/>
    <w:r>
      <w:rPr>
        <w:i/>
      </w:rPr>
      <w:t>the</w:t>
    </w:r>
    <w:proofErr w:type="spellEnd"/>
    <w:r>
      <w:rPr>
        <w:i/>
      </w:rPr>
      <w:t xml:space="preserve"> </w:t>
    </w:r>
    <w:proofErr w:type="spellStart"/>
    <w:r>
      <w:rPr>
        <w:i/>
      </w:rPr>
      <w:t>Districts</w:t>
    </w:r>
    <w:proofErr w:type="spellEnd"/>
    <w:r>
      <w:rPr>
        <w:i/>
      </w:rPr>
      <w:t xml:space="preserve"> and </w:t>
    </w:r>
    <w:proofErr w:type="spellStart"/>
    <w:r>
      <w:rPr>
        <w:i/>
      </w:rPr>
      <w:t>Life</w:t>
    </w:r>
    <w:proofErr w:type="spellEnd"/>
    <w:r>
      <w:rPr>
        <w:i/>
      </w:rPr>
      <w:t xml:space="preserve"> </w:t>
    </w:r>
    <w:proofErr w:type="spellStart"/>
    <w:r>
      <w:rPr>
        <w:i/>
      </w:rPr>
      <w:t>Expectanc</w:t>
    </w:r>
    <w:r w:rsidR="008F2706">
      <w:rPr>
        <w:i/>
      </w:rPr>
      <w:t>ies</w:t>
    </w:r>
    <w:proofErr w:type="spellEnd"/>
    <w:r>
      <w:rPr>
        <w:i/>
      </w:rPr>
      <w:t xml:space="preserve"> </w:t>
    </w:r>
    <w:proofErr w:type="spellStart"/>
    <w:r>
      <w:rPr>
        <w:i/>
      </w:rPr>
      <w:t>for</w:t>
    </w:r>
    <w:proofErr w:type="spellEnd"/>
    <w:r>
      <w:rPr>
        <w:i/>
      </w:rPr>
      <w:t xml:space="preserve"> </w:t>
    </w:r>
    <w:proofErr w:type="spellStart"/>
    <w:r>
      <w:rPr>
        <w:i/>
      </w:rPr>
      <w:t>the</w:t>
    </w:r>
    <w:proofErr w:type="spellEnd"/>
    <w:r>
      <w:rPr>
        <w:i/>
      </w:rPr>
      <w:t xml:space="preserve"> </w:t>
    </w:r>
    <w:proofErr w:type="spellStart"/>
    <w:r>
      <w:rPr>
        <w:i/>
      </w:rPr>
      <w:t>Administrative</w:t>
    </w:r>
    <w:proofErr w:type="spellEnd"/>
    <w:r>
      <w:rPr>
        <w:i/>
      </w:rPr>
      <w:t xml:space="preserve"> </w:t>
    </w:r>
    <w:proofErr w:type="spellStart"/>
    <w:r>
      <w:rPr>
        <w:i/>
      </w:rPr>
      <w:t>Districts</w:t>
    </w:r>
    <w:proofErr w:type="spellEnd"/>
    <w:r>
      <w:rPr>
        <w:i/>
      </w:rPr>
      <w:t xml:space="preserve"> </w:t>
    </w:r>
    <w:proofErr w:type="spellStart"/>
    <w:r>
      <w:rPr>
        <w:i/>
      </w:rPr>
      <w:t>of</w:t>
    </w:r>
    <w:proofErr w:type="spellEnd"/>
    <w:r>
      <w:rPr>
        <w:i/>
      </w:rPr>
      <w:t xml:space="preserve"> MEP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876" w:rsidRPr="00937AE2" w:rsidRDefault="00284876" w:rsidP="00937AE2">
    <w:pPr>
      <w:pStyle w:val="Zhlav"/>
    </w:pPr>
    <w:r>
      <w:t xml:space="preserve">Úmrtnostní tabulky za </w:t>
    </w:r>
    <w:r w:rsidR="004E542D">
      <w:t>okresy a naděje dožití ve správních obvodech ORP</w:t>
    </w:r>
  </w:p>
  <w:p w:rsidR="00284876" w:rsidRPr="00937AE2" w:rsidRDefault="00284876" w:rsidP="00937AE2">
    <w:pPr>
      <w:pStyle w:val="Zhlav"/>
      <w:rPr>
        <w:i/>
      </w:rPr>
    </w:pPr>
    <w:proofErr w:type="spellStart"/>
    <w:r>
      <w:rPr>
        <w:i/>
      </w:rPr>
      <w:t>Life</w:t>
    </w:r>
    <w:proofErr w:type="spellEnd"/>
    <w:r>
      <w:rPr>
        <w:i/>
      </w:rPr>
      <w:t xml:space="preserve"> </w:t>
    </w:r>
    <w:proofErr w:type="spellStart"/>
    <w:r>
      <w:rPr>
        <w:i/>
      </w:rPr>
      <w:t>Tables</w:t>
    </w:r>
    <w:proofErr w:type="spellEnd"/>
    <w:r>
      <w:rPr>
        <w:i/>
      </w:rPr>
      <w:t xml:space="preserve"> </w:t>
    </w:r>
    <w:proofErr w:type="spellStart"/>
    <w:r>
      <w:rPr>
        <w:i/>
      </w:rPr>
      <w:t>for</w:t>
    </w:r>
    <w:proofErr w:type="spellEnd"/>
    <w:r>
      <w:rPr>
        <w:i/>
      </w:rPr>
      <w:t xml:space="preserve"> </w:t>
    </w:r>
    <w:proofErr w:type="spellStart"/>
    <w:r>
      <w:rPr>
        <w:i/>
      </w:rPr>
      <w:t>the</w:t>
    </w:r>
    <w:proofErr w:type="spellEnd"/>
    <w:r>
      <w:rPr>
        <w:i/>
      </w:rPr>
      <w:t xml:space="preserve"> </w:t>
    </w:r>
    <w:proofErr w:type="spellStart"/>
    <w:r w:rsidR="004E542D">
      <w:rPr>
        <w:i/>
      </w:rPr>
      <w:t>Districts</w:t>
    </w:r>
    <w:proofErr w:type="spellEnd"/>
    <w:r w:rsidR="004E542D">
      <w:rPr>
        <w:i/>
      </w:rPr>
      <w:t xml:space="preserve"> and </w:t>
    </w:r>
    <w:proofErr w:type="spellStart"/>
    <w:r w:rsidR="004E542D">
      <w:rPr>
        <w:i/>
      </w:rPr>
      <w:t>Life</w:t>
    </w:r>
    <w:proofErr w:type="spellEnd"/>
    <w:r w:rsidR="004E542D">
      <w:rPr>
        <w:i/>
      </w:rPr>
      <w:t xml:space="preserve"> </w:t>
    </w:r>
    <w:proofErr w:type="spellStart"/>
    <w:r w:rsidR="004E542D">
      <w:rPr>
        <w:i/>
      </w:rPr>
      <w:t>Expectanc</w:t>
    </w:r>
    <w:r w:rsidR="008F2706">
      <w:rPr>
        <w:i/>
      </w:rPr>
      <w:t>ies</w:t>
    </w:r>
    <w:proofErr w:type="spellEnd"/>
    <w:r w:rsidR="004E542D">
      <w:rPr>
        <w:i/>
      </w:rPr>
      <w:t xml:space="preserve"> </w:t>
    </w:r>
    <w:proofErr w:type="spellStart"/>
    <w:r w:rsidR="004E542D">
      <w:rPr>
        <w:i/>
      </w:rPr>
      <w:t>for</w:t>
    </w:r>
    <w:proofErr w:type="spellEnd"/>
    <w:r w:rsidR="004E542D">
      <w:rPr>
        <w:i/>
      </w:rPr>
      <w:t xml:space="preserve"> </w:t>
    </w:r>
    <w:proofErr w:type="spellStart"/>
    <w:r w:rsidR="004E542D">
      <w:rPr>
        <w:i/>
      </w:rPr>
      <w:t>the</w:t>
    </w:r>
    <w:proofErr w:type="spellEnd"/>
    <w:r w:rsidR="004E542D">
      <w:rPr>
        <w:i/>
      </w:rPr>
      <w:t xml:space="preserve"> </w:t>
    </w:r>
    <w:proofErr w:type="spellStart"/>
    <w:r w:rsidR="004E542D">
      <w:rPr>
        <w:i/>
      </w:rPr>
      <w:t>Administrative</w:t>
    </w:r>
    <w:proofErr w:type="spellEnd"/>
    <w:r w:rsidR="004E542D">
      <w:rPr>
        <w:i/>
      </w:rPr>
      <w:t xml:space="preserve"> </w:t>
    </w:r>
    <w:proofErr w:type="spellStart"/>
    <w:r w:rsidR="004E542D">
      <w:rPr>
        <w:i/>
      </w:rPr>
      <w:t>Districts</w:t>
    </w:r>
    <w:proofErr w:type="spellEnd"/>
    <w:r w:rsidR="004E542D">
      <w:rPr>
        <w:i/>
      </w:rPr>
      <w:t xml:space="preserve"> </w:t>
    </w:r>
    <w:proofErr w:type="spellStart"/>
    <w:r w:rsidR="004E542D">
      <w:rPr>
        <w:i/>
      </w:rPr>
      <w:t>of</w:t>
    </w:r>
    <w:proofErr w:type="spellEnd"/>
    <w:r w:rsidR="004E542D">
      <w:rPr>
        <w:i/>
      </w:rPr>
      <w:t xml:space="preserve"> MEP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230231"/>
    <w:multiLevelType w:val="hybridMultilevel"/>
    <w:tmpl w:val="6C1A9F32"/>
    <w:lvl w:ilvl="0" w:tplc="E868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7274E"/>
    <w:multiLevelType w:val="hybridMultilevel"/>
    <w:tmpl w:val="3E5E1636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45199"/>
    <w:multiLevelType w:val="hybridMultilevel"/>
    <w:tmpl w:val="30C8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F10E85"/>
    <w:multiLevelType w:val="hybridMultilevel"/>
    <w:tmpl w:val="599AF972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443D1"/>
    <w:multiLevelType w:val="hybridMultilevel"/>
    <w:tmpl w:val="F74A8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01BFA"/>
    <w:multiLevelType w:val="hybridMultilevel"/>
    <w:tmpl w:val="FDB0F6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4D1B9B"/>
    <w:multiLevelType w:val="hybridMultilevel"/>
    <w:tmpl w:val="82BE2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CC7463"/>
    <w:multiLevelType w:val="hybridMultilevel"/>
    <w:tmpl w:val="82CEAB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7"/>
  </w:num>
  <w:num w:numId="14">
    <w:abstractNumId w:val="13"/>
  </w:num>
  <w:num w:numId="15">
    <w:abstractNumId w:val="19"/>
  </w:num>
  <w:num w:numId="16">
    <w:abstractNumId w:val="15"/>
  </w:num>
  <w:num w:numId="17">
    <w:abstractNumId w:val="20"/>
  </w:num>
  <w:num w:numId="18">
    <w:abstractNumId w:val="18"/>
  </w:num>
  <w:num w:numId="19">
    <w:abstractNumId w:val="12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NotTrackMoves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62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21D"/>
    <w:rsid w:val="0000209D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36330"/>
    <w:rsid w:val="00041CEC"/>
    <w:rsid w:val="0004694F"/>
    <w:rsid w:val="000522E4"/>
    <w:rsid w:val="00060C89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A7ED2"/>
    <w:rsid w:val="000B1828"/>
    <w:rsid w:val="000C3408"/>
    <w:rsid w:val="000C6AFD"/>
    <w:rsid w:val="000D5637"/>
    <w:rsid w:val="000E2DAB"/>
    <w:rsid w:val="000E6FBD"/>
    <w:rsid w:val="00100F5C"/>
    <w:rsid w:val="00104C4C"/>
    <w:rsid w:val="0012192F"/>
    <w:rsid w:val="00125D69"/>
    <w:rsid w:val="001405FA"/>
    <w:rsid w:val="001425C3"/>
    <w:rsid w:val="0016256B"/>
    <w:rsid w:val="00163793"/>
    <w:rsid w:val="001706D6"/>
    <w:rsid w:val="001714F2"/>
    <w:rsid w:val="00184B08"/>
    <w:rsid w:val="00185010"/>
    <w:rsid w:val="001A552F"/>
    <w:rsid w:val="001B2CA9"/>
    <w:rsid w:val="001B3110"/>
    <w:rsid w:val="001B4729"/>
    <w:rsid w:val="001B6C09"/>
    <w:rsid w:val="001C05CD"/>
    <w:rsid w:val="001D68B2"/>
    <w:rsid w:val="001E7E48"/>
    <w:rsid w:val="001F4597"/>
    <w:rsid w:val="002118B9"/>
    <w:rsid w:val="00213C0A"/>
    <w:rsid w:val="00217C5B"/>
    <w:rsid w:val="0022139E"/>
    <w:rsid w:val="002252E0"/>
    <w:rsid w:val="002255F6"/>
    <w:rsid w:val="00227850"/>
    <w:rsid w:val="00230C6E"/>
    <w:rsid w:val="00236443"/>
    <w:rsid w:val="002436BA"/>
    <w:rsid w:val="00244A15"/>
    <w:rsid w:val="00247319"/>
    <w:rsid w:val="0024799E"/>
    <w:rsid w:val="00253C0F"/>
    <w:rsid w:val="00270A33"/>
    <w:rsid w:val="00271465"/>
    <w:rsid w:val="00284876"/>
    <w:rsid w:val="00285412"/>
    <w:rsid w:val="00285A70"/>
    <w:rsid w:val="002A16D4"/>
    <w:rsid w:val="002A230C"/>
    <w:rsid w:val="002C43BD"/>
    <w:rsid w:val="002D0E59"/>
    <w:rsid w:val="002E02A1"/>
    <w:rsid w:val="002E4E4C"/>
    <w:rsid w:val="002E57D3"/>
    <w:rsid w:val="002E6C66"/>
    <w:rsid w:val="002F384E"/>
    <w:rsid w:val="00304771"/>
    <w:rsid w:val="003052D4"/>
    <w:rsid w:val="00306C5B"/>
    <w:rsid w:val="003209D6"/>
    <w:rsid w:val="0032656E"/>
    <w:rsid w:val="00332190"/>
    <w:rsid w:val="00344668"/>
    <w:rsid w:val="003462D9"/>
    <w:rsid w:val="003657F3"/>
    <w:rsid w:val="00365810"/>
    <w:rsid w:val="003818DC"/>
    <w:rsid w:val="00385D98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407C13"/>
    <w:rsid w:val="00410638"/>
    <w:rsid w:val="00432A58"/>
    <w:rsid w:val="00434617"/>
    <w:rsid w:val="00440900"/>
    <w:rsid w:val="004441A0"/>
    <w:rsid w:val="00476240"/>
    <w:rsid w:val="00476439"/>
    <w:rsid w:val="0047735C"/>
    <w:rsid w:val="004776BC"/>
    <w:rsid w:val="0048139F"/>
    <w:rsid w:val="00481E40"/>
    <w:rsid w:val="00484ECE"/>
    <w:rsid w:val="004915CB"/>
    <w:rsid w:val="004A1719"/>
    <w:rsid w:val="004A3212"/>
    <w:rsid w:val="004A61C5"/>
    <w:rsid w:val="004A77DF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E542D"/>
    <w:rsid w:val="004F06F5"/>
    <w:rsid w:val="004F33A0"/>
    <w:rsid w:val="004F78D0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508"/>
    <w:rsid w:val="0055599F"/>
    <w:rsid w:val="00556D68"/>
    <w:rsid w:val="00562569"/>
    <w:rsid w:val="005647BF"/>
    <w:rsid w:val="0057364B"/>
    <w:rsid w:val="00574773"/>
    <w:rsid w:val="005810DE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404A7"/>
    <w:rsid w:val="006451E4"/>
    <w:rsid w:val="00645B33"/>
    <w:rsid w:val="006516CB"/>
    <w:rsid w:val="00657E87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A2DAB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279A"/>
    <w:rsid w:val="006E313B"/>
    <w:rsid w:val="00704A5B"/>
    <w:rsid w:val="00706AD4"/>
    <w:rsid w:val="007140BE"/>
    <w:rsid w:val="007211F5"/>
    <w:rsid w:val="00725BB5"/>
    <w:rsid w:val="00730AE8"/>
    <w:rsid w:val="0073775E"/>
    <w:rsid w:val="00741493"/>
    <w:rsid w:val="00752180"/>
    <w:rsid w:val="00755202"/>
    <w:rsid w:val="00755D3A"/>
    <w:rsid w:val="007578D3"/>
    <w:rsid w:val="007609C6"/>
    <w:rsid w:val="00763086"/>
    <w:rsid w:val="0076521E"/>
    <w:rsid w:val="007661E9"/>
    <w:rsid w:val="00776169"/>
    <w:rsid w:val="00776527"/>
    <w:rsid w:val="00780EF1"/>
    <w:rsid w:val="00790764"/>
    <w:rsid w:val="0079453C"/>
    <w:rsid w:val="00794677"/>
    <w:rsid w:val="007B6689"/>
    <w:rsid w:val="007D40DF"/>
    <w:rsid w:val="007E7E61"/>
    <w:rsid w:val="007F0845"/>
    <w:rsid w:val="00807C82"/>
    <w:rsid w:val="00816905"/>
    <w:rsid w:val="00821FF6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704"/>
    <w:rsid w:val="008873D4"/>
    <w:rsid w:val="00893E85"/>
    <w:rsid w:val="00894031"/>
    <w:rsid w:val="00894038"/>
    <w:rsid w:val="008B7C02"/>
    <w:rsid w:val="008B7D2B"/>
    <w:rsid w:val="008C0049"/>
    <w:rsid w:val="008C0E88"/>
    <w:rsid w:val="008D1E6A"/>
    <w:rsid w:val="008D2A16"/>
    <w:rsid w:val="008E2677"/>
    <w:rsid w:val="008E2C57"/>
    <w:rsid w:val="008E31FF"/>
    <w:rsid w:val="008E6F06"/>
    <w:rsid w:val="008F029B"/>
    <w:rsid w:val="008F2706"/>
    <w:rsid w:val="008F3FC9"/>
    <w:rsid w:val="008F585B"/>
    <w:rsid w:val="009003A8"/>
    <w:rsid w:val="00902500"/>
    <w:rsid w:val="00902EFF"/>
    <w:rsid w:val="0091155E"/>
    <w:rsid w:val="00912A92"/>
    <w:rsid w:val="0091728D"/>
    <w:rsid w:val="0092180B"/>
    <w:rsid w:val="00921F14"/>
    <w:rsid w:val="00924AC8"/>
    <w:rsid w:val="0092597A"/>
    <w:rsid w:val="00930CFE"/>
    <w:rsid w:val="009311E3"/>
    <w:rsid w:val="00933606"/>
    <w:rsid w:val="00937AE2"/>
    <w:rsid w:val="0094427A"/>
    <w:rsid w:val="00956240"/>
    <w:rsid w:val="00962B9D"/>
    <w:rsid w:val="00974923"/>
    <w:rsid w:val="00980D3D"/>
    <w:rsid w:val="00992CF3"/>
    <w:rsid w:val="009948C0"/>
    <w:rsid w:val="009968D6"/>
    <w:rsid w:val="0099761D"/>
    <w:rsid w:val="009A1CAB"/>
    <w:rsid w:val="009A60D1"/>
    <w:rsid w:val="009B6FD3"/>
    <w:rsid w:val="009C1750"/>
    <w:rsid w:val="009C2E29"/>
    <w:rsid w:val="009C554B"/>
    <w:rsid w:val="009C719E"/>
    <w:rsid w:val="009D3ACD"/>
    <w:rsid w:val="009D60EF"/>
    <w:rsid w:val="009E5DDB"/>
    <w:rsid w:val="009F4CA7"/>
    <w:rsid w:val="00A02D97"/>
    <w:rsid w:val="00A10D66"/>
    <w:rsid w:val="00A14114"/>
    <w:rsid w:val="00A23E43"/>
    <w:rsid w:val="00A30F65"/>
    <w:rsid w:val="00A418BC"/>
    <w:rsid w:val="00A426C4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A2996"/>
    <w:rsid w:val="00AA52BF"/>
    <w:rsid w:val="00AA559A"/>
    <w:rsid w:val="00AB2AF1"/>
    <w:rsid w:val="00AC1083"/>
    <w:rsid w:val="00AD306C"/>
    <w:rsid w:val="00AE09B3"/>
    <w:rsid w:val="00AE1A83"/>
    <w:rsid w:val="00B00913"/>
    <w:rsid w:val="00B01593"/>
    <w:rsid w:val="00B06EBE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55F5E"/>
    <w:rsid w:val="00B5752E"/>
    <w:rsid w:val="00B63A11"/>
    <w:rsid w:val="00B64C24"/>
    <w:rsid w:val="00B6608F"/>
    <w:rsid w:val="00B679FB"/>
    <w:rsid w:val="00B76D1E"/>
    <w:rsid w:val="00B80EC6"/>
    <w:rsid w:val="00B85736"/>
    <w:rsid w:val="00B90225"/>
    <w:rsid w:val="00B92D1D"/>
    <w:rsid w:val="00B938C5"/>
    <w:rsid w:val="00B95940"/>
    <w:rsid w:val="00BB46F3"/>
    <w:rsid w:val="00BB4CB1"/>
    <w:rsid w:val="00BB4F98"/>
    <w:rsid w:val="00BC4555"/>
    <w:rsid w:val="00BC7154"/>
    <w:rsid w:val="00BD366B"/>
    <w:rsid w:val="00BD6D50"/>
    <w:rsid w:val="00BE18B9"/>
    <w:rsid w:val="00BE2495"/>
    <w:rsid w:val="00BE3108"/>
    <w:rsid w:val="00BF1578"/>
    <w:rsid w:val="00C21F94"/>
    <w:rsid w:val="00C27913"/>
    <w:rsid w:val="00C33B68"/>
    <w:rsid w:val="00C36A79"/>
    <w:rsid w:val="00C405D4"/>
    <w:rsid w:val="00C446ED"/>
    <w:rsid w:val="00C4513B"/>
    <w:rsid w:val="00C54697"/>
    <w:rsid w:val="00C615EA"/>
    <w:rsid w:val="00C73885"/>
    <w:rsid w:val="00C747B1"/>
    <w:rsid w:val="00C82191"/>
    <w:rsid w:val="00C85332"/>
    <w:rsid w:val="00C8621D"/>
    <w:rsid w:val="00C90CF4"/>
    <w:rsid w:val="00C92EB6"/>
    <w:rsid w:val="00C93389"/>
    <w:rsid w:val="00CB2C9B"/>
    <w:rsid w:val="00CB4930"/>
    <w:rsid w:val="00CC2E7D"/>
    <w:rsid w:val="00CD10A5"/>
    <w:rsid w:val="00CD2076"/>
    <w:rsid w:val="00CE3E94"/>
    <w:rsid w:val="00CE670B"/>
    <w:rsid w:val="00CF3F68"/>
    <w:rsid w:val="00CF51EC"/>
    <w:rsid w:val="00CF73AE"/>
    <w:rsid w:val="00CF7FF0"/>
    <w:rsid w:val="00D00640"/>
    <w:rsid w:val="00D040DD"/>
    <w:rsid w:val="00D13986"/>
    <w:rsid w:val="00D25F28"/>
    <w:rsid w:val="00D27973"/>
    <w:rsid w:val="00D50F46"/>
    <w:rsid w:val="00D66223"/>
    <w:rsid w:val="00D8084C"/>
    <w:rsid w:val="00D86628"/>
    <w:rsid w:val="00DA796F"/>
    <w:rsid w:val="00DA7C0C"/>
    <w:rsid w:val="00DB2EC8"/>
    <w:rsid w:val="00DB5695"/>
    <w:rsid w:val="00DC2BC1"/>
    <w:rsid w:val="00DC5B3B"/>
    <w:rsid w:val="00DD129F"/>
    <w:rsid w:val="00DD1FAB"/>
    <w:rsid w:val="00DD685B"/>
    <w:rsid w:val="00DF42FF"/>
    <w:rsid w:val="00E00497"/>
    <w:rsid w:val="00E01C0E"/>
    <w:rsid w:val="00E03F9A"/>
    <w:rsid w:val="00E04694"/>
    <w:rsid w:val="00E128C8"/>
    <w:rsid w:val="00E12B1E"/>
    <w:rsid w:val="00E17262"/>
    <w:rsid w:val="00E253A2"/>
    <w:rsid w:val="00E3309D"/>
    <w:rsid w:val="00E50156"/>
    <w:rsid w:val="00E53470"/>
    <w:rsid w:val="00E539F6"/>
    <w:rsid w:val="00E6519D"/>
    <w:rsid w:val="00E67696"/>
    <w:rsid w:val="00E71A58"/>
    <w:rsid w:val="00E72A7A"/>
    <w:rsid w:val="00E75C94"/>
    <w:rsid w:val="00E93820"/>
    <w:rsid w:val="00E96E34"/>
    <w:rsid w:val="00EA0C68"/>
    <w:rsid w:val="00EC03D7"/>
    <w:rsid w:val="00ED62C6"/>
    <w:rsid w:val="00ED64C1"/>
    <w:rsid w:val="00ED675E"/>
    <w:rsid w:val="00EE3446"/>
    <w:rsid w:val="00EE3E78"/>
    <w:rsid w:val="00EE4B1B"/>
    <w:rsid w:val="00EF150D"/>
    <w:rsid w:val="00EF1F5A"/>
    <w:rsid w:val="00F04811"/>
    <w:rsid w:val="00F0488C"/>
    <w:rsid w:val="00F0585C"/>
    <w:rsid w:val="00F11F46"/>
    <w:rsid w:val="00F15AAA"/>
    <w:rsid w:val="00F15BEF"/>
    <w:rsid w:val="00F1639F"/>
    <w:rsid w:val="00F24407"/>
    <w:rsid w:val="00F24D23"/>
    <w:rsid w:val="00F24FAA"/>
    <w:rsid w:val="00F3364D"/>
    <w:rsid w:val="00F42A72"/>
    <w:rsid w:val="00F437CC"/>
    <w:rsid w:val="00F47067"/>
    <w:rsid w:val="00F510D8"/>
    <w:rsid w:val="00F525EB"/>
    <w:rsid w:val="00F63DDE"/>
    <w:rsid w:val="00F63FB7"/>
    <w:rsid w:val="00F649D2"/>
    <w:rsid w:val="00F6602B"/>
    <w:rsid w:val="00F66749"/>
    <w:rsid w:val="00F70F81"/>
    <w:rsid w:val="00F73A0C"/>
    <w:rsid w:val="00F756DB"/>
    <w:rsid w:val="00F80505"/>
    <w:rsid w:val="00F85066"/>
    <w:rsid w:val="00FA03C7"/>
    <w:rsid w:val="00FA262A"/>
    <w:rsid w:val="00FA5D4D"/>
    <w:rsid w:val="00FC0E5F"/>
    <w:rsid w:val="00FC1A95"/>
    <w:rsid w:val="00FC56DE"/>
    <w:rsid w:val="00FC684B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titulChar">
    <w:name w:val="Podtitul Char"/>
    <w:link w:val="Podtitul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header" Target="header1.xml"/><Relationship Id="rId61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8" Type="http://schemas.openxmlformats.org/officeDocument/2006/relationships/endnotes" Target="endnotes.xml"/><Relationship Id="rId51" Type="http://schemas.openxmlformats.org/officeDocument/2006/relationships/image" Target="media/image23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6\publikace%20&#269;ernob&#237;l&#225;%20dvoujazy&#269;n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B005D-4B4D-4FBE-A172-585C7912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dvoujazyčná.dot</Template>
  <TotalTime>12</TotalTime>
  <Pages>3</Pages>
  <Words>823</Words>
  <Characters>4857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Němečková</dc:creator>
  <cp:lastModifiedBy>Michaela Němečková</cp:lastModifiedBy>
  <cp:revision>3</cp:revision>
  <cp:lastPrinted>2016-07-08T12:37:00Z</cp:lastPrinted>
  <dcterms:created xsi:type="dcterms:W3CDTF">2017-07-10T11:29:00Z</dcterms:created>
  <dcterms:modified xsi:type="dcterms:W3CDTF">2017-07-10T11:41:00Z</dcterms:modified>
</cp:coreProperties>
</file>