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180" w:rsidRDefault="00606180">
      <w:pPr>
        <w:pStyle w:val="Nzev"/>
        <w:rPr>
          <w:rFonts w:ascii="Arial" w:hAnsi="Arial" w:cs="Arial"/>
          <w:b/>
          <w:i/>
          <w:iCs/>
          <w:sz w:val="24"/>
          <w:szCs w:val="24"/>
          <w:u w:val="none"/>
          <w:lang w:val="en-GB"/>
        </w:rPr>
      </w:pPr>
      <w:bookmarkStart w:id="0" w:name="_GoBack"/>
      <w:bookmarkEnd w:id="0"/>
      <w:r>
        <w:rPr>
          <w:rFonts w:ascii="Arial" w:hAnsi="Arial" w:cs="Arial"/>
          <w:b/>
          <w:i/>
          <w:iCs/>
          <w:sz w:val="24"/>
          <w:szCs w:val="24"/>
          <w:u w:val="none"/>
          <w:lang w:val="en-GB"/>
        </w:rPr>
        <w:t>Method</w:t>
      </w:r>
      <w:r w:rsidR="00EB27C6">
        <w:rPr>
          <w:rFonts w:ascii="Arial" w:hAnsi="Arial" w:cs="Arial"/>
          <w:b/>
          <w:i/>
          <w:iCs/>
          <w:sz w:val="24"/>
          <w:szCs w:val="24"/>
          <w:u w:val="none"/>
          <w:lang w:val="en-GB"/>
        </w:rPr>
        <w:t>olog</w:t>
      </w:r>
      <w:r>
        <w:rPr>
          <w:rFonts w:ascii="Arial" w:hAnsi="Arial" w:cs="Arial"/>
          <w:b/>
          <w:i/>
          <w:iCs/>
          <w:sz w:val="24"/>
          <w:szCs w:val="24"/>
          <w:u w:val="none"/>
          <w:lang w:val="en-GB"/>
        </w:rPr>
        <w:t xml:space="preserve">ical </w:t>
      </w:r>
      <w:r w:rsidR="00EB27C6">
        <w:rPr>
          <w:rFonts w:ascii="Arial" w:hAnsi="Arial" w:cs="Arial"/>
          <w:b/>
          <w:i/>
          <w:iCs/>
          <w:sz w:val="24"/>
          <w:szCs w:val="24"/>
          <w:u w:val="none"/>
          <w:lang w:val="en-GB"/>
        </w:rPr>
        <w:t>notes</w:t>
      </w:r>
    </w:p>
    <w:p w:rsidR="00606180" w:rsidRDefault="00606180">
      <w:pPr>
        <w:pStyle w:val="Nzev"/>
        <w:rPr>
          <w:rFonts w:ascii="Arial" w:hAnsi="Arial" w:cs="Arial"/>
          <w:i/>
          <w:iCs/>
          <w:sz w:val="22"/>
          <w:lang w:val="en-GB"/>
        </w:rPr>
      </w:pPr>
    </w:p>
    <w:p w:rsidR="00CE758C" w:rsidRDefault="00CE758C" w:rsidP="00CE758C">
      <w:pPr>
        <w:pStyle w:val="Zkladntext"/>
        <w:rPr>
          <w:rFonts w:ascii="Arial" w:hAnsi="Arial" w:cs="Arial"/>
          <w:i/>
          <w:iCs/>
          <w:sz w:val="20"/>
          <w:lang w:val="en-GB"/>
        </w:rPr>
      </w:pPr>
      <w:r>
        <w:rPr>
          <w:rFonts w:ascii="Arial" w:hAnsi="Arial"/>
          <w:i/>
          <w:iCs/>
          <w:sz w:val="20"/>
          <w:lang w:val="en-GB"/>
        </w:rPr>
        <w:t xml:space="preserve">The publication presents outputs of the annual sample survey on livestock. The set of respondents was generated from the Farm Register. Grossing-up process and data publication were carried out on the level of structural data from Agrocensus 2000, i.e. estimated numbers of livestock in units below thresholds (“hobby activities”) are not included. </w:t>
      </w:r>
    </w:p>
    <w:p w:rsidR="00CE758C" w:rsidRDefault="00CE758C" w:rsidP="00CE758C">
      <w:pPr>
        <w:pStyle w:val="Zkladntext"/>
        <w:ind w:firstLine="708"/>
        <w:rPr>
          <w:rFonts w:ascii="Arial" w:hAnsi="Arial" w:cs="Arial"/>
          <w:i/>
          <w:iCs/>
          <w:sz w:val="20"/>
          <w:lang w:val="en-GB"/>
        </w:rPr>
      </w:pPr>
    </w:p>
    <w:p w:rsidR="00CE758C" w:rsidRDefault="00CE758C" w:rsidP="00CE758C">
      <w:pPr>
        <w:pStyle w:val="Zkladntext"/>
        <w:rPr>
          <w:rFonts w:ascii="Arial" w:hAnsi="Arial" w:cs="Arial"/>
          <w:i/>
          <w:iCs/>
          <w:sz w:val="20"/>
          <w:lang w:val="en-GB"/>
        </w:rPr>
      </w:pPr>
      <w:r>
        <w:rPr>
          <w:rFonts w:ascii="Arial" w:hAnsi="Arial" w:cs="Arial"/>
          <w:i/>
          <w:iCs/>
          <w:sz w:val="20"/>
          <w:lang w:val="en-GB"/>
        </w:rPr>
        <w:t>The outputs result from annual statistical questionnaire Zem 1-01 surveying numbers of livestock in particular categories as at 1. 4. of the reference year being at the breeder (keeper) at the time of the survey. The questionnaires are submitted by selected reporting units engaged in livestock-keeping and registered in updated Farm Register, regardless of their UAA. In the livestock census are included: cattle, pigs, sheep, goats, horses, donkeys, mules, hinnies and poultry. Each livestock category is broken down in detail according to the Statistical Classification.</w:t>
      </w:r>
    </w:p>
    <w:p w:rsidR="00CE758C" w:rsidRPr="00CE758C" w:rsidRDefault="00CE758C" w:rsidP="00CE758C">
      <w:pPr>
        <w:pStyle w:val="Zkladntext"/>
        <w:rPr>
          <w:rFonts w:ascii="Arial" w:hAnsi="Arial" w:cs="Arial"/>
          <w:i/>
          <w:iCs/>
          <w:sz w:val="20"/>
          <w:lang w:val="en-GB"/>
        </w:rPr>
      </w:pPr>
      <w:r w:rsidRPr="00CE758C">
        <w:rPr>
          <w:rFonts w:ascii="Arial" w:hAnsi="Arial" w:cs="Arial"/>
          <w:i/>
          <w:iCs/>
          <w:sz w:val="20"/>
          <w:lang w:val="en-GB"/>
        </w:rPr>
        <w:tab/>
      </w:r>
    </w:p>
    <w:p w:rsidR="00CE758C" w:rsidRPr="00CE758C" w:rsidRDefault="00CE758C" w:rsidP="00CE758C">
      <w:pPr>
        <w:pStyle w:val="Zkladntext"/>
        <w:rPr>
          <w:rFonts w:ascii="Arial" w:hAnsi="Arial" w:cs="Arial"/>
          <w:i/>
          <w:iCs/>
          <w:sz w:val="20"/>
          <w:lang w:val="en-GB"/>
        </w:rPr>
      </w:pPr>
      <w:r w:rsidRPr="00CE758C">
        <w:rPr>
          <w:rFonts w:ascii="Arial" w:hAnsi="Arial" w:cs="Arial"/>
          <w:i/>
          <w:iCs/>
          <w:sz w:val="20"/>
          <w:lang w:val="en-GB"/>
        </w:rPr>
        <w:t xml:space="preserve">The sample set is stratified on the basis of grossing-up group of the respondent unit, number of livestock kept, productive sub-sector and region where the reporting unit is farming or placed. </w:t>
      </w:r>
    </w:p>
    <w:p w:rsidR="00CE758C" w:rsidRPr="00CE758C" w:rsidRDefault="00CE758C" w:rsidP="00CE758C">
      <w:pPr>
        <w:pStyle w:val="Zkladntext"/>
        <w:rPr>
          <w:rFonts w:ascii="Arial" w:hAnsi="Arial" w:cs="Arial"/>
          <w:i/>
          <w:iCs/>
          <w:sz w:val="20"/>
          <w:lang w:val="en-GB"/>
        </w:rPr>
      </w:pPr>
      <w:r w:rsidRPr="00CE758C">
        <w:rPr>
          <w:rFonts w:ascii="Arial" w:hAnsi="Arial" w:cs="Arial"/>
          <w:i/>
          <w:iCs/>
          <w:sz w:val="20"/>
          <w:lang w:val="en-GB"/>
        </w:rPr>
        <w:tab/>
      </w:r>
    </w:p>
    <w:p w:rsidR="00CE758C" w:rsidRPr="00CE758C" w:rsidRDefault="00CE758C" w:rsidP="00CE758C">
      <w:pPr>
        <w:pStyle w:val="Zkladntext"/>
        <w:rPr>
          <w:rFonts w:ascii="Arial" w:hAnsi="Arial" w:cs="Arial"/>
          <w:i/>
          <w:iCs/>
          <w:sz w:val="20"/>
          <w:lang w:val="en-GB"/>
        </w:rPr>
      </w:pPr>
      <w:r w:rsidRPr="00CE758C">
        <w:rPr>
          <w:rFonts w:ascii="Arial" w:hAnsi="Arial" w:cs="Arial"/>
          <w:i/>
          <w:iCs/>
          <w:sz w:val="20"/>
          <w:lang w:val="en-GB"/>
        </w:rPr>
        <w:t xml:space="preserve">Data on livestock published in time series were surveyed as at 1 January of the reference year till 1992, as at 1 March since 1993, and as at 1 April since 2003. </w:t>
      </w:r>
    </w:p>
    <w:p w:rsidR="00606180" w:rsidRPr="00CE758C" w:rsidRDefault="00606180" w:rsidP="00CE758C">
      <w:pPr>
        <w:pStyle w:val="Zkladntext"/>
        <w:rPr>
          <w:rFonts w:ascii="Arial" w:hAnsi="Arial" w:cs="Arial"/>
          <w:i/>
          <w:iCs/>
          <w:sz w:val="20"/>
          <w:lang w:val="en-GB"/>
        </w:rPr>
      </w:pPr>
    </w:p>
    <w:p w:rsidR="00606180" w:rsidRDefault="00606180">
      <w:pPr>
        <w:rPr>
          <w:i/>
          <w:iCs/>
        </w:rPr>
      </w:pPr>
    </w:p>
    <w:p w:rsidR="00606180" w:rsidRDefault="00606180">
      <w:pPr>
        <w:jc w:val="center"/>
        <w:rPr>
          <w:i/>
          <w:iCs/>
        </w:rPr>
      </w:pPr>
      <w:r>
        <w:rPr>
          <w:rFonts w:ascii="Wingdings" w:hAnsi="Wingdings"/>
          <w:sz w:val="26"/>
          <w:szCs w:val="26"/>
        </w:rPr>
        <w:t></w:t>
      </w:r>
    </w:p>
    <w:p w:rsidR="00606180" w:rsidRDefault="00606180">
      <w:pPr>
        <w:rPr>
          <w:rFonts w:ascii="Arial" w:hAnsi="Arial" w:cs="Arial"/>
          <w:i/>
          <w:iCs/>
          <w:lang w:val="en-GB"/>
        </w:rPr>
      </w:pPr>
    </w:p>
    <w:p w:rsidR="00606180" w:rsidRDefault="00606180">
      <w:pPr>
        <w:rPr>
          <w:rFonts w:ascii="Arial" w:hAnsi="Arial" w:cs="Arial"/>
          <w:i/>
          <w:iCs/>
          <w:lang w:val="en-GB"/>
        </w:rPr>
      </w:pPr>
    </w:p>
    <w:p w:rsidR="00606180" w:rsidRDefault="00606180">
      <w:pPr>
        <w:rPr>
          <w:rFonts w:ascii="Arial" w:hAnsi="Arial" w:cs="Arial"/>
          <w:i/>
          <w:iCs/>
          <w:lang w:val="en-GB"/>
        </w:rPr>
      </w:pPr>
      <w:r>
        <w:rPr>
          <w:rFonts w:ascii="Arial" w:hAnsi="Arial" w:cs="Arial"/>
          <w:i/>
          <w:iCs/>
          <w:lang w:val="en-GB"/>
        </w:rPr>
        <w:t>SYMBOLS USED IN THE TABLES</w:t>
      </w:r>
    </w:p>
    <w:p w:rsidR="00606180" w:rsidRDefault="00606180">
      <w:pPr>
        <w:rPr>
          <w:rFonts w:ascii="Arial" w:hAnsi="Arial" w:cs="Arial"/>
          <w:i/>
          <w:iCs/>
          <w:lang w:val="en-GB"/>
        </w:rPr>
      </w:pPr>
    </w:p>
    <w:p w:rsidR="00606180" w:rsidRDefault="00606180">
      <w:pPr>
        <w:rPr>
          <w:rFonts w:ascii="Arial" w:hAnsi="Arial" w:cs="Arial"/>
          <w:i/>
          <w:iCs/>
          <w:lang w:val="en-GB"/>
        </w:rPr>
      </w:pPr>
      <w:r>
        <w:rPr>
          <w:rFonts w:ascii="Arial" w:hAnsi="Arial" w:cs="Arial"/>
          <w:i/>
          <w:iCs/>
          <w:lang w:val="en-GB"/>
        </w:rPr>
        <w:t>-</w:t>
      </w:r>
      <w:r>
        <w:rPr>
          <w:rFonts w:ascii="Arial" w:hAnsi="Arial" w:cs="Arial"/>
          <w:i/>
          <w:iCs/>
          <w:lang w:val="en-GB"/>
        </w:rPr>
        <w:tab/>
        <w:t>no cases registered</w:t>
      </w:r>
    </w:p>
    <w:p w:rsidR="00606180" w:rsidRDefault="00606180">
      <w:pPr>
        <w:spacing w:before="120"/>
        <w:rPr>
          <w:rFonts w:ascii="Arial" w:hAnsi="Arial" w:cs="Arial"/>
          <w:i/>
          <w:iCs/>
          <w:lang w:val="en-GB"/>
        </w:rPr>
      </w:pPr>
      <w:r>
        <w:rPr>
          <w:rFonts w:ascii="Arial" w:hAnsi="Arial" w:cs="Arial"/>
          <w:i/>
          <w:iCs/>
          <w:lang w:val="en-GB"/>
        </w:rPr>
        <w:t>.</w:t>
      </w:r>
      <w:r>
        <w:rPr>
          <w:rFonts w:ascii="Arial" w:hAnsi="Arial" w:cs="Arial"/>
          <w:i/>
          <w:iCs/>
          <w:lang w:val="en-GB"/>
        </w:rPr>
        <w:tab/>
        <w:t>data unavailable or unreliable</w:t>
      </w:r>
    </w:p>
    <w:p w:rsidR="00606180" w:rsidRDefault="00606180">
      <w:pPr>
        <w:spacing w:before="120"/>
        <w:rPr>
          <w:rFonts w:ascii="Arial" w:hAnsi="Arial" w:cs="Arial"/>
          <w:i/>
          <w:iCs/>
          <w:lang w:val="en-GB"/>
        </w:rPr>
      </w:pPr>
      <w:r>
        <w:rPr>
          <w:rFonts w:ascii="Arial" w:hAnsi="Arial" w:cs="Arial"/>
          <w:i/>
          <w:iCs/>
          <w:lang w:val="en-GB"/>
        </w:rPr>
        <w:t>x</w:t>
      </w:r>
      <w:r>
        <w:rPr>
          <w:rFonts w:ascii="Arial" w:hAnsi="Arial" w:cs="Arial"/>
          <w:i/>
          <w:iCs/>
          <w:lang w:val="en-GB"/>
        </w:rPr>
        <w:tab/>
        <w:t>not applicable</w:t>
      </w:r>
    </w:p>
    <w:p w:rsidR="00606180" w:rsidRDefault="00606180">
      <w:pPr>
        <w:spacing w:before="120"/>
        <w:rPr>
          <w:rFonts w:ascii="Arial" w:hAnsi="Arial" w:cs="Arial"/>
          <w:i/>
          <w:iCs/>
          <w:lang w:val="en-GB"/>
        </w:rPr>
      </w:pPr>
      <w:r>
        <w:rPr>
          <w:rFonts w:ascii="Arial" w:hAnsi="Arial" w:cs="Arial"/>
          <w:i/>
          <w:iCs/>
          <w:lang w:val="en-GB"/>
        </w:rPr>
        <w:t>0</w:t>
      </w:r>
      <w:r>
        <w:rPr>
          <w:rFonts w:ascii="Arial" w:hAnsi="Arial" w:cs="Arial"/>
          <w:i/>
          <w:iCs/>
          <w:lang w:val="en-GB"/>
        </w:rPr>
        <w:tab/>
        <w:t>less than half the final digit shown and greater than real zero</w:t>
      </w:r>
    </w:p>
    <w:p w:rsidR="00606180" w:rsidRDefault="00606180">
      <w:pPr>
        <w:spacing w:before="120"/>
        <w:rPr>
          <w:rFonts w:ascii="Arial" w:hAnsi="Arial" w:cs="Arial"/>
          <w:i/>
          <w:iCs/>
          <w:lang w:val="en-GB"/>
        </w:rPr>
      </w:pPr>
      <w:r>
        <w:rPr>
          <w:rFonts w:ascii="Arial" w:hAnsi="Arial" w:cs="Arial"/>
          <w:i/>
          <w:iCs/>
          <w:lang w:val="en-GB"/>
        </w:rPr>
        <w:t>i. d.</w:t>
      </w:r>
      <w:r>
        <w:rPr>
          <w:rFonts w:ascii="Arial" w:hAnsi="Arial" w:cs="Arial"/>
          <w:i/>
          <w:iCs/>
          <w:lang w:val="en-GB"/>
        </w:rPr>
        <w:tab/>
        <w:t>individual data</w:t>
      </w:r>
    </w:p>
    <w:p w:rsidR="00606180" w:rsidRDefault="00606180">
      <w:pPr>
        <w:jc w:val="both"/>
        <w:rPr>
          <w:rFonts w:ascii="Arial" w:hAnsi="Arial" w:cs="Arial"/>
          <w:i/>
          <w:iCs/>
          <w:lang w:val="en-GB"/>
        </w:rPr>
      </w:pPr>
    </w:p>
    <w:p w:rsidR="00606180" w:rsidRDefault="00606180" w:rsidP="00DD5FB5">
      <w:pPr>
        <w:pStyle w:val="Nadpis1"/>
        <w:rPr>
          <w:rFonts w:ascii="Arial" w:hAnsi="Arial"/>
          <w:bCs w:val="0"/>
          <w:i/>
          <w:iCs/>
        </w:rPr>
      </w:pPr>
    </w:p>
    <w:sectPr w:rsidR="00606180">
      <w:footerReference w:type="default" r:id="rId7"/>
      <w:pgSz w:w="11907" w:h="16840"/>
      <w:pgMar w:top="1418" w:right="1418" w:bottom="1418" w:left="1418"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81" w:rsidRDefault="00360C81">
      <w:r>
        <w:separator/>
      </w:r>
    </w:p>
  </w:endnote>
  <w:endnote w:type="continuationSeparator" w:id="0">
    <w:p w:rsidR="00360C81" w:rsidRDefault="003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80" w:rsidRDefault="00606180">
    <w:pPr>
      <w:pStyle w:val="Zpat"/>
      <w:jc w:val="right"/>
    </w:pPr>
    <w:r>
      <w:rPr>
        <w:rStyle w:val="slostrnky"/>
      </w:rPr>
      <w:fldChar w:fldCharType="begin"/>
    </w:r>
    <w:r>
      <w:rPr>
        <w:rStyle w:val="slostrnky"/>
      </w:rPr>
      <w:instrText xml:space="preserve"> PAGE </w:instrText>
    </w:r>
    <w:r>
      <w:rPr>
        <w:rStyle w:val="slostrnky"/>
      </w:rPr>
      <w:fldChar w:fldCharType="separate"/>
    </w:r>
    <w:r w:rsidR="00D5677B">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81" w:rsidRDefault="00360C81">
      <w:r>
        <w:separator/>
      </w:r>
    </w:p>
  </w:footnote>
  <w:footnote w:type="continuationSeparator" w:id="0">
    <w:p w:rsidR="00360C81" w:rsidRDefault="00360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23"/>
    <w:rsid w:val="00020EFD"/>
    <w:rsid w:val="001F14C6"/>
    <w:rsid w:val="00360C81"/>
    <w:rsid w:val="00606180"/>
    <w:rsid w:val="0075260D"/>
    <w:rsid w:val="008376DA"/>
    <w:rsid w:val="00A0452D"/>
    <w:rsid w:val="00A95623"/>
    <w:rsid w:val="00BC3585"/>
    <w:rsid w:val="00CE758C"/>
    <w:rsid w:val="00D5677B"/>
    <w:rsid w:val="00DD5FB5"/>
    <w:rsid w:val="00E92762"/>
    <w:rsid w:val="00EB2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6D7BC-2866-4FA0-A685-D22031F4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jc w:val="center"/>
      <w:outlineLvl w:val="0"/>
    </w:pPr>
    <w:rPr>
      <w:bCs/>
      <w:sz w:val="24"/>
    </w:rPr>
  </w:style>
  <w:style w:type="paragraph" w:styleId="Nadpis2">
    <w:name w:val="heading 2"/>
    <w:basedOn w:val="Normln"/>
    <w:next w:val="Normln"/>
    <w:qFormat/>
    <w:pPr>
      <w:keepNext/>
      <w:tabs>
        <w:tab w:val="left" w:pos="566"/>
        <w:tab w:val="left" w:pos="1274"/>
        <w:tab w:val="left" w:pos="1982"/>
        <w:tab w:val="left" w:pos="2690"/>
        <w:tab w:val="left" w:pos="3398"/>
        <w:tab w:val="left" w:pos="4106"/>
        <w:tab w:val="left" w:pos="4814"/>
        <w:tab w:val="left" w:pos="5522"/>
        <w:tab w:val="left" w:pos="6230"/>
        <w:tab w:val="left" w:pos="6938"/>
        <w:tab w:val="left" w:pos="7646"/>
        <w:tab w:val="left" w:pos="8354"/>
      </w:tabs>
      <w:ind w:right="114"/>
      <w:jc w:val="both"/>
      <w:outlineLvl w:val="1"/>
    </w:pPr>
    <w:rPr>
      <w:sz w:val="24"/>
    </w:rPr>
  </w:style>
  <w:style w:type="paragraph" w:styleId="Nadpis3">
    <w:name w:val="heading 3"/>
    <w:basedOn w:val="Normln"/>
    <w:next w:val="Normln"/>
    <w:qFormat/>
    <w:pPr>
      <w:keepNext/>
      <w:tabs>
        <w:tab w:val="left" w:pos="566"/>
        <w:tab w:val="left" w:pos="1274"/>
        <w:tab w:val="left" w:pos="1982"/>
        <w:tab w:val="left" w:pos="2690"/>
        <w:tab w:val="left" w:pos="3398"/>
        <w:tab w:val="left" w:pos="4106"/>
        <w:tab w:val="left" w:pos="4814"/>
        <w:tab w:val="left" w:pos="5522"/>
        <w:tab w:val="left" w:pos="6230"/>
        <w:tab w:val="left" w:pos="6938"/>
        <w:tab w:val="left" w:pos="7646"/>
        <w:tab w:val="left" w:pos="8354"/>
      </w:tabs>
      <w:ind w:left="566" w:right="114"/>
      <w:jc w:val="both"/>
      <w:outlineLvl w:val="2"/>
    </w:pPr>
    <w:rPr>
      <w:b/>
      <w:bCs/>
      <w:sz w:val="26"/>
    </w:rPr>
  </w:style>
  <w:style w:type="paragraph" w:styleId="Nadpis4">
    <w:name w:val="heading 4"/>
    <w:basedOn w:val="Normln"/>
    <w:next w:val="Normln"/>
    <w:qFormat/>
    <w:pPr>
      <w:keepNext/>
      <w:jc w:val="center"/>
      <w:outlineLvl w:val="3"/>
    </w:pPr>
    <w:rPr>
      <w:rFonts w:ascii="Arial" w:hAnsi="Arial"/>
      <w:b/>
      <w:sz w:val="36"/>
    </w:rPr>
  </w:style>
  <w:style w:type="paragraph" w:styleId="Nadpis5">
    <w:name w:val="heading 5"/>
    <w:basedOn w:val="Normln"/>
    <w:next w:val="Normln"/>
    <w:qFormat/>
    <w:pPr>
      <w:keepNext/>
      <w:tabs>
        <w:tab w:val="left" w:pos="6096"/>
      </w:tabs>
      <w:outlineLvl w:val="4"/>
    </w:pPr>
    <w:rPr>
      <w:rFonts w:ascii="Arial" w:hAnsi="Arial"/>
      <w:b/>
      <w:i/>
      <w:iCs/>
      <w:sz w:val="26"/>
    </w:rPr>
  </w:style>
  <w:style w:type="paragraph" w:styleId="Nadpis6">
    <w:name w:val="heading 6"/>
    <w:basedOn w:val="Normln"/>
    <w:next w:val="Normln"/>
    <w:qFormat/>
    <w:pPr>
      <w:keepNext/>
      <w:jc w:val="center"/>
      <w:outlineLvl w:val="5"/>
    </w:pPr>
    <w:rPr>
      <w:rFonts w:ascii="Arial" w:hAnsi="Arial"/>
      <w:b/>
      <w:i/>
      <w:iCs/>
      <w:sz w:val="36"/>
    </w:rPr>
  </w:style>
  <w:style w:type="paragraph" w:styleId="Nadpis7">
    <w:name w:val="heading 7"/>
    <w:basedOn w:val="Normln"/>
    <w:next w:val="Normln"/>
    <w:qFormat/>
    <w:pPr>
      <w:keepNext/>
      <w:jc w:val="center"/>
      <w:outlineLvl w:val="6"/>
    </w:pPr>
    <w:rPr>
      <w:rFonts w:ascii="Arial" w:hAnsi="Arial"/>
      <w:b/>
      <w:bCs/>
      <w:i/>
      <w:iCs/>
      <w:sz w:val="24"/>
    </w:rPr>
  </w:style>
  <w:style w:type="paragraph" w:styleId="Nadpis8">
    <w:name w:val="heading 8"/>
    <w:basedOn w:val="Normln"/>
    <w:next w:val="Normln"/>
    <w:qFormat/>
    <w:pPr>
      <w:keepNext/>
      <w:outlineLvl w:val="7"/>
    </w:pPr>
    <w:rPr>
      <w:rFonts w:ascii="Arial" w:hAnsi="Arial"/>
      <w:b/>
      <w:i/>
      <w:iCs/>
      <w:sz w:val="22"/>
    </w:rPr>
  </w:style>
  <w:style w:type="paragraph" w:styleId="Nadpis9">
    <w:name w:val="heading 9"/>
    <w:basedOn w:val="Normln"/>
    <w:next w:val="Normln"/>
    <w:qFormat/>
    <w:pPr>
      <w:keepNext/>
      <w:tabs>
        <w:tab w:val="left" w:pos="0"/>
        <w:tab w:val="left" w:pos="1274"/>
        <w:tab w:val="left" w:pos="1982"/>
        <w:tab w:val="left" w:pos="2690"/>
        <w:tab w:val="left" w:pos="3398"/>
        <w:tab w:val="left" w:pos="4106"/>
        <w:tab w:val="left" w:pos="4814"/>
        <w:tab w:val="left" w:pos="5522"/>
        <w:tab w:val="left" w:pos="6230"/>
        <w:tab w:val="left" w:pos="6938"/>
        <w:tab w:val="left" w:pos="7646"/>
        <w:tab w:val="left" w:pos="8354"/>
      </w:tabs>
      <w:ind w:right="114"/>
      <w:jc w:val="both"/>
      <w:outlineLvl w:val="8"/>
    </w:pPr>
    <w:rPr>
      <w:rFonts w:ascii="Arial" w:hAnsi="Arial"/>
      <w:b/>
      <w:bCs/>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rPr>
      <w:vertAlign w:val="superscript"/>
    </w:rPr>
  </w:style>
  <w:style w:type="paragraph" w:styleId="Textpoznpodarou">
    <w:name w:val="footnote text"/>
    <w:basedOn w:val="Normln"/>
    <w:semiHidden/>
  </w:style>
  <w:style w:type="paragraph" w:styleId="Nzev">
    <w:name w:val="Title"/>
    <w:basedOn w:val="Normln"/>
    <w:qFormat/>
    <w:pPr>
      <w:spacing w:before="120" w:after="120"/>
      <w:jc w:val="center"/>
    </w:pPr>
    <w:rPr>
      <w:bCs/>
      <w:sz w:val="48"/>
      <w:u w:val="single"/>
    </w:rPr>
  </w:style>
  <w:style w:type="character" w:styleId="Hypertextovodkaz">
    <w:name w:val="Hyperlink"/>
    <w:basedOn w:val="Standardnpsmoodstavce"/>
    <w:semiHidden/>
    <w:rPr>
      <w:color w:val="0000FF"/>
      <w:u w:val="single"/>
    </w:rPr>
  </w:style>
  <w:style w:type="character" w:styleId="Sledovanodkaz">
    <w:name w:val="FollowedHyperlink"/>
    <w:basedOn w:val="Standardnpsmoodstavce"/>
    <w:semiHidden/>
    <w:rPr>
      <w:color w:val="800080"/>
      <w:u w:val="single"/>
    </w:rPr>
  </w:style>
  <w:style w:type="paragraph" w:styleId="Zhlav">
    <w:name w:val="header"/>
    <w:basedOn w:val="Normln"/>
    <w:semiHidden/>
    <w:pPr>
      <w:tabs>
        <w:tab w:val="center" w:pos="4536"/>
        <w:tab w:val="right" w:pos="9072"/>
      </w:tabs>
    </w:pPr>
  </w:style>
  <w:style w:type="character" w:styleId="slostrnky">
    <w:name w:val="page number"/>
    <w:basedOn w:val="Standardnpsmoodstavce"/>
    <w:semiHidden/>
  </w:style>
  <w:style w:type="paragraph" w:styleId="Textvbloku">
    <w:name w:val="Block Text"/>
    <w:basedOn w:val="Normln"/>
    <w:semiHidden/>
    <w:pPr>
      <w:tabs>
        <w:tab w:val="left" w:pos="566"/>
        <w:tab w:val="left" w:pos="1274"/>
        <w:tab w:val="left" w:pos="1982"/>
        <w:tab w:val="left" w:pos="2690"/>
        <w:tab w:val="left" w:pos="3398"/>
        <w:tab w:val="left" w:pos="4106"/>
        <w:tab w:val="left" w:pos="4814"/>
        <w:tab w:val="left" w:pos="5522"/>
        <w:tab w:val="left" w:pos="6230"/>
        <w:tab w:val="left" w:pos="6938"/>
        <w:tab w:val="left" w:pos="7646"/>
        <w:tab w:val="left" w:pos="8354"/>
      </w:tabs>
      <w:ind w:left="566" w:right="114"/>
      <w:jc w:val="both"/>
    </w:pPr>
    <w:rPr>
      <w:sz w:val="26"/>
    </w:rPr>
  </w:style>
  <w:style w:type="paragraph" w:styleId="Titulek">
    <w:name w:val="caption"/>
    <w:basedOn w:val="Normln"/>
    <w:next w:val="Normln"/>
    <w:qFormat/>
    <w:pPr>
      <w:spacing w:before="120" w:after="120"/>
    </w:pPr>
    <w:rPr>
      <w:rFonts w:ascii="Arial" w:hAnsi="Arial"/>
      <w:b/>
      <w:sz w:val="28"/>
    </w:rPr>
  </w:style>
  <w:style w:type="paragraph" w:styleId="Zkladntext">
    <w:name w:val="Body Text"/>
    <w:basedOn w:val="Normln"/>
    <w:link w:val="ZkladntextChar"/>
    <w:semiHidden/>
    <w:pPr>
      <w:overflowPunct/>
      <w:autoSpaceDE/>
      <w:autoSpaceDN/>
      <w:adjustRightInd/>
      <w:jc w:val="both"/>
      <w:textAlignment w:val="auto"/>
    </w:pPr>
    <w:rPr>
      <w:sz w:val="24"/>
      <w:szCs w:val="24"/>
    </w:rPr>
  </w:style>
  <w:style w:type="paragraph" w:styleId="Zkladntextodsazen">
    <w:name w:val="Body Text Indent"/>
    <w:basedOn w:val="Normln"/>
    <w:semiHidden/>
    <w:pPr>
      <w:overflowPunct/>
      <w:autoSpaceDE/>
      <w:autoSpaceDN/>
      <w:adjustRightInd/>
      <w:ind w:firstLine="708"/>
      <w:jc w:val="both"/>
      <w:textAlignment w:val="auto"/>
    </w:pPr>
    <w:rPr>
      <w:rFonts w:ascii="Arial" w:hAnsi="Arial" w:cs="Arial"/>
      <w:szCs w:val="24"/>
    </w:rPr>
  </w:style>
  <w:style w:type="paragraph" w:styleId="Zpat">
    <w:name w:val="footer"/>
    <w:basedOn w:val="Normln"/>
    <w:semiHidden/>
    <w:pPr>
      <w:tabs>
        <w:tab w:val="center" w:pos="4536"/>
        <w:tab w:val="right" w:pos="9072"/>
      </w:tabs>
      <w:overflowPunct/>
      <w:autoSpaceDE/>
      <w:autoSpaceDN/>
      <w:adjustRightInd/>
      <w:jc w:val="both"/>
      <w:textAlignment w:val="auto"/>
    </w:pPr>
    <w:rPr>
      <w:rFonts w:ascii="Arial" w:hAnsi="Arial"/>
      <w:szCs w:val="24"/>
    </w:rPr>
  </w:style>
  <w:style w:type="character" w:customStyle="1" w:styleId="ZkladntextChar">
    <w:name w:val="Základní text Char"/>
    <w:basedOn w:val="Standardnpsmoodstavce"/>
    <w:link w:val="Zkladntext"/>
    <w:semiHidden/>
    <w:rsid w:val="00CE75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1C77-3947-47D5-82D7-84609305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1287</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STATISTICKÉ INFORMACE</vt:lpstr>
    </vt:vector>
  </TitlesOfParts>
  <Company>ČSÚ</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STATISTICKÉ INFORMACE</dc:title>
  <dc:subject/>
  <dc:creator>ČSÚ / Odbor statistiky zemědělství, lesnictví a životního prostředí / Jana Makovičková</dc:creator>
  <cp:keywords/>
  <cp:lastModifiedBy>stara7827</cp:lastModifiedBy>
  <cp:revision>2</cp:revision>
  <cp:lastPrinted>2011-05-06T13:31:00Z</cp:lastPrinted>
  <dcterms:created xsi:type="dcterms:W3CDTF">2019-04-29T12:10:00Z</dcterms:created>
  <dcterms:modified xsi:type="dcterms:W3CDTF">2019-04-29T12:10:00Z</dcterms:modified>
</cp:coreProperties>
</file>