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F98" w:rsidRPr="005054AA" w:rsidRDefault="00C01F98" w:rsidP="00C01F98">
      <w:pPr>
        <w:pStyle w:val="Nadpis1"/>
      </w:pPr>
      <w:bookmarkStart w:id="0" w:name="_Toc444112504"/>
      <w:bookmarkStart w:id="1" w:name="_GoBack"/>
      <w:bookmarkEnd w:id="1"/>
      <w:r>
        <w:t>METHODOLOGICAL NO</w:t>
      </w:r>
      <w:r w:rsidRPr="005054AA">
        <w:t>TES</w:t>
      </w:r>
    </w:p>
    <w:p w:rsidR="00C01F98" w:rsidRPr="005054AA" w:rsidRDefault="00C01F98" w:rsidP="00C01F98">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 given year).</w:t>
      </w:r>
    </w:p>
    <w:p w:rsidR="00C01F98" w:rsidRPr="005054AA" w:rsidRDefault="00C01F98" w:rsidP="00C01F98">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rsidR="00C01F98" w:rsidRPr="005054AA" w:rsidRDefault="00C01F98" w:rsidP="00C01F98">
      <w:pPr>
        <w:pStyle w:val="Zkladntext"/>
        <w:spacing w:after="240"/>
        <w:jc w:val="both"/>
        <w:rPr>
          <w:lang w:val="en-GB"/>
        </w:rPr>
      </w:pPr>
      <w:r w:rsidRPr="005054AA">
        <w:rPr>
          <w:lang w:val="en-GB"/>
        </w:rPr>
        <w:t xml:space="preserve">A new weighting system was constructed for the consumer baskets within a revision, which took place for individual price areas in 2019. Starting from January 2018, detailed consumer price indices are calculated based on the new ECOICOP classification (European Classification of Individual Consumption according to Purpose), which replaced the original classification (CZ-COICOP – Classification of Individual Consumption by Purpose). The ECOICOP introduced a more detailed breakdown into the consumer basket; the classification of products and services into </w:t>
      </w:r>
      <w:r w:rsidRPr="005054AA">
        <w:rPr>
          <w:b/>
          <w:lang w:val="en-GB"/>
        </w:rPr>
        <w:t>12 divisions</w:t>
      </w:r>
      <w:r w:rsidRPr="005054AA">
        <w:rPr>
          <w:lang w:val="en-GB"/>
        </w:rPr>
        <w:t xml:space="preserve"> remains. This change occurred according to the Regulation (EU) 2016/792 of the European Parliament and of the Council.</w:t>
      </w:r>
    </w:p>
    <w:p w:rsidR="00C01F98" w:rsidRPr="005054AA" w:rsidRDefault="00C01F98" w:rsidP="00C01F98">
      <w:pPr>
        <w:pStyle w:val="Zkladntext"/>
        <w:numPr>
          <w:ilvl w:val="0"/>
          <w:numId w:val="16"/>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comprises all food including non-alcoholic beverages.</w:t>
      </w:r>
    </w:p>
    <w:p w:rsidR="00C01F98" w:rsidRPr="005054AA" w:rsidRDefault="00C01F98" w:rsidP="00C01F98">
      <w:pPr>
        <w:pStyle w:val="Zkladntext"/>
        <w:numPr>
          <w:ilvl w:val="0"/>
          <w:numId w:val="16"/>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comprises alcoholic beverages and tobacco products.</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comprises clothing materials, garments, clothing accessories, haberdashery, footwear including hire and repair.</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furniture and furnishing, carpets and other floor coverings, household textiles including bed linen, household appliances, glassware, porcelain, tableware and household utensils, goods and services for routine household maintenance, different tools and equipment for house and garden.</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comprises pharmaceutical and other medical products, dental products, services of optometrists, services of physicians, thermal bath care, regulatory fee per using a medical emergency facility.</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xml:space="preserve">– comprises all levels of education including language teaching and art education. </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comprises meals and drinks provided by restaurants, dinners in works  canteens, catering services of canteens in schools and universities, accommodation services of hotels, boarding houses, chalets, accommodation in boarding schools and universities.</w:t>
      </w:r>
    </w:p>
    <w:p w:rsidR="00C01F98" w:rsidRPr="005054AA" w:rsidRDefault="00C01F98" w:rsidP="00C01F98">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comprises personal care services, </w:t>
      </w:r>
      <w:r w:rsidRPr="005054AA">
        <w:rPr>
          <w:color w:val="000000"/>
          <w:szCs w:val="17"/>
          <w:lang w:val="en-GB"/>
        </w:rPr>
        <w:t xml:space="preserve">electrical appliances for personal care, beauty products, jewellery, clocks, leather fancy goods, insurance (insurance </w:t>
      </w:r>
      <w:r w:rsidRPr="005054AA">
        <w:rPr>
          <w:color w:val="000000"/>
          <w:szCs w:val="17"/>
          <w:lang w:val="en-GB"/>
        </w:rPr>
        <w:lastRenderedPageBreak/>
        <w:t>connected with the dwelling, insurance connected with health, insurance connected with transport), social and financial services, administrative fees.</w:t>
      </w:r>
    </w:p>
    <w:p w:rsidR="00C01F98" w:rsidRPr="005054AA" w:rsidRDefault="00C01F98" w:rsidP="00C01F98">
      <w:pPr>
        <w:pStyle w:val="Zkladntext"/>
        <w:spacing w:after="240"/>
        <w:jc w:val="both"/>
        <w:rPr>
          <w:b/>
          <w:bCs/>
          <w:color w:val="000000"/>
          <w:szCs w:val="17"/>
          <w:lang w:val="en-GB"/>
        </w:rPr>
      </w:pPr>
    </w:p>
    <w:p w:rsidR="00C01F98" w:rsidRPr="005054AA" w:rsidRDefault="00C01F98" w:rsidP="00C01F98">
      <w:pPr>
        <w:pStyle w:val="Nadpis3"/>
        <w:rPr>
          <w:lang w:val="en-GB"/>
        </w:rPr>
      </w:pPr>
      <w:r w:rsidRPr="005054AA">
        <w:rPr>
          <w:lang w:val="en-GB"/>
        </w:rPr>
        <w:t>Consumer price survey method</w:t>
      </w:r>
    </w:p>
    <w:p w:rsidR="00C01F98" w:rsidRPr="005054AA" w:rsidRDefault="00C01F98" w:rsidP="00C01F98">
      <w:pPr>
        <w:pStyle w:val="Podnadpis"/>
        <w:spacing w:after="240"/>
        <w:jc w:val="both"/>
        <w:rPr>
          <w:b w:val="0"/>
          <w:sz w:val="20"/>
          <w:lang w:val="en-GB"/>
        </w:rPr>
      </w:pPr>
      <w:r w:rsidRPr="005054AA">
        <w:rPr>
          <w:b w:val="0"/>
          <w:sz w:val="20"/>
          <w:lang w:val="en-GB"/>
        </w:rPr>
        <w:t>Prices of individual kinds of goods and services are collected monthly, directly in selected shops (about 8 500) by statistical staff in 35 chosen districts across Czech</w:t>
      </w:r>
      <w:r>
        <w:rPr>
          <w:b w:val="0"/>
          <w:sz w:val="20"/>
          <w:lang w:val="en-GB"/>
        </w:rPr>
        <w:t>ia</w:t>
      </w:r>
      <w:r w:rsidRPr="005054AA">
        <w:rPr>
          <w:b w:val="0"/>
          <w:sz w:val="20"/>
          <w:lang w:val="en-GB"/>
        </w:rPr>
        <w:t xml:space="preserve"> and in the Capital City of Prague.</w:t>
      </w:r>
    </w:p>
    <w:p w:rsidR="00C01F98" w:rsidRPr="005054AA" w:rsidRDefault="00C01F98" w:rsidP="00C01F98">
      <w:pPr>
        <w:pStyle w:val="Podnadpis"/>
        <w:spacing w:after="240"/>
        <w:jc w:val="both"/>
        <w:rPr>
          <w:b w:val="0"/>
          <w:sz w:val="20"/>
          <w:lang w:val="en-GB"/>
        </w:rPr>
      </w:pPr>
      <w:r w:rsidRPr="005054AA">
        <w:rPr>
          <w:b w:val="0"/>
          <w:bCs/>
          <w:sz w:val="20"/>
          <w:lang w:val="en-GB"/>
        </w:rPr>
        <w:t xml:space="preserve">The </w:t>
      </w:r>
      <w:r w:rsidRPr="005054AA">
        <w:rPr>
          <w:bCs/>
          <w:sz w:val="20"/>
          <w:lang w:val="en-GB"/>
        </w:rPr>
        <w:t>average price</w:t>
      </w:r>
      <w:r w:rsidRPr="005054AA">
        <w:rPr>
          <w:b w:val="0"/>
          <w:bCs/>
          <w:sz w:val="20"/>
          <w:lang w:val="en-GB"/>
        </w:rPr>
        <w:t xml:space="preserve"> </w:t>
      </w:r>
      <w:r w:rsidRPr="005054AA">
        <w:rPr>
          <w:b w:val="0"/>
          <w:sz w:val="20"/>
          <w:lang w:val="en-GB"/>
        </w:rPr>
        <w:t>of individual</w:t>
      </w:r>
      <w:r>
        <w:rPr>
          <w:b w:val="0"/>
          <w:sz w:val="20"/>
          <w:lang w:val="en-GB"/>
        </w:rPr>
        <w:t xml:space="preserve"> price</w:t>
      </w:r>
      <w:r w:rsidRPr="005054AA">
        <w:rPr>
          <w:b w:val="0"/>
          <w:bCs/>
          <w:sz w:val="20"/>
          <w:lang w:val="en-GB"/>
        </w:rPr>
        <w:t xml:space="preserve"> </w:t>
      </w:r>
      <w:r w:rsidRPr="005054AA">
        <w:rPr>
          <w:b w:val="0"/>
          <w:sz w:val="20"/>
          <w:lang w:val="en-GB"/>
        </w:rPr>
        <w:t>representatives for Czech</w:t>
      </w:r>
      <w:r>
        <w:rPr>
          <w:b w:val="0"/>
          <w:sz w:val="20"/>
          <w:lang w:val="en-GB"/>
        </w:rPr>
        <w:t>ia</w:t>
      </w:r>
      <w:r w:rsidRPr="005054AA">
        <w:rPr>
          <w:b w:val="0"/>
          <w:sz w:val="20"/>
          <w:lang w:val="en-GB"/>
        </w:rPr>
        <w:t xml:space="preserve">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Czech</w:t>
      </w:r>
      <w:r>
        <w:rPr>
          <w:b w:val="0"/>
          <w:sz w:val="20"/>
          <w:lang w:val="en-GB"/>
        </w:rPr>
        <w:t>ia</w:t>
      </w:r>
      <w:r w:rsidRPr="005054AA">
        <w:rPr>
          <w:b w:val="0"/>
          <w:sz w:val="20"/>
          <w:lang w:val="en-GB"/>
        </w:rPr>
        <w:t xml:space="preserve">. For some </w:t>
      </w:r>
      <w:r>
        <w:rPr>
          <w:b w:val="0"/>
          <w:sz w:val="20"/>
          <w:lang w:val="en-GB"/>
        </w:rPr>
        <w:t xml:space="preserve">price </w:t>
      </w:r>
      <w:r w:rsidRPr="005054AA">
        <w:rPr>
          <w:b w:val="0"/>
          <w:sz w:val="20"/>
          <w:lang w:val="en-GB"/>
        </w:rPr>
        <w:t xml:space="preserve">representatives, the </w:t>
      </w:r>
      <w:r>
        <w:rPr>
          <w:b w:val="0"/>
          <w:sz w:val="20"/>
          <w:lang w:val="en-GB"/>
        </w:rPr>
        <w:t xml:space="preserve">average consumer prices for </w:t>
      </w:r>
      <w:r w:rsidRPr="005054AA">
        <w:rPr>
          <w:b w:val="0"/>
          <w:sz w:val="20"/>
          <w:lang w:val="en-GB"/>
        </w:rPr>
        <w:t>Czech</w:t>
      </w:r>
      <w:r>
        <w:rPr>
          <w:b w:val="0"/>
          <w:sz w:val="20"/>
          <w:lang w:val="en-GB"/>
        </w:rPr>
        <w:t>ia</w:t>
      </w:r>
      <w:r w:rsidRPr="005054AA">
        <w:rPr>
          <w:b w:val="0"/>
          <w:sz w:val="20"/>
          <w:lang w:val="en-GB"/>
        </w:rPr>
        <w:t xml:space="preserve"> are taken account (e.g. therapeutic stays at a spa, ski lift ticket, catering services in the university canteen, accommodation services of universities, and the majority of representatives with centrally surveyed prices.</w:t>
      </w:r>
    </w:p>
    <w:p w:rsidR="00C01F98" w:rsidRDefault="00C01F98" w:rsidP="00C01F98">
      <w:pPr>
        <w:pStyle w:val="Podnadpis"/>
        <w:spacing w:after="240"/>
        <w:jc w:val="both"/>
        <w:rPr>
          <w:b w:val="0"/>
          <w:sz w:val="20"/>
          <w:lang w:val="en-GB"/>
        </w:rPr>
      </w:pPr>
      <w:r w:rsidRPr="0086732C">
        <w:rPr>
          <w:b w:val="0"/>
          <w:sz w:val="20"/>
          <w:lang w:val="en-GB"/>
        </w:rPr>
        <w:t>Since 2019 scanner data (SD, data from retail chain cash registers) were gradually implemented into the process of calculation of inflation rate. At the beginning, the prices from the field price survey for selected price representatives were partially being replaced by prices from the SD. With the increasing number of chains that provide data on a regular basis, the share of prices collected by the field price survey decreased. From January 2021, the divisions of the ECOICOP 01</w:t>
      </w:r>
      <w:r>
        <w:rPr>
          <w:b w:val="0"/>
          <w:sz w:val="20"/>
          <w:lang w:val="en-GB"/>
        </w:rPr>
        <w:t> – </w:t>
      </w:r>
      <w:r w:rsidRPr="0086732C">
        <w:rPr>
          <w:b w:val="0"/>
          <w:sz w:val="20"/>
          <w:lang w:val="en-GB"/>
        </w:rPr>
        <w:t>Food and non-alcoholic beverages, 02</w:t>
      </w:r>
      <w:r>
        <w:rPr>
          <w:b w:val="0"/>
          <w:sz w:val="20"/>
          <w:lang w:val="en-GB"/>
        </w:rPr>
        <w:t> – </w:t>
      </w:r>
      <w:r w:rsidRPr="0086732C">
        <w:rPr>
          <w:b w:val="0"/>
          <w:sz w:val="20"/>
          <w:lang w:val="en-GB"/>
        </w:rPr>
        <w:t>Alcoholic beverages, tobacco, together with groups 05.61</w:t>
      </w:r>
      <w:r>
        <w:rPr>
          <w:b w:val="0"/>
          <w:sz w:val="20"/>
          <w:lang w:val="en-GB"/>
        </w:rPr>
        <w:t> – </w:t>
      </w:r>
      <w:r w:rsidRPr="0086732C">
        <w:rPr>
          <w:b w:val="0"/>
          <w:sz w:val="20"/>
          <w:lang w:val="en-GB"/>
        </w:rPr>
        <w:t>Non-durable household goods and 12.13</w:t>
      </w:r>
      <w:r>
        <w:rPr>
          <w:b w:val="0"/>
          <w:sz w:val="20"/>
          <w:lang w:val="en-GB"/>
        </w:rPr>
        <w:t> – </w:t>
      </w:r>
      <w:r w:rsidRPr="0086732C">
        <w:rPr>
          <w:b w:val="0"/>
          <w:sz w:val="20"/>
          <w:lang w:val="en-GB"/>
        </w:rPr>
        <w:t xml:space="preserve">Other appliances, articles and products for personal care, are sufficiently covered by the SD. It allowed to completely replace the field price collection by the SD in these areas. All significant items enter into calculation with price indices at ECOICOP5 level </w:t>
      </w:r>
      <w:r>
        <w:rPr>
          <w:b w:val="0"/>
          <w:sz w:val="20"/>
          <w:lang w:val="en-GB"/>
        </w:rPr>
        <w:t xml:space="preserve">only </w:t>
      </w:r>
      <w:r w:rsidRPr="0086732C">
        <w:rPr>
          <w:b w:val="0"/>
          <w:sz w:val="20"/>
          <w:lang w:val="en-GB"/>
        </w:rPr>
        <w:t>as output. For selected representatives of the divisions of the ECOICOP (05</w:t>
      </w:r>
      <w:r>
        <w:rPr>
          <w:b w:val="0"/>
          <w:sz w:val="20"/>
          <w:lang w:val="en-GB"/>
        </w:rPr>
        <w:t> – </w:t>
      </w:r>
      <w:r w:rsidRPr="0086732C">
        <w:rPr>
          <w:b w:val="0"/>
          <w:sz w:val="20"/>
          <w:lang w:val="en-GB"/>
        </w:rPr>
        <w:t>Furnishings, household equipment and routine household maintenance, 06</w:t>
      </w:r>
      <w:r>
        <w:rPr>
          <w:b w:val="0"/>
          <w:sz w:val="20"/>
          <w:lang w:val="en-GB"/>
        </w:rPr>
        <w:t> – </w:t>
      </w:r>
      <w:r w:rsidRPr="0086732C">
        <w:rPr>
          <w:b w:val="0"/>
          <w:sz w:val="20"/>
          <w:lang w:val="en-GB"/>
        </w:rPr>
        <w:t>Health, 09</w:t>
      </w:r>
      <w:r>
        <w:rPr>
          <w:b w:val="0"/>
          <w:sz w:val="20"/>
          <w:lang w:val="en-GB"/>
        </w:rPr>
        <w:t> – </w:t>
      </w:r>
      <w:r w:rsidRPr="0086732C">
        <w:rPr>
          <w:b w:val="0"/>
          <w:sz w:val="20"/>
          <w:lang w:val="en-GB"/>
        </w:rPr>
        <w:t>Recreation and culture, 12</w:t>
      </w:r>
      <w:r>
        <w:rPr>
          <w:b w:val="0"/>
          <w:sz w:val="20"/>
          <w:lang w:val="en-GB"/>
        </w:rPr>
        <w:t> – </w:t>
      </w:r>
      <w:r w:rsidRPr="0086732C">
        <w:rPr>
          <w:b w:val="0"/>
          <w:sz w:val="20"/>
          <w:lang w:val="en-GB"/>
        </w:rPr>
        <w:t>Other goods and services), prices from the field price survey are still only partially replaced by SD prices.</w:t>
      </w:r>
    </w:p>
    <w:p w:rsidR="00C01F98" w:rsidRPr="005054AA" w:rsidRDefault="00C01F98" w:rsidP="00C01F98">
      <w:pPr>
        <w:pStyle w:val="Podnadpis"/>
        <w:spacing w:after="240"/>
        <w:jc w:val="both"/>
        <w:rPr>
          <w:b w:val="0"/>
          <w:sz w:val="20"/>
          <w:lang w:val="en-GB"/>
        </w:rPr>
      </w:pPr>
    </w:p>
    <w:p w:rsidR="00C01F98" w:rsidRPr="005054AA" w:rsidRDefault="00C01F98" w:rsidP="00C01F98">
      <w:pPr>
        <w:pStyle w:val="Nadpis3"/>
        <w:rPr>
          <w:lang w:val="en-GB"/>
        </w:rPr>
      </w:pPr>
      <w:r w:rsidRPr="005054AA">
        <w:rPr>
          <w:lang w:val="en-GB"/>
        </w:rPr>
        <w:lastRenderedPageBreak/>
        <w:t>Selection of representatives</w:t>
      </w:r>
    </w:p>
    <w:p w:rsidR="00C01F98" w:rsidRPr="005054AA" w:rsidRDefault="00C01F98" w:rsidP="00C01F98">
      <w:pPr>
        <w:pStyle w:val="Zkladntext"/>
        <w:keepN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rsidR="00C01F98" w:rsidRPr="005054AA" w:rsidRDefault="00C01F98" w:rsidP="00C01F98">
      <w:pPr>
        <w:pStyle w:val="Zkladntext"/>
        <w:keepN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C01F98" w:rsidRPr="005054AA" w:rsidTr="00CD21CF">
        <w:trPr>
          <w:trHeight w:val="3684"/>
        </w:trPr>
        <w:tc>
          <w:tcPr>
            <w:tcW w:w="7088" w:type="dxa"/>
          </w:tcPr>
          <w:p w:rsidR="00C01F98" w:rsidRPr="005054AA" w:rsidRDefault="00C01F98" w:rsidP="00CD21CF">
            <w:pPr>
              <w:pStyle w:val="Nadpis4"/>
              <w:rPr>
                <w:lang w:val="en-GB"/>
              </w:rPr>
            </w:pPr>
            <w:r w:rsidRPr="005054AA">
              <w:rPr>
                <w:lang w:val="en-GB"/>
              </w:rPr>
              <w:t>Group of goods and services</w:t>
            </w:r>
            <w:r w:rsidRPr="005054AA">
              <w:rPr>
                <w:lang w:val="en-GB"/>
              </w:rPr>
              <w:tab/>
            </w:r>
          </w:p>
          <w:p w:rsidR="00C01F98" w:rsidRPr="005054AA" w:rsidRDefault="00C01F98" w:rsidP="00CD21CF">
            <w:pPr>
              <w:spacing w:after="0" w:line="312" w:lineRule="auto"/>
            </w:pPr>
          </w:p>
          <w:p w:rsidR="00C01F98" w:rsidRPr="005054AA" w:rsidRDefault="00C01F98" w:rsidP="00CD21CF">
            <w:pPr>
              <w:spacing w:after="0" w:line="312" w:lineRule="auto"/>
              <w:rPr>
                <w:sz w:val="10"/>
              </w:rPr>
            </w:pPr>
          </w:p>
          <w:p w:rsidR="00C01F98" w:rsidRPr="005054AA" w:rsidRDefault="00C01F98" w:rsidP="00CD21CF">
            <w:pPr>
              <w:spacing w:after="0" w:line="312" w:lineRule="auto"/>
              <w:jc w:val="both"/>
              <w:rPr>
                <w:rFonts w:cs="Arial"/>
                <w:szCs w:val="20"/>
                <w:lang w:val="en-GB"/>
              </w:rPr>
            </w:pPr>
            <w:r w:rsidRPr="005054AA">
              <w:rPr>
                <w:rFonts w:cs="Arial"/>
                <w:szCs w:val="20"/>
                <w:lang w:val="en-GB"/>
              </w:rPr>
              <w:t>Total</w:t>
            </w:r>
          </w:p>
          <w:p w:rsidR="00C01F98" w:rsidRPr="005054AA" w:rsidRDefault="00C01F98" w:rsidP="00CD21CF">
            <w:pPr>
              <w:spacing w:after="0" w:line="312" w:lineRule="auto"/>
              <w:jc w:val="both"/>
              <w:rPr>
                <w:rFonts w:cs="Arial"/>
                <w:szCs w:val="20"/>
              </w:rPr>
            </w:pPr>
          </w:p>
          <w:p w:rsidR="00C01F98" w:rsidRPr="005054AA" w:rsidRDefault="00C01F98" w:rsidP="00CD21CF">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rsidR="00C01F98" w:rsidRPr="005054AA" w:rsidRDefault="00C01F98" w:rsidP="00CD21CF">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rsidR="00C01F98" w:rsidRPr="005054AA" w:rsidRDefault="00C01F98" w:rsidP="00CD21CF">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rsidR="00C01F98" w:rsidRPr="005054AA" w:rsidRDefault="00C01F98" w:rsidP="00CD21CF">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rsidR="00C01F98" w:rsidRPr="005054AA" w:rsidRDefault="00C01F98" w:rsidP="00CD21CF">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rsidR="00C01F98" w:rsidRPr="005054AA" w:rsidRDefault="00C01F98" w:rsidP="00CD21CF">
            <w:pPr>
              <w:spacing w:after="0" w:line="312" w:lineRule="auto"/>
              <w:jc w:val="both"/>
              <w:rPr>
                <w:rFonts w:cs="Arial"/>
                <w:szCs w:val="20"/>
              </w:rPr>
            </w:pPr>
            <w:r w:rsidRPr="005054AA">
              <w:rPr>
                <w:rFonts w:cs="Arial"/>
                <w:szCs w:val="20"/>
              </w:rPr>
              <w:t xml:space="preserve"> 6. </w:t>
            </w:r>
            <w:r w:rsidRPr="005054AA">
              <w:rPr>
                <w:szCs w:val="20"/>
                <w:lang w:val="en-GB"/>
              </w:rPr>
              <w:t>Health</w:t>
            </w:r>
          </w:p>
          <w:p w:rsidR="00C01F98" w:rsidRPr="005054AA" w:rsidRDefault="00C01F98" w:rsidP="00CD21CF">
            <w:pPr>
              <w:spacing w:after="0" w:line="312" w:lineRule="auto"/>
              <w:jc w:val="both"/>
              <w:rPr>
                <w:rFonts w:cs="Arial"/>
                <w:szCs w:val="20"/>
              </w:rPr>
            </w:pPr>
            <w:r w:rsidRPr="005054AA">
              <w:rPr>
                <w:rFonts w:cs="Arial"/>
                <w:szCs w:val="20"/>
              </w:rPr>
              <w:t xml:space="preserve"> 7. </w:t>
            </w:r>
            <w:r w:rsidRPr="005054AA">
              <w:rPr>
                <w:szCs w:val="20"/>
                <w:lang w:val="en-GB"/>
              </w:rPr>
              <w:t>Transport</w:t>
            </w:r>
          </w:p>
          <w:p w:rsidR="00C01F98" w:rsidRPr="005054AA" w:rsidRDefault="00C01F98" w:rsidP="00CD21CF">
            <w:pPr>
              <w:spacing w:after="0" w:line="312" w:lineRule="auto"/>
              <w:jc w:val="both"/>
              <w:rPr>
                <w:rFonts w:cs="Arial"/>
                <w:szCs w:val="20"/>
              </w:rPr>
            </w:pPr>
            <w:r w:rsidRPr="005054AA">
              <w:rPr>
                <w:rFonts w:cs="Arial"/>
                <w:szCs w:val="20"/>
              </w:rPr>
              <w:t xml:space="preserve"> 8. </w:t>
            </w:r>
            <w:r w:rsidRPr="005054AA">
              <w:rPr>
                <w:szCs w:val="20"/>
                <w:lang w:val="en-GB"/>
              </w:rPr>
              <w:t>Communication</w:t>
            </w:r>
          </w:p>
          <w:p w:rsidR="00C01F98" w:rsidRPr="005054AA" w:rsidRDefault="00C01F98" w:rsidP="00CD21CF">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rsidR="00C01F98" w:rsidRPr="005054AA" w:rsidRDefault="00C01F98" w:rsidP="00CD21CF">
            <w:pPr>
              <w:spacing w:after="0" w:line="312" w:lineRule="auto"/>
              <w:jc w:val="both"/>
              <w:rPr>
                <w:rFonts w:cs="Arial"/>
                <w:szCs w:val="20"/>
              </w:rPr>
            </w:pPr>
            <w:r w:rsidRPr="005054AA">
              <w:rPr>
                <w:rFonts w:cs="Arial"/>
                <w:szCs w:val="20"/>
              </w:rPr>
              <w:t>10.</w:t>
            </w:r>
            <w:r w:rsidRPr="005054AA">
              <w:rPr>
                <w:szCs w:val="20"/>
                <w:lang w:val="en-GB"/>
              </w:rPr>
              <w:t xml:space="preserve"> Education</w:t>
            </w:r>
          </w:p>
          <w:p w:rsidR="00C01F98" w:rsidRPr="005054AA" w:rsidRDefault="00C01F98" w:rsidP="00CD21CF">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rsidR="00C01F98" w:rsidRPr="005054AA" w:rsidRDefault="00C01F98" w:rsidP="00CD21CF">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rsidR="00C01F98" w:rsidRPr="005054AA" w:rsidRDefault="00C01F98" w:rsidP="00CD21CF">
            <w:pPr>
              <w:spacing w:after="0" w:line="312" w:lineRule="auto"/>
              <w:jc w:val="both"/>
              <w:rPr>
                <w:rFonts w:cs="Arial"/>
              </w:rPr>
            </w:pPr>
          </w:p>
        </w:tc>
        <w:tc>
          <w:tcPr>
            <w:tcW w:w="2835" w:type="dxa"/>
          </w:tcPr>
          <w:p w:rsidR="00C01F98" w:rsidRPr="005054AA" w:rsidRDefault="00C01F98" w:rsidP="00CD21CF">
            <w:pPr>
              <w:pStyle w:val="Nadpis4"/>
              <w:rPr>
                <w:lang w:val="en-GB"/>
              </w:rPr>
            </w:pPr>
            <w:r w:rsidRPr="005054AA">
              <w:rPr>
                <w:lang w:val="en-GB"/>
              </w:rPr>
              <w:t>Number of representatives</w:t>
            </w:r>
          </w:p>
          <w:p w:rsidR="00C01F98" w:rsidRPr="005054AA" w:rsidRDefault="00C01F98" w:rsidP="00CD21CF">
            <w:pPr>
              <w:spacing w:after="0" w:line="312" w:lineRule="auto"/>
            </w:pPr>
          </w:p>
          <w:p w:rsidR="00C01F98" w:rsidRPr="005054AA" w:rsidRDefault="00C01F98" w:rsidP="00CD21CF">
            <w:pPr>
              <w:spacing w:after="0" w:line="312" w:lineRule="auto"/>
              <w:rPr>
                <w:sz w:val="10"/>
              </w:rPr>
            </w:pPr>
          </w:p>
          <w:p w:rsidR="00C01F98" w:rsidRPr="005054AA" w:rsidRDefault="00C01F98" w:rsidP="00CD21CF">
            <w:pPr>
              <w:spacing w:after="0" w:line="312" w:lineRule="auto"/>
              <w:jc w:val="center"/>
              <w:rPr>
                <w:rFonts w:cs="Arial"/>
                <w:szCs w:val="20"/>
              </w:rPr>
            </w:pPr>
            <w:r>
              <w:rPr>
                <w:rFonts w:cs="Arial"/>
                <w:szCs w:val="20"/>
              </w:rPr>
              <w:t>463</w:t>
            </w:r>
          </w:p>
          <w:p w:rsidR="00C01F98" w:rsidRPr="005054AA" w:rsidRDefault="00C01F98" w:rsidP="00CD21CF">
            <w:pPr>
              <w:spacing w:after="0" w:line="312" w:lineRule="auto"/>
              <w:jc w:val="center"/>
              <w:rPr>
                <w:rFonts w:cs="Arial"/>
                <w:szCs w:val="20"/>
              </w:rPr>
            </w:pPr>
          </w:p>
          <w:p w:rsidR="00C01F98" w:rsidRPr="005054AA" w:rsidRDefault="00C01F98" w:rsidP="00CD21CF">
            <w:pPr>
              <w:spacing w:after="0" w:line="312" w:lineRule="auto"/>
              <w:jc w:val="center"/>
              <w:rPr>
                <w:rFonts w:cs="Arial"/>
                <w:szCs w:val="20"/>
              </w:rPr>
            </w:pPr>
            <w:r>
              <w:rPr>
                <w:rFonts w:cs="Arial"/>
                <w:szCs w:val="20"/>
              </w:rPr>
              <w:t xml:space="preserve">    -</w:t>
            </w:r>
          </w:p>
          <w:p w:rsidR="00C01F98" w:rsidRPr="005054AA" w:rsidRDefault="00C01F98" w:rsidP="00CD21CF">
            <w:pPr>
              <w:spacing w:after="0" w:line="312" w:lineRule="auto"/>
              <w:jc w:val="center"/>
              <w:rPr>
                <w:rFonts w:cs="Arial"/>
                <w:szCs w:val="20"/>
              </w:rPr>
            </w:pPr>
            <w:r w:rsidRPr="005054AA">
              <w:rPr>
                <w:rFonts w:cs="Arial"/>
                <w:szCs w:val="20"/>
              </w:rPr>
              <w:t xml:space="preserve">  </w:t>
            </w:r>
            <w:r>
              <w:rPr>
                <w:rFonts w:cs="Arial"/>
                <w:szCs w:val="20"/>
              </w:rPr>
              <w:t xml:space="preserve">  -</w:t>
            </w:r>
          </w:p>
          <w:p w:rsidR="00C01F98" w:rsidRPr="005054AA" w:rsidRDefault="00C01F98" w:rsidP="00CD21CF">
            <w:pPr>
              <w:spacing w:after="0" w:line="312" w:lineRule="auto"/>
              <w:jc w:val="center"/>
              <w:rPr>
                <w:rFonts w:cs="Arial"/>
                <w:szCs w:val="20"/>
              </w:rPr>
            </w:pPr>
            <w:r w:rsidRPr="005054AA">
              <w:rPr>
                <w:rFonts w:cs="Arial"/>
                <w:szCs w:val="20"/>
              </w:rPr>
              <w:t xml:space="preserve">  67</w:t>
            </w:r>
          </w:p>
          <w:p w:rsidR="00C01F98" w:rsidRPr="005054AA" w:rsidRDefault="00C01F98" w:rsidP="00CD21CF">
            <w:pPr>
              <w:spacing w:after="0" w:line="312" w:lineRule="auto"/>
              <w:jc w:val="center"/>
              <w:rPr>
                <w:rFonts w:cs="Arial"/>
                <w:szCs w:val="20"/>
              </w:rPr>
            </w:pPr>
            <w:r w:rsidRPr="005054AA">
              <w:rPr>
                <w:rFonts w:cs="Arial"/>
                <w:szCs w:val="20"/>
              </w:rPr>
              <w:t xml:space="preserve">  40</w:t>
            </w:r>
          </w:p>
          <w:p w:rsidR="00C01F98" w:rsidRPr="005054AA" w:rsidRDefault="00C01F98" w:rsidP="00CD21CF">
            <w:pPr>
              <w:spacing w:after="0" w:line="312" w:lineRule="auto"/>
              <w:jc w:val="center"/>
              <w:rPr>
                <w:rFonts w:cs="Arial"/>
                <w:szCs w:val="20"/>
              </w:rPr>
            </w:pPr>
            <w:r w:rsidRPr="005054AA">
              <w:rPr>
                <w:rFonts w:cs="Arial"/>
                <w:szCs w:val="20"/>
              </w:rPr>
              <w:t xml:space="preserve">  </w:t>
            </w:r>
            <w:r>
              <w:rPr>
                <w:rFonts w:cs="Arial"/>
                <w:szCs w:val="20"/>
              </w:rPr>
              <w:t>59</w:t>
            </w:r>
          </w:p>
          <w:p w:rsidR="00C01F98" w:rsidRPr="005054AA" w:rsidRDefault="00C01F98" w:rsidP="00CD21CF">
            <w:pPr>
              <w:spacing w:after="0" w:line="312" w:lineRule="auto"/>
              <w:jc w:val="center"/>
              <w:rPr>
                <w:rFonts w:cs="Arial"/>
                <w:szCs w:val="20"/>
              </w:rPr>
            </w:pPr>
            <w:r>
              <w:rPr>
                <w:rFonts w:cs="Arial"/>
                <w:szCs w:val="20"/>
              </w:rPr>
              <w:t xml:space="preserve">  21</w:t>
            </w:r>
          </w:p>
          <w:p w:rsidR="00C01F98" w:rsidRPr="005054AA" w:rsidRDefault="00C01F98" w:rsidP="00CD21CF">
            <w:pPr>
              <w:spacing w:after="0" w:line="312" w:lineRule="auto"/>
              <w:jc w:val="center"/>
              <w:rPr>
                <w:rFonts w:cs="Arial"/>
                <w:szCs w:val="20"/>
              </w:rPr>
            </w:pPr>
            <w:r w:rsidRPr="005054AA">
              <w:rPr>
                <w:rFonts w:cs="Arial"/>
                <w:szCs w:val="20"/>
              </w:rPr>
              <w:t xml:space="preserve">  87</w:t>
            </w:r>
          </w:p>
          <w:p w:rsidR="00C01F98" w:rsidRPr="005054AA" w:rsidRDefault="00C01F98" w:rsidP="00CD21CF">
            <w:pPr>
              <w:spacing w:after="0" w:line="312" w:lineRule="auto"/>
              <w:jc w:val="center"/>
              <w:rPr>
                <w:rFonts w:cs="Arial"/>
                <w:szCs w:val="20"/>
              </w:rPr>
            </w:pPr>
            <w:r>
              <w:rPr>
                <w:rFonts w:cs="Arial"/>
                <w:szCs w:val="20"/>
              </w:rPr>
              <w:t xml:space="preserve"> </w:t>
            </w:r>
            <w:r w:rsidRPr="005054AA">
              <w:rPr>
                <w:rFonts w:cs="Arial"/>
                <w:szCs w:val="20"/>
              </w:rPr>
              <w:t xml:space="preserve">   7</w:t>
            </w:r>
          </w:p>
          <w:p w:rsidR="00C01F98" w:rsidRPr="005054AA" w:rsidRDefault="00C01F98" w:rsidP="00CD21CF">
            <w:pPr>
              <w:spacing w:after="0" w:line="312" w:lineRule="auto"/>
              <w:jc w:val="center"/>
              <w:rPr>
                <w:rFonts w:cs="Arial"/>
                <w:szCs w:val="20"/>
              </w:rPr>
            </w:pPr>
            <w:r w:rsidRPr="005054AA">
              <w:rPr>
                <w:rFonts w:cs="Arial"/>
                <w:szCs w:val="20"/>
              </w:rPr>
              <w:t>1</w:t>
            </w:r>
            <w:r>
              <w:rPr>
                <w:rFonts w:cs="Arial"/>
                <w:szCs w:val="20"/>
              </w:rPr>
              <w:t>00</w:t>
            </w:r>
          </w:p>
          <w:p w:rsidR="00C01F98" w:rsidRPr="005054AA" w:rsidRDefault="00C01F98" w:rsidP="00CD21CF">
            <w:pPr>
              <w:spacing w:after="0" w:line="312" w:lineRule="auto"/>
              <w:jc w:val="center"/>
              <w:rPr>
                <w:rFonts w:cs="Arial"/>
                <w:szCs w:val="20"/>
              </w:rPr>
            </w:pPr>
            <w:r w:rsidRPr="005054AA">
              <w:rPr>
                <w:rFonts w:cs="Arial"/>
                <w:szCs w:val="20"/>
              </w:rPr>
              <w:t xml:space="preserve">  12</w:t>
            </w:r>
          </w:p>
          <w:p w:rsidR="00C01F98" w:rsidRPr="005054AA" w:rsidRDefault="00C01F98" w:rsidP="00CD21CF">
            <w:pPr>
              <w:spacing w:after="0" w:line="312" w:lineRule="auto"/>
              <w:jc w:val="center"/>
              <w:rPr>
                <w:rFonts w:cs="Arial"/>
                <w:szCs w:val="20"/>
              </w:rPr>
            </w:pPr>
            <w:r w:rsidRPr="005054AA">
              <w:rPr>
                <w:rFonts w:cs="Arial"/>
                <w:szCs w:val="20"/>
              </w:rPr>
              <w:t xml:space="preserve">  41</w:t>
            </w:r>
          </w:p>
          <w:p w:rsidR="00C01F98" w:rsidRPr="005054AA" w:rsidRDefault="00C01F98" w:rsidP="00CD21CF">
            <w:pPr>
              <w:spacing w:after="0" w:line="312" w:lineRule="auto"/>
              <w:jc w:val="center"/>
              <w:rPr>
                <w:rFonts w:cs="Arial"/>
              </w:rPr>
            </w:pPr>
            <w:r w:rsidRPr="005054AA">
              <w:rPr>
                <w:rFonts w:cs="Arial"/>
                <w:szCs w:val="20"/>
              </w:rPr>
              <w:t xml:space="preserve">  </w:t>
            </w:r>
            <w:r>
              <w:rPr>
                <w:rFonts w:cs="Arial"/>
                <w:szCs w:val="20"/>
              </w:rPr>
              <w:t>2</w:t>
            </w:r>
            <w:r w:rsidRPr="005054AA">
              <w:rPr>
                <w:rFonts w:cs="Arial"/>
                <w:szCs w:val="20"/>
              </w:rPr>
              <w:t>9</w:t>
            </w:r>
          </w:p>
        </w:tc>
      </w:tr>
    </w:tbl>
    <w:p w:rsidR="00C01F98" w:rsidRDefault="00C01F98" w:rsidP="00C01F98">
      <w:pPr>
        <w:pStyle w:val="Zkladntext"/>
        <w:spacing w:after="240"/>
        <w:jc w:val="both"/>
        <w:rPr>
          <w:color w:val="000000"/>
          <w:szCs w:val="17"/>
          <w:lang w:val="en-GB"/>
        </w:rPr>
      </w:pPr>
      <w:r w:rsidRPr="005054AA">
        <w:rPr>
          <w:color w:val="000000"/>
          <w:szCs w:val="17"/>
          <w:lang w:val="en-GB"/>
        </w:rPr>
        <w:t xml:space="preserve">The selection of </w:t>
      </w:r>
      <w:r>
        <w:rPr>
          <w:color w:val="000000"/>
          <w:szCs w:val="17"/>
          <w:lang w:val="en-GB"/>
        </w:rPr>
        <w:t xml:space="preserve">price </w:t>
      </w:r>
      <w:r w:rsidRPr="005054AA">
        <w:rPr>
          <w:color w:val="000000"/>
          <w:szCs w:val="17"/>
          <w:lang w:val="en-GB"/>
        </w:rPr>
        <w:t>representatives is the same for all types of indices but some products and services are not represented in particular social groups of households.</w:t>
      </w:r>
    </w:p>
    <w:p w:rsidR="00C01F98" w:rsidRPr="005054AA" w:rsidRDefault="00C01F98" w:rsidP="00C01F98">
      <w:pPr>
        <w:pStyle w:val="Zkladntext"/>
        <w:spacing w:after="240"/>
        <w:jc w:val="both"/>
        <w:rPr>
          <w:color w:val="000000"/>
          <w:szCs w:val="17"/>
          <w:lang w:val="en-GB"/>
        </w:rPr>
      </w:pPr>
    </w:p>
    <w:p w:rsidR="00C01F98" w:rsidRPr="005054AA" w:rsidRDefault="00C01F98" w:rsidP="00C01F98">
      <w:pPr>
        <w:pStyle w:val="Nadpis3"/>
        <w:rPr>
          <w:lang w:val="en-GB"/>
        </w:rPr>
      </w:pPr>
      <w:r w:rsidRPr="005054AA">
        <w:rPr>
          <w:lang w:val="en-GB"/>
        </w:rPr>
        <w:t xml:space="preserve">Weighting system </w:t>
      </w:r>
    </w:p>
    <w:p w:rsidR="00C01F98" w:rsidRPr="005054AA" w:rsidRDefault="00C01F98" w:rsidP="00C01F98">
      <w:pPr>
        <w:jc w:val="both"/>
        <w:rPr>
          <w:lang w:val="en-GB"/>
        </w:rPr>
      </w:pPr>
      <w:r w:rsidRPr="005054AA">
        <w:rPr>
          <w:lang w:val="en-GB"/>
        </w:rPr>
        <w:t xml:space="preserve">A revision of the weighting system was carried out in 2019. Starting from January 2020, the weights are updated using the national accounts statistics in 2018. The weights of elementary aggregates are updated using data from the 2018 Household Budget Survey extended by other available sources and surveys. Starting from January 2020, the published price indices are counted according to revised index patterns. </w:t>
      </w:r>
    </w:p>
    <w:p w:rsidR="00C01F98" w:rsidRPr="005054AA" w:rsidRDefault="00C01F98" w:rsidP="00C01F98">
      <w:pPr>
        <w:jc w:val="both"/>
        <w:rPr>
          <w:b/>
          <w:bCs/>
          <w:lang w:val="en-GB"/>
        </w:rPr>
      </w:pPr>
      <w:r w:rsidRPr="005054AA">
        <w:rPr>
          <w:lang w:val="en-GB"/>
        </w:rPr>
        <w:t xml:space="preserve">The weights are calculated for the following groups of households: </w:t>
      </w:r>
      <w:r w:rsidRPr="005054AA">
        <w:rPr>
          <w:b/>
          <w:bCs/>
          <w:lang w:val="en-GB"/>
        </w:rPr>
        <w:t>households in total, households of pensioners, households living in the Capital City of Prague.</w:t>
      </w:r>
    </w:p>
    <w:p w:rsidR="00C01F98" w:rsidRPr="005054AA" w:rsidRDefault="00C01F98" w:rsidP="00C01F98">
      <w:pPr>
        <w:jc w:val="both"/>
        <w:rPr>
          <w:b/>
          <w:lang w:val="en-GB"/>
        </w:rPr>
      </w:pPr>
      <w:r w:rsidRPr="005054AA">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C01F98" w:rsidRPr="005054AA" w:rsidRDefault="00C01F98" w:rsidP="00C01F98">
      <w:pPr>
        <w:jc w:val="both"/>
        <w:rPr>
          <w:strike/>
          <w:lang w:val="en-GB"/>
        </w:rPr>
      </w:pPr>
      <w:r w:rsidRPr="005054AA">
        <w:rPr>
          <w:b/>
          <w:bCs/>
          <w:lang w:val="en-GB"/>
        </w:rPr>
        <w:t>Households of pensioners</w:t>
      </w:r>
      <w:r w:rsidRPr="005054AA">
        <w:rPr>
          <w:lang w:val="en-GB"/>
        </w:rPr>
        <w:t xml:space="preserve"> – for the purposes of the household budget statistics they have been defined as households without economically active members, i.e. households with the head, who receives any type of pension (except the orphan pension) or who is at pensionable age not entitled to any kind of pension, who does not work at all or has only a limited range of work activities; also any other member of the household does not work. </w:t>
      </w:r>
    </w:p>
    <w:p w:rsidR="00C01F98" w:rsidRPr="005054AA" w:rsidRDefault="00C01F98" w:rsidP="00C01F98">
      <w:pPr>
        <w:pStyle w:val="Nadpis3"/>
        <w:rPr>
          <w:lang w:val="en-GB"/>
        </w:rPr>
      </w:pPr>
      <w:r w:rsidRPr="005054AA">
        <w:rPr>
          <w:lang w:val="en-GB"/>
        </w:rPr>
        <w:lastRenderedPageBreak/>
        <w:t>Computation of indices</w:t>
      </w:r>
      <w:r w:rsidRPr="005054AA">
        <w:rPr>
          <w:lang w:val="en-GB"/>
        </w:rPr>
        <w:tab/>
      </w:r>
    </w:p>
    <w:p w:rsidR="00C01F98" w:rsidRPr="005054AA" w:rsidRDefault="00C01F98" w:rsidP="00C01F98">
      <w:pPr>
        <w:pStyle w:val="Podnadpis"/>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rsidR="00C01F98" w:rsidRPr="005054AA" w:rsidRDefault="00C01F98" w:rsidP="00C01F98">
      <w:pPr>
        <w:jc w:val="center"/>
        <w:rPr>
          <w:lang w:val="en-GB"/>
        </w:rPr>
      </w:pPr>
      <w:r w:rsidRPr="005054AA">
        <w:rPr>
          <w:position w:val="-32"/>
        </w:rPr>
        <w:object w:dxaOrig="2120" w:dyaOrig="1020">
          <v:shape id="_x0000_i1038" type="#_x0000_t75" style="width:96pt;height:46.5pt" o:ole="">
            <v:imagedata r:id="rId8" o:title=""/>
          </v:shape>
          <o:OLEObject Type="Embed" ProgID="Equation.3" ShapeID="_x0000_i1038" DrawAspect="Content" ObjectID="_1704108553" r:id="rId9"/>
        </w:object>
      </w:r>
    </w:p>
    <w:p w:rsidR="00C01F98" w:rsidRPr="005054AA" w:rsidRDefault="00C01F98" w:rsidP="00C01F98">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t>= the price of goods (service) in the reference (current) period.</w:t>
      </w:r>
    </w:p>
    <w:p w:rsidR="00C01F98" w:rsidRPr="005054AA" w:rsidRDefault="00C01F98" w:rsidP="00C01F98">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rsidR="00C01F98" w:rsidRPr="005054AA" w:rsidRDefault="00C01F98" w:rsidP="00C01F98">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rsidR="00C01F98" w:rsidRPr="005054AA" w:rsidRDefault="00C01F98" w:rsidP="00C01F98">
      <w:pPr>
        <w:pStyle w:val="Podnadpis"/>
        <w:spacing w:after="240"/>
        <w:jc w:val="both"/>
        <w:rPr>
          <w:b w:val="0"/>
          <w:sz w:val="20"/>
          <w:szCs w:val="20"/>
          <w:lang w:val="en-GB"/>
        </w:rPr>
      </w:pPr>
    </w:p>
    <w:p w:rsidR="00E02E17" w:rsidRPr="000E21D2" w:rsidRDefault="00C01F98" w:rsidP="000E21D2">
      <w:pPr>
        <w:jc w:val="both"/>
        <w:rPr>
          <w:lang w:val="en-GB"/>
        </w:rPr>
      </w:pPr>
      <w:r w:rsidRPr="005054AA">
        <w:rPr>
          <w:lang w:val="en-GB"/>
        </w:rPr>
        <w:t>Starting from January 2020, the price reference period of December 2017 for the price indices is changed to December 2019. Indices calculated with the new base December 2019 = 100 are chained at all levels of the consumer basket to the current index time series on the base average of 2015 = 100. Thereby, a continuation of the current index time series, from which indices to other bases are derived (previous month = 100, corresponding period of previous year = 100 and annual rolling average, i.e. the average of index numbers over the last 12 months to the average for the previous</w:t>
      </w:r>
      <w:r w:rsidRPr="007B2D69">
        <w:rPr>
          <w:lang w:val="en-GB"/>
        </w:rPr>
        <w:t xml:space="preserve"> 12 months) is ensured.</w:t>
      </w:r>
      <w:bookmarkEnd w:id="0"/>
    </w:p>
    <w:sectPr w:rsidR="00E02E17" w:rsidRPr="000E21D2" w:rsidSect="000E21D2">
      <w:headerReference w:type="even" r:id="rId10"/>
      <w:headerReference w:type="default" r:id="rId11"/>
      <w:footerReference w:type="even" r:id="rId12"/>
      <w:footerReference w:type="default" r:id="rId13"/>
      <w:pgSz w:w="11906" w:h="16838" w:code="9"/>
      <w:pgMar w:top="1134" w:right="1134" w:bottom="1418" w:left="1134" w:header="510" w:footer="680"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B49" w:rsidRDefault="00BB7B49" w:rsidP="00E71A58">
      <w:r>
        <w:separator/>
      </w:r>
    </w:p>
  </w:endnote>
  <w:endnote w:type="continuationSeparator" w:id="0">
    <w:p w:rsidR="00BB7B49" w:rsidRDefault="00BB7B4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F1639F" w:rsidRDefault="00CD21CF" w:rsidP="00A418BC">
    <w:pPr>
      <w:pStyle w:val="Zpat"/>
      <w:rPr>
        <w:szCs w:val="16"/>
      </w:rPr>
    </w:pPr>
    <w:r>
      <w:rPr>
        <w:lang w:eastAsia="cs-CZ"/>
      </w:rPr>
      <w:drawing>
        <wp:anchor distT="0" distB="0" distL="114300" distR="114300" simplePos="0" relativeHeight="251607552"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0E21D2">
      <w:rPr>
        <w:szCs w:val="16"/>
      </w:rPr>
      <w:t>12</w:t>
    </w:r>
    <w:r w:rsidRPr="00F1639F">
      <w:rPr>
        <w:szCs w:val="16"/>
      </w:rPr>
      <w:fldChar w:fldCharType="end"/>
    </w:r>
    <w:r w:rsidRPr="00F1639F">
      <w:rPr>
        <w:szCs w:val="16"/>
      </w:rPr>
      <w:tab/>
    </w:r>
    <w:r>
      <w:rPr>
        <w:rStyle w:val="ZpatChar"/>
        <w:szCs w:val="16"/>
      </w:rPr>
      <w:t>leden – prosinec 2021</w:t>
    </w:r>
    <w:r w:rsidRPr="00F1639F">
      <w:rPr>
        <w:rStyle w:val="ZpatChar"/>
        <w:szCs w:val="16"/>
      </w:rPr>
      <w:t xml:space="preserve"> / </w:t>
    </w:r>
    <w:r>
      <w:rPr>
        <w:rStyle w:val="ZpatChar"/>
        <w:i/>
        <w:szCs w:val="16"/>
      </w:rPr>
      <w:t>January – December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F1639F" w:rsidRDefault="00CD21CF" w:rsidP="00A418BC">
    <w:pPr>
      <w:pStyle w:val="Zpat"/>
      <w:rPr>
        <w:szCs w:val="16"/>
      </w:rPr>
    </w:pPr>
    <w:r>
      <w:rPr>
        <w:lang w:eastAsia="cs-CZ"/>
      </w:rPr>
      <w:drawing>
        <wp:anchor distT="0" distB="0" distL="114300" distR="114300" simplePos="0" relativeHeight="251595264"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2021</w:t>
    </w:r>
    <w:r w:rsidRPr="00F1639F">
      <w:rPr>
        <w:rStyle w:val="ZpatChar"/>
        <w:szCs w:val="16"/>
      </w:rPr>
      <w:t xml:space="preserve"> / </w:t>
    </w:r>
    <w:r>
      <w:rPr>
        <w:rStyle w:val="ZpatChar"/>
        <w:i/>
        <w:szCs w:val="16"/>
      </w:rPr>
      <w:t>January – December 2021</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0E21D2">
      <w:rPr>
        <w:rStyle w:val="ZpatChar"/>
        <w:szCs w:val="16"/>
      </w:rPr>
      <w:t>11</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B49" w:rsidRDefault="00BB7B49" w:rsidP="00E71A58">
      <w:r>
        <w:separator/>
      </w:r>
    </w:p>
  </w:footnote>
  <w:footnote w:type="continuationSeparator" w:id="0">
    <w:p w:rsidR="00BB7B49" w:rsidRDefault="00BB7B49"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937AE2" w:rsidRDefault="00CD21CF" w:rsidP="00FE448C">
    <w:pPr>
      <w:pStyle w:val="Zhlav"/>
    </w:pPr>
    <w:r>
      <w:t>Indexy spotřebitelských cen</w:t>
    </w:r>
  </w:p>
  <w:p w:rsidR="00CD21CF" w:rsidRPr="00FE448C" w:rsidRDefault="00CD21CF" w:rsidP="00FE448C">
    <w:pPr>
      <w:pStyle w:val="Zhlav"/>
      <w:rPr>
        <w:i/>
      </w:rPr>
    </w:pPr>
    <w:r>
      <w:rPr>
        <w:i/>
      </w:rPr>
      <w:t>Consumer Price Indices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937AE2" w:rsidRDefault="00CD21CF" w:rsidP="00FE448C">
    <w:pPr>
      <w:pStyle w:val="Zhlav"/>
    </w:pPr>
    <w:r>
      <w:t>Indexy spotřebitelských cen</w:t>
    </w:r>
  </w:p>
  <w:p w:rsidR="00CD21CF" w:rsidRPr="00FE448C" w:rsidRDefault="00CD21CF" w:rsidP="00FE448C">
    <w:pPr>
      <w:pStyle w:val="Zhlav"/>
      <w:rPr>
        <w:i/>
      </w:rPr>
    </w:pPr>
    <w:r>
      <w:rPr>
        <w:i/>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8C"/>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34F0"/>
    <w:rsid w:val="00085395"/>
    <w:rsid w:val="00087634"/>
    <w:rsid w:val="00087F2B"/>
    <w:rsid w:val="000974D1"/>
    <w:rsid w:val="0009799E"/>
    <w:rsid w:val="000A1183"/>
    <w:rsid w:val="000A256D"/>
    <w:rsid w:val="000A3A2C"/>
    <w:rsid w:val="000C3408"/>
    <w:rsid w:val="000C6AFD"/>
    <w:rsid w:val="000D5637"/>
    <w:rsid w:val="000E21D2"/>
    <w:rsid w:val="000E6FBD"/>
    <w:rsid w:val="00100F5C"/>
    <w:rsid w:val="00104C4C"/>
    <w:rsid w:val="0012192F"/>
    <w:rsid w:val="00125D69"/>
    <w:rsid w:val="001405FA"/>
    <w:rsid w:val="001425C3"/>
    <w:rsid w:val="0016256B"/>
    <w:rsid w:val="00163793"/>
    <w:rsid w:val="001706D6"/>
    <w:rsid w:val="001714F2"/>
    <w:rsid w:val="00184B08"/>
    <w:rsid w:val="00185010"/>
    <w:rsid w:val="001A391C"/>
    <w:rsid w:val="001A552F"/>
    <w:rsid w:val="001B2CA9"/>
    <w:rsid w:val="001B3110"/>
    <w:rsid w:val="001B4729"/>
    <w:rsid w:val="001B6C09"/>
    <w:rsid w:val="001C05CD"/>
    <w:rsid w:val="001D1BE9"/>
    <w:rsid w:val="001D68B2"/>
    <w:rsid w:val="001E598F"/>
    <w:rsid w:val="001F4597"/>
    <w:rsid w:val="002118B9"/>
    <w:rsid w:val="00217C5B"/>
    <w:rsid w:val="00220113"/>
    <w:rsid w:val="0022139E"/>
    <w:rsid w:val="002252E0"/>
    <w:rsid w:val="002255F6"/>
    <w:rsid w:val="00227850"/>
    <w:rsid w:val="00230C6E"/>
    <w:rsid w:val="00236443"/>
    <w:rsid w:val="002436BA"/>
    <w:rsid w:val="00244A15"/>
    <w:rsid w:val="00247319"/>
    <w:rsid w:val="0024799E"/>
    <w:rsid w:val="00253C0F"/>
    <w:rsid w:val="00271465"/>
    <w:rsid w:val="00285412"/>
    <w:rsid w:val="00285C21"/>
    <w:rsid w:val="002A16D4"/>
    <w:rsid w:val="002A230C"/>
    <w:rsid w:val="002C43BD"/>
    <w:rsid w:val="002D0E59"/>
    <w:rsid w:val="002E02A1"/>
    <w:rsid w:val="002E4E4C"/>
    <w:rsid w:val="002E57D3"/>
    <w:rsid w:val="00304771"/>
    <w:rsid w:val="003052D4"/>
    <w:rsid w:val="00306C5B"/>
    <w:rsid w:val="003209D6"/>
    <w:rsid w:val="0032656E"/>
    <w:rsid w:val="00332190"/>
    <w:rsid w:val="00344668"/>
    <w:rsid w:val="003462D9"/>
    <w:rsid w:val="0034669B"/>
    <w:rsid w:val="003657F3"/>
    <w:rsid w:val="003818DC"/>
    <w:rsid w:val="00385D98"/>
    <w:rsid w:val="003A2B4D"/>
    <w:rsid w:val="003A478C"/>
    <w:rsid w:val="003A5525"/>
    <w:rsid w:val="003A6B38"/>
    <w:rsid w:val="003B5A32"/>
    <w:rsid w:val="003C3490"/>
    <w:rsid w:val="003D0731"/>
    <w:rsid w:val="003D3BEB"/>
    <w:rsid w:val="003D6920"/>
    <w:rsid w:val="003E4C91"/>
    <w:rsid w:val="003F313C"/>
    <w:rsid w:val="003F551C"/>
    <w:rsid w:val="00407C13"/>
    <w:rsid w:val="00410638"/>
    <w:rsid w:val="00416A78"/>
    <w:rsid w:val="00432A58"/>
    <w:rsid w:val="004334C7"/>
    <w:rsid w:val="00434617"/>
    <w:rsid w:val="00440900"/>
    <w:rsid w:val="004441A0"/>
    <w:rsid w:val="00476240"/>
    <w:rsid w:val="00476439"/>
    <w:rsid w:val="0047735C"/>
    <w:rsid w:val="004776BC"/>
    <w:rsid w:val="0048139F"/>
    <w:rsid w:val="00481E40"/>
    <w:rsid w:val="00484ECE"/>
    <w:rsid w:val="004915CB"/>
    <w:rsid w:val="004A1719"/>
    <w:rsid w:val="004A3212"/>
    <w:rsid w:val="004A61C5"/>
    <w:rsid w:val="004A77DF"/>
    <w:rsid w:val="004B1417"/>
    <w:rsid w:val="004B55B7"/>
    <w:rsid w:val="004B6468"/>
    <w:rsid w:val="004C0C2F"/>
    <w:rsid w:val="004C384C"/>
    <w:rsid w:val="004C3867"/>
    <w:rsid w:val="004C4CD0"/>
    <w:rsid w:val="004C70DC"/>
    <w:rsid w:val="004D0211"/>
    <w:rsid w:val="004D0794"/>
    <w:rsid w:val="004F06F5"/>
    <w:rsid w:val="004F33A0"/>
    <w:rsid w:val="004F78D0"/>
    <w:rsid w:val="005108C0"/>
    <w:rsid w:val="00511873"/>
    <w:rsid w:val="00512A2F"/>
    <w:rsid w:val="00513B7E"/>
    <w:rsid w:val="00515C74"/>
    <w:rsid w:val="0052007E"/>
    <w:rsid w:val="0052337A"/>
    <w:rsid w:val="0052389D"/>
    <w:rsid w:val="00525137"/>
    <w:rsid w:val="005251DD"/>
    <w:rsid w:val="00532CE7"/>
    <w:rsid w:val="0053324C"/>
    <w:rsid w:val="00534715"/>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A6923"/>
    <w:rsid w:val="005B121D"/>
    <w:rsid w:val="005C06ED"/>
    <w:rsid w:val="005D5802"/>
    <w:rsid w:val="005D7890"/>
    <w:rsid w:val="005E13F2"/>
    <w:rsid w:val="005E7C78"/>
    <w:rsid w:val="005F3EB1"/>
    <w:rsid w:val="00604307"/>
    <w:rsid w:val="0060487F"/>
    <w:rsid w:val="00604EAD"/>
    <w:rsid w:val="006104FB"/>
    <w:rsid w:val="00612A2F"/>
    <w:rsid w:val="00616E05"/>
    <w:rsid w:val="00624093"/>
    <w:rsid w:val="006404A7"/>
    <w:rsid w:val="006451E4"/>
    <w:rsid w:val="00645B33"/>
    <w:rsid w:val="006516CB"/>
    <w:rsid w:val="00657E87"/>
    <w:rsid w:val="00664803"/>
    <w:rsid w:val="00665BA4"/>
    <w:rsid w:val="00667AF2"/>
    <w:rsid w:val="006710C9"/>
    <w:rsid w:val="00674D89"/>
    <w:rsid w:val="00675E37"/>
    <w:rsid w:val="00677BFF"/>
    <w:rsid w:val="0068174E"/>
    <w:rsid w:val="00681DCE"/>
    <w:rsid w:val="0068260E"/>
    <w:rsid w:val="00695BEF"/>
    <w:rsid w:val="006977F6"/>
    <w:rsid w:val="00697A13"/>
    <w:rsid w:val="006A109C"/>
    <w:rsid w:val="006A2153"/>
    <w:rsid w:val="006A2DAB"/>
    <w:rsid w:val="006A5A8B"/>
    <w:rsid w:val="006A6488"/>
    <w:rsid w:val="006B344A"/>
    <w:rsid w:val="006B78D8"/>
    <w:rsid w:val="006C113F"/>
    <w:rsid w:val="006C56D4"/>
    <w:rsid w:val="006C6924"/>
    <w:rsid w:val="006C7CA6"/>
    <w:rsid w:val="006D3E8A"/>
    <w:rsid w:val="006D5A9E"/>
    <w:rsid w:val="006D61F6"/>
    <w:rsid w:val="006E279A"/>
    <w:rsid w:val="006E313B"/>
    <w:rsid w:val="00706AD4"/>
    <w:rsid w:val="007140BE"/>
    <w:rsid w:val="00716E1A"/>
    <w:rsid w:val="007211F5"/>
    <w:rsid w:val="00725BB5"/>
    <w:rsid w:val="00730AE8"/>
    <w:rsid w:val="00741493"/>
    <w:rsid w:val="007463A7"/>
    <w:rsid w:val="00752180"/>
    <w:rsid w:val="00755202"/>
    <w:rsid w:val="00755D3A"/>
    <w:rsid w:val="007578D3"/>
    <w:rsid w:val="007609C6"/>
    <w:rsid w:val="0076521E"/>
    <w:rsid w:val="007661E9"/>
    <w:rsid w:val="00776169"/>
    <w:rsid w:val="00776527"/>
    <w:rsid w:val="00780EF1"/>
    <w:rsid w:val="00790764"/>
    <w:rsid w:val="0079453C"/>
    <w:rsid w:val="00794677"/>
    <w:rsid w:val="007B6689"/>
    <w:rsid w:val="007D40DF"/>
    <w:rsid w:val="007E7E61"/>
    <w:rsid w:val="007F0845"/>
    <w:rsid w:val="00807C82"/>
    <w:rsid w:val="00816905"/>
    <w:rsid w:val="00821770"/>
    <w:rsid w:val="00821FF6"/>
    <w:rsid w:val="008245F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5A32"/>
    <w:rsid w:val="00876086"/>
    <w:rsid w:val="00876C82"/>
    <w:rsid w:val="00884704"/>
    <w:rsid w:val="008873D4"/>
    <w:rsid w:val="00893E85"/>
    <w:rsid w:val="00894031"/>
    <w:rsid w:val="008B4D2D"/>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865"/>
    <w:rsid w:val="00937AE2"/>
    <w:rsid w:val="009440BA"/>
    <w:rsid w:val="0094427A"/>
    <w:rsid w:val="009457D2"/>
    <w:rsid w:val="00956240"/>
    <w:rsid w:val="00974923"/>
    <w:rsid w:val="00980AD0"/>
    <w:rsid w:val="00980D3D"/>
    <w:rsid w:val="00987B2A"/>
    <w:rsid w:val="00992CF3"/>
    <w:rsid w:val="009968D6"/>
    <w:rsid w:val="009A1CAB"/>
    <w:rsid w:val="009A60D1"/>
    <w:rsid w:val="009B6FD3"/>
    <w:rsid w:val="009C1750"/>
    <w:rsid w:val="009C23B4"/>
    <w:rsid w:val="009C2E29"/>
    <w:rsid w:val="009C554B"/>
    <w:rsid w:val="009C719E"/>
    <w:rsid w:val="009D3ACD"/>
    <w:rsid w:val="009E5DDB"/>
    <w:rsid w:val="009F4CA7"/>
    <w:rsid w:val="00A10D66"/>
    <w:rsid w:val="00A14114"/>
    <w:rsid w:val="00A23E43"/>
    <w:rsid w:val="00A30F65"/>
    <w:rsid w:val="00A418BC"/>
    <w:rsid w:val="00A46DE0"/>
    <w:rsid w:val="00A50D73"/>
    <w:rsid w:val="00A52CAD"/>
    <w:rsid w:val="00A53FC7"/>
    <w:rsid w:val="00A62CE1"/>
    <w:rsid w:val="00A6741E"/>
    <w:rsid w:val="00A75E40"/>
    <w:rsid w:val="00A77D1D"/>
    <w:rsid w:val="00A857C0"/>
    <w:rsid w:val="00A86B39"/>
    <w:rsid w:val="00AA2996"/>
    <w:rsid w:val="00AA52BF"/>
    <w:rsid w:val="00AA559A"/>
    <w:rsid w:val="00AB2AF1"/>
    <w:rsid w:val="00AD306C"/>
    <w:rsid w:val="00AE09B3"/>
    <w:rsid w:val="00AE1A83"/>
    <w:rsid w:val="00B00913"/>
    <w:rsid w:val="00B01593"/>
    <w:rsid w:val="00B10A4D"/>
    <w:rsid w:val="00B123CC"/>
    <w:rsid w:val="00B174E5"/>
    <w:rsid w:val="00B17E71"/>
    <w:rsid w:val="00B17FDE"/>
    <w:rsid w:val="00B2379C"/>
    <w:rsid w:val="00B2687D"/>
    <w:rsid w:val="00B32DDB"/>
    <w:rsid w:val="00B34528"/>
    <w:rsid w:val="00B402FC"/>
    <w:rsid w:val="00B46604"/>
    <w:rsid w:val="00B53D4B"/>
    <w:rsid w:val="00B55F5E"/>
    <w:rsid w:val="00B5752E"/>
    <w:rsid w:val="00B63A11"/>
    <w:rsid w:val="00B64C24"/>
    <w:rsid w:val="00B6608F"/>
    <w:rsid w:val="00B679FB"/>
    <w:rsid w:val="00B76D1E"/>
    <w:rsid w:val="00B80EC6"/>
    <w:rsid w:val="00B92D1D"/>
    <w:rsid w:val="00B938C5"/>
    <w:rsid w:val="00B95940"/>
    <w:rsid w:val="00BB46F3"/>
    <w:rsid w:val="00BB4CB1"/>
    <w:rsid w:val="00BB4F98"/>
    <w:rsid w:val="00BB7B49"/>
    <w:rsid w:val="00BC7154"/>
    <w:rsid w:val="00BD366B"/>
    <w:rsid w:val="00BD6D50"/>
    <w:rsid w:val="00BE18B9"/>
    <w:rsid w:val="00BE2495"/>
    <w:rsid w:val="00BE3108"/>
    <w:rsid w:val="00BF1578"/>
    <w:rsid w:val="00C01F98"/>
    <w:rsid w:val="00C21F94"/>
    <w:rsid w:val="00C23A57"/>
    <w:rsid w:val="00C27913"/>
    <w:rsid w:val="00C33B68"/>
    <w:rsid w:val="00C36A79"/>
    <w:rsid w:val="00C405D4"/>
    <w:rsid w:val="00C4513B"/>
    <w:rsid w:val="00C54697"/>
    <w:rsid w:val="00C73885"/>
    <w:rsid w:val="00C747B1"/>
    <w:rsid w:val="00C82191"/>
    <w:rsid w:val="00C90CF4"/>
    <w:rsid w:val="00C92EB6"/>
    <w:rsid w:val="00C93389"/>
    <w:rsid w:val="00CB4930"/>
    <w:rsid w:val="00CC2E7D"/>
    <w:rsid w:val="00CD10A5"/>
    <w:rsid w:val="00CD2076"/>
    <w:rsid w:val="00CD21CF"/>
    <w:rsid w:val="00CE670B"/>
    <w:rsid w:val="00CF51EC"/>
    <w:rsid w:val="00CF73AE"/>
    <w:rsid w:val="00D040DD"/>
    <w:rsid w:val="00D13986"/>
    <w:rsid w:val="00D17009"/>
    <w:rsid w:val="00D25F28"/>
    <w:rsid w:val="00D27973"/>
    <w:rsid w:val="00D50F46"/>
    <w:rsid w:val="00D66223"/>
    <w:rsid w:val="00D8084C"/>
    <w:rsid w:val="00DA7C0C"/>
    <w:rsid w:val="00DB2EC8"/>
    <w:rsid w:val="00DB5695"/>
    <w:rsid w:val="00DC5B3B"/>
    <w:rsid w:val="00DD129F"/>
    <w:rsid w:val="00DD1FAB"/>
    <w:rsid w:val="00DD685B"/>
    <w:rsid w:val="00DF42FF"/>
    <w:rsid w:val="00E01C0E"/>
    <w:rsid w:val="00E02E17"/>
    <w:rsid w:val="00E03F9A"/>
    <w:rsid w:val="00E04694"/>
    <w:rsid w:val="00E12B1E"/>
    <w:rsid w:val="00E14911"/>
    <w:rsid w:val="00E17262"/>
    <w:rsid w:val="00E253A2"/>
    <w:rsid w:val="00E3309D"/>
    <w:rsid w:val="00E40406"/>
    <w:rsid w:val="00E50156"/>
    <w:rsid w:val="00E53470"/>
    <w:rsid w:val="00E539F6"/>
    <w:rsid w:val="00E620E8"/>
    <w:rsid w:val="00E6519D"/>
    <w:rsid w:val="00E67696"/>
    <w:rsid w:val="00E71A58"/>
    <w:rsid w:val="00E72A7A"/>
    <w:rsid w:val="00E75C94"/>
    <w:rsid w:val="00E87A77"/>
    <w:rsid w:val="00E93820"/>
    <w:rsid w:val="00E96E34"/>
    <w:rsid w:val="00EA0C68"/>
    <w:rsid w:val="00EC03D7"/>
    <w:rsid w:val="00ED62C6"/>
    <w:rsid w:val="00ED64C1"/>
    <w:rsid w:val="00EE3446"/>
    <w:rsid w:val="00EE3E78"/>
    <w:rsid w:val="00EE4B1B"/>
    <w:rsid w:val="00EF150D"/>
    <w:rsid w:val="00EF1F5A"/>
    <w:rsid w:val="00F04811"/>
    <w:rsid w:val="00F0488C"/>
    <w:rsid w:val="00F0585C"/>
    <w:rsid w:val="00F148D6"/>
    <w:rsid w:val="00F15AAA"/>
    <w:rsid w:val="00F15BEF"/>
    <w:rsid w:val="00F1639F"/>
    <w:rsid w:val="00F24407"/>
    <w:rsid w:val="00F24FAA"/>
    <w:rsid w:val="00F3364D"/>
    <w:rsid w:val="00F437CC"/>
    <w:rsid w:val="00F47067"/>
    <w:rsid w:val="00F510D8"/>
    <w:rsid w:val="00F525EB"/>
    <w:rsid w:val="00F63DDE"/>
    <w:rsid w:val="00F63FB7"/>
    <w:rsid w:val="00F649D2"/>
    <w:rsid w:val="00F6602B"/>
    <w:rsid w:val="00F66749"/>
    <w:rsid w:val="00F73A0C"/>
    <w:rsid w:val="00F756DB"/>
    <w:rsid w:val="00F85066"/>
    <w:rsid w:val="00FA03C7"/>
    <w:rsid w:val="00FA5D4D"/>
    <w:rsid w:val="00FC0E5F"/>
    <w:rsid w:val="00FC1A95"/>
    <w:rsid w:val="00FC56DE"/>
    <w:rsid w:val="00FC684B"/>
    <w:rsid w:val="00FE2F78"/>
    <w:rsid w:val="00FE448C"/>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139CF45"/>
  <w15:docId w15:val="{965BAFA1-D857-453D-AD63-BBE4D98F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styleId="Zkladntext3">
    <w:name w:val="Body Text 3"/>
    <w:basedOn w:val="Normln"/>
    <w:link w:val="Zkladntext3Char"/>
    <w:semiHidden/>
    <w:rsid w:val="00FE448C"/>
    <w:pPr>
      <w:spacing w:before="240" w:after="0"/>
      <w:jc w:val="both"/>
    </w:pPr>
    <w:rPr>
      <w:rFonts w:cs="Arial"/>
    </w:rPr>
  </w:style>
  <w:style w:type="character" w:customStyle="1" w:styleId="Zkladntext3Char">
    <w:name w:val="Základní text 3 Char"/>
    <w:basedOn w:val="Standardnpsmoodstavce"/>
    <w:link w:val="Zkladntext3"/>
    <w:semiHidden/>
    <w:rsid w:val="00FE448C"/>
    <w:rPr>
      <w:rFonts w:ascii="Arial" w:eastAsia="Times New Roman" w:hAnsi="Arial" w:cs="Arial"/>
      <w:szCs w:val="24"/>
      <w:lang w:eastAsia="cs-CZ"/>
    </w:rPr>
  </w:style>
  <w:style w:type="paragraph" w:styleId="Zkladntext">
    <w:name w:val="Body Text"/>
    <w:basedOn w:val="Normln"/>
    <w:link w:val="ZkladntextChar"/>
    <w:uiPriority w:val="99"/>
    <w:unhideWhenUsed/>
    <w:rsid w:val="00FE448C"/>
    <w:pPr>
      <w:spacing w:after="120"/>
    </w:pPr>
  </w:style>
  <w:style w:type="character" w:customStyle="1" w:styleId="ZkladntextChar">
    <w:name w:val="Základní text Char"/>
    <w:basedOn w:val="Standardnpsmoodstavce"/>
    <w:link w:val="Zkladntext"/>
    <w:uiPriority w:val="99"/>
    <w:rsid w:val="00FE448C"/>
    <w:rPr>
      <w:rFonts w:ascii="Arial" w:eastAsia="Times New Roman" w:hAnsi="Arial"/>
      <w:szCs w:val="24"/>
      <w:lang w:eastAsia="cs-CZ"/>
    </w:rPr>
  </w:style>
  <w:style w:type="paragraph" w:styleId="Zkladntextodsazen3">
    <w:name w:val="Body Text Indent 3"/>
    <w:basedOn w:val="Normln"/>
    <w:link w:val="Zkladntextodsazen3Char"/>
    <w:uiPriority w:val="99"/>
    <w:semiHidden/>
    <w:unhideWhenUsed/>
    <w:rsid w:val="00FE448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E448C"/>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FE44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E448C"/>
    <w:rPr>
      <w:rFonts w:ascii="Arial" w:eastAsia="Times New Roman" w:hAnsi="Arial"/>
      <w:szCs w:val="24"/>
      <w:lang w:eastAsia="cs-CZ"/>
    </w:rPr>
  </w:style>
  <w:style w:type="paragraph" w:customStyle="1" w:styleId="Poznamkytexty">
    <w:name w:val="Poznamky texty"/>
    <w:basedOn w:val="Normln"/>
    <w:qFormat/>
    <w:rsid w:val="00FE448C"/>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FE448C"/>
    <w:rPr>
      <w:vertAlign w:val="superscript"/>
    </w:rPr>
  </w:style>
  <w:style w:type="paragraph" w:customStyle="1" w:styleId="Perex">
    <w:name w:val="Perex_"/>
    <w:next w:val="Normln"/>
    <w:qFormat/>
    <w:rsid w:val="00FE448C"/>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FE448C"/>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FE448C"/>
    <w:rPr>
      <w:rFonts w:ascii="Times New Roman" w:eastAsia="Times New Roman" w:hAnsi="Times New Roman"/>
      <w:lang w:val="en-GB" w:eastAsia="cs-CZ"/>
    </w:rPr>
  </w:style>
  <w:style w:type="paragraph" w:customStyle="1" w:styleId="Poznmkytext">
    <w:name w:val="Poznámky text"/>
    <w:basedOn w:val="Normln"/>
    <w:qFormat/>
    <w:rsid w:val="00FE448C"/>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FE448C"/>
  </w:style>
  <w:style w:type="character" w:customStyle="1" w:styleId="jlqj4b">
    <w:name w:val="jlqj4b"/>
    <w:basedOn w:val="Standardnpsmoodstavce"/>
    <w:rsid w:val="001D1BE9"/>
  </w:style>
  <w:style w:type="character" w:customStyle="1" w:styleId="viiyi">
    <w:name w:val="viiyi"/>
    <w:basedOn w:val="Standardnpsmoodstavce"/>
    <w:rsid w:val="001D1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PUBLIKACE\Ro&#269;n&#237;%20publikace%20012019-2021\publikace%20cb%20CZ-EN_2020-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1DEF6-345A-4D84-AD13-CB1F5A2B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CZ-EN_2020-10-25.dotx</Template>
  <TotalTime>241</TotalTime>
  <Pages>4</Pages>
  <Words>1406</Words>
  <Characters>8296</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9683</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henkrichova31428</cp:lastModifiedBy>
  <cp:revision>11</cp:revision>
  <cp:lastPrinted>2014-07-17T14:07:00Z</cp:lastPrinted>
  <dcterms:created xsi:type="dcterms:W3CDTF">2021-01-15T11:22:00Z</dcterms:created>
  <dcterms:modified xsi:type="dcterms:W3CDTF">2022-01-19T13:43:00Z</dcterms:modified>
  <cp:category/>
</cp:coreProperties>
</file>