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72407" w14:textId="5110EA58" w:rsidR="00B33BE0" w:rsidRPr="00B33BE0" w:rsidRDefault="00D064F8" w:rsidP="00B33BE0">
      <w:pPr>
        <w:pStyle w:val="Nzev"/>
        <w:rPr>
          <w:bCs/>
          <w:color w:val="D70C0F"/>
          <w:sz w:val="40"/>
          <w:szCs w:val="40"/>
        </w:rPr>
      </w:pPr>
      <w:r>
        <w:rPr>
          <w:bCs/>
          <w:color w:val="D70C0F"/>
          <w:sz w:val="40"/>
          <w:szCs w:val="40"/>
        </w:rPr>
        <w:t>Každý desátý obyvatel Česka samostatně podniká</w:t>
      </w:r>
    </w:p>
    <w:p w14:paraId="75450B55" w14:textId="037C000E" w:rsidR="00F21B6A" w:rsidRDefault="00AB7D7F" w:rsidP="00F21B6A">
      <w:r>
        <w:t>14</w:t>
      </w:r>
      <w:r w:rsidR="008365EE" w:rsidRPr="008365EE">
        <w:t xml:space="preserve">. </w:t>
      </w:r>
      <w:r>
        <w:t>10.</w:t>
      </w:r>
      <w:r w:rsidR="008365EE" w:rsidRPr="008365EE">
        <w:t xml:space="preserve"> 2026</w:t>
      </w:r>
    </w:p>
    <w:p w14:paraId="3E6DB6D0" w14:textId="1F719415" w:rsidR="00082D35" w:rsidRPr="00457298" w:rsidRDefault="00082D35" w:rsidP="00AB7D7F">
      <w:pPr>
        <w:jc w:val="left"/>
        <w:rPr>
          <w:b/>
          <w:color w:val="545860" w:themeColor="accent6"/>
        </w:rPr>
      </w:pPr>
      <w:r w:rsidRPr="00457298">
        <w:rPr>
          <w:b/>
          <w:color w:val="545860" w:themeColor="accent6"/>
        </w:rPr>
        <w:t xml:space="preserve">V roce 2024 působilo v Česku </w:t>
      </w:r>
      <w:r w:rsidR="00457298">
        <w:rPr>
          <w:b/>
          <w:color w:val="545860" w:themeColor="accent6"/>
        </w:rPr>
        <w:t xml:space="preserve">téměř </w:t>
      </w:r>
      <w:r w:rsidRPr="00457298">
        <w:rPr>
          <w:b/>
          <w:color w:val="545860" w:themeColor="accent6"/>
        </w:rPr>
        <w:t>1,</w:t>
      </w:r>
      <w:r w:rsidR="00457298">
        <w:rPr>
          <w:b/>
          <w:color w:val="545860" w:themeColor="accent6"/>
        </w:rPr>
        <w:t>4</w:t>
      </w:r>
      <w:r w:rsidRPr="00457298">
        <w:rPr>
          <w:b/>
          <w:color w:val="545860" w:themeColor="accent6"/>
        </w:rPr>
        <w:t xml:space="preserve"> milionu aktivních podniků, </w:t>
      </w:r>
      <w:r>
        <w:rPr>
          <w:b/>
          <w:color w:val="545860" w:themeColor="accent6"/>
        </w:rPr>
        <w:t>z nichž</w:t>
      </w:r>
      <w:r w:rsidRPr="00457298">
        <w:rPr>
          <w:b/>
          <w:color w:val="545860" w:themeColor="accent6"/>
        </w:rPr>
        <w:t xml:space="preserve"> </w:t>
      </w:r>
      <w:r w:rsidR="00457298">
        <w:rPr>
          <w:b/>
          <w:color w:val="545860" w:themeColor="accent6"/>
        </w:rPr>
        <w:t>více než</w:t>
      </w:r>
      <w:r w:rsidR="00457298" w:rsidRPr="00457298">
        <w:rPr>
          <w:b/>
          <w:color w:val="545860" w:themeColor="accent6"/>
        </w:rPr>
        <w:t xml:space="preserve"> </w:t>
      </w:r>
      <w:r w:rsidRPr="00457298">
        <w:rPr>
          <w:b/>
          <w:color w:val="545860" w:themeColor="accent6"/>
        </w:rPr>
        <w:t xml:space="preserve">milion tvořily podnikající fyzické osoby. Nově vzniklo přes 130 tisíc podniků. </w:t>
      </w:r>
      <w:r>
        <w:rPr>
          <w:b/>
          <w:color w:val="545860" w:themeColor="accent6"/>
        </w:rPr>
        <w:t>P</w:t>
      </w:r>
      <w:r w:rsidRPr="00457298">
        <w:rPr>
          <w:b/>
          <w:color w:val="545860" w:themeColor="accent6"/>
        </w:rPr>
        <w:t>o pěti letech od založení přežív</w:t>
      </w:r>
      <w:r>
        <w:rPr>
          <w:b/>
          <w:color w:val="545860" w:themeColor="accent6"/>
        </w:rPr>
        <w:t>ala</w:t>
      </w:r>
      <w:r w:rsidRPr="00457298">
        <w:rPr>
          <w:b/>
          <w:color w:val="545860" w:themeColor="accent6"/>
        </w:rPr>
        <w:t xml:space="preserve"> </w:t>
      </w:r>
      <w:r w:rsidR="00BE374B">
        <w:rPr>
          <w:b/>
          <w:color w:val="545860" w:themeColor="accent6"/>
        </w:rPr>
        <w:t>necelá</w:t>
      </w:r>
      <w:r w:rsidRPr="00457298">
        <w:rPr>
          <w:b/>
          <w:color w:val="545860" w:themeColor="accent6"/>
        </w:rPr>
        <w:t xml:space="preserve"> polovina nových podnik</w:t>
      </w:r>
      <w:r w:rsidR="00C02577">
        <w:rPr>
          <w:b/>
          <w:color w:val="545860" w:themeColor="accent6"/>
        </w:rPr>
        <w:t>atelských subjektů</w:t>
      </w:r>
      <w:r>
        <w:rPr>
          <w:b/>
          <w:color w:val="545860" w:themeColor="accent6"/>
        </w:rPr>
        <w:t>. V</w:t>
      </w:r>
      <w:r w:rsidRPr="00457298">
        <w:rPr>
          <w:b/>
          <w:color w:val="545860" w:themeColor="accent6"/>
        </w:rPr>
        <w:t xml:space="preserve"> roce 2024 </w:t>
      </w:r>
      <w:r w:rsidR="00120DCA">
        <w:rPr>
          <w:b/>
          <w:color w:val="545860" w:themeColor="accent6"/>
        </w:rPr>
        <w:t xml:space="preserve">bylo </w:t>
      </w:r>
      <w:r w:rsidRPr="00457298">
        <w:rPr>
          <w:b/>
          <w:color w:val="545860" w:themeColor="accent6"/>
        </w:rPr>
        <w:t xml:space="preserve">v Česku </w:t>
      </w:r>
      <w:r w:rsidR="00120DCA">
        <w:rPr>
          <w:b/>
          <w:color w:val="545860" w:themeColor="accent6"/>
        </w:rPr>
        <w:t xml:space="preserve">činných </w:t>
      </w:r>
      <w:r w:rsidRPr="00457298">
        <w:rPr>
          <w:b/>
          <w:color w:val="545860" w:themeColor="accent6"/>
        </w:rPr>
        <w:t xml:space="preserve">více než 3,4 tisíce </w:t>
      </w:r>
      <w:r>
        <w:rPr>
          <w:b/>
          <w:color w:val="545860" w:themeColor="accent6"/>
        </w:rPr>
        <w:t xml:space="preserve">tzv. </w:t>
      </w:r>
      <w:r w:rsidRPr="00457298">
        <w:rPr>
          <w:b/>
          <w:color w:val="545860" w:themeColor="accent6"/>
        </w:rPr>
        <w:t xml:space="preserve">rychle rostoucích </w:t>
      </w:r>
      <w:r w:rsidR="00120DCA">
        <w:rPr>
          <w:b/>
          <w:color w:val="545860" w:themeColor="accent6"/>
        </w:rPr>
        <w:t>podniků</w:t>
      </w:r>
      <w:r w:rsidRPr="00457298">
        <w:rPr>
          <w:b/>
          <w:color w:val="545860" w:themeColor="accent6"/>
        </w:rPr>
        <w:t>.</w:t>
      </w:r>
    </w:p>
    <w:p w14:paraId="5FFB7E7D" w14:textId="2EF5275B" w:rsidR="00B33BE0" w:rsidRPr="00B33BE0" w:rsidRDefault="00B33BE0" w:rsidP="00AB7D7F">
      <w:pPr>
        <w:jc w:val="left"/>
      </w:pPr>
      <w:r w:rsidRPr="00B33BE0">
        <w:t xml:space="preserve">V roce 2024 působilo v tržních odvětvích 1,36 milionu aktivních podniků, </w:t>
      </w:r>
      <w:r w:rsidR="00B575BC">
        <w:t xml:space="preserve">tedy takových, </w:t>
      </w:r>
      <w:r w:rsidRPr="00B33BE0">
        <w:t xml:space="preserve">které </w:t>
      </w:r>
      <w:r w:rsidR="00FB2CAA">
        <w:br/>
      </w:r>
      <w:r w:rsidRPr="00B33BE0">
        <w:t>v průběhu roku vykázaly tržby</w:t>
      </w:r>
      <w:r w:rsidR="00B575BC">
        <w:t xml:space="preserve"> nebo zaměstnávaly pracovníky</w:t>
      </w:r>
      <w:r w:rsidR="00C02577">
        <w:t>.</w:t>
      </w:r>
      <w:r w:rsidRPr="00B33BE0">
        <w:t xml:space="preserve"> </w:t>
      </w:r>
      <w:r w:rsidRPr="00457298">
        <w:t>Dominantní podíl na tomto počtu představ</w:t>
      </w:r>
      <w:r w:rsidR="00C02577">
        <w:t>ovaly</w:t>
      </w:r>
      <w:r w:rsidRPr="00457298">
        <w:t xml:space="preserve"> podnikající fyzické osoby, kterých bylo aktivních přes jeden milion</w:t>
      </w:r>
      <w:r w:rsidR="00C02577">
        <w:rPr>
          <w:i/>
          <w:iCs/>
        </w:rPr>
        <w:t>.</w:t>
      </w:r>
      <w:r w:rsidRPr="00B33BE0">
        <w:t xml:space="preserve"> Oproti roku 2023 tak celkový počet aktivních podniků stoupl o 3,3 %. Nejvíce z nich (222,7 tisíce) mělo hlavní ekonomickou činnost v sektoru </w:t>
      </w:r>
      <w:r w:rsidRPr="00457298">
        <w:rPr>
          <w:i/>
          <w:iCs/>
        </w:rPr>
        <w:t>Velkoobchod a maloobchod</w:t>
      </w:r>
      <w:r>
        <w:rPr>
          <w:i/>
          <w:iCs/>
        </w:rPr>
        <w:t>,</w:t>
      </w:r>
      <w:r w:rsidRPr="00457298">
        <w:rPr>
          <w:i/>
          <w:iCs/>
        </w:rPr>
        <w:t xml:space="preserve"> oprav</w:t>
      </w:r>
      <w:r>
        <w:rPr>
          <w:i/>
          <w:iCs/>
        </w:rPr>
        <w:t>y</w:t>
      </w:r>
      <w:r w:rsidRPr="00457298">
        <w:rPr>
          <w:i/>
          <w:iCs/>
        </w:rPr>
        <w:t xml:space="preserve"> a údržby motorových vozidel</w:t>
      </w:r>
      <w:r w:rsidR="00082D35">
        <w:t>,</w:t>
      </w:r>
      <w:r w:rsidRPr="00B33BE0">
        <w:t xml:space="preserve"> </w:t>
      </w:r>
      <w:r w:rsidR="00082D35">
        <w:t>n</w:t>
      </w:r>
      <w:r w:rsidRPr="00B33BE0">
        <w:t xml:space="preserve">ásledovaly </w:t>
      </w:r>
      <w:r w:rsidRPr="00457298">
        <w:rPr>
          <w:i/>
          <w:iCs/>
        </w:rPr>
        <w:t>Profesní, vědecké a technické činnosti</w:t>
      </w:r>
      <w:r w:rsidRPr="00B33BE0">
        <w:t xml:space="preserve"> (220,4 tisíce) a </w:t>
      </w:r>
      <w:r w:rsidRPr="00457298">
        <w:rPr>
          <w:i/>
          <w:iCs/>
        </w:rPr>
        <w:t>Stavebnictví</w:t>
      </w:r>
      <w:r w:rsidRPr="00B33BE0">
        <w:t xml:space="preserve"> (208 tisíc). V rámci celé populace aktivních subjektů fungovalo 243 tisíc podniků-zaměstnavatelů.</w:t>
      </w:r>
    </w:p>
    <w:p w14:paraId="4E305A93" w14:textId="41F55569" w:rsidR="00B33BE0" w:rsidRPr="00B33BE0" w:rsidRDefault="00B33BE0" w:rsidP="00AB7D7F">
      <w:pPr>
        <w:jc w:val="left"/>
      </w:pPr>
      <w:r w:rsidRPr="00B33BE0">
        <w:t>V</w:t>
      </w:r>
      <w:r w:rsidR="002757C8">
        <w:t> uvedeném období</w:t>
      </w:r>
      <w:r w:rsidRPr="00B33BE0">
        <w:t xml:space="preserve"> vzniklo přes 130 tisíc nových aktivních podniků, které vytvořily pracovní místa pro téměř 105 tisíc osob. Míra vzniku</w:t>
      </w:r>
      <w:r w:rsidR="00082D35">
        <w:t>, tedy</w:t>
      </w:r>
      <w:r w:rsidRPr="00B33BE0">
        <w:t xml:space="preserve"> podíl nových firem na celkové populaci podniků</w:t>
      </w:r>
      <w:r w:rsidR="00082D35">
        <w:t>,</w:t>
      </w:r>
      <w:r w:rsidRPr="00B33BE0">
        <w:t xml:space="preserve"> představovala v roce 2024 přibližně 9,6 %, což lehce zaostávalo za průměrem zemí EU (10,4 %). Nejvyšší dynamiku vykazoval sektor </w:t>
      </w:r>
      <w:r w:rsidRPr="00457298">
        <w:rPr>
          <w:i/>
          <w:iCs/>
        </w:rPr>
        <w:t>Doprav</w:t>
      </w:r>
      <w:r w:rsidR="00082D35">
        <w:rPr>
          <w:i/>
          <w:iCs/>
        </w:rPr>
        <w:t>a</w:t>
      </w:r>
      <w:r w:rsidRPr="00457298">
        <w:rPr>
          <w:i/>
          <w:iCs/>
        </w:rPr>
        <w:t xml:space="preserve"> a skladování</w:t>
      </w:r>
      <w:r w:rsidRPr="00B33BE0">
        <w:t xml:space="preserve"> (16 %), </w:t>
      </w:r>
      <w:r w:rsidR="00C02577">
        <w:t xml:space="preserve">který </w:t>
      </w:r>
      <w:r w:rsidRPr="00B33BE0">
        <w:t>následova</w:t>
      </w:r>
      <w:r w:rsidR="00C02577">
        <w:t>ly</w:t>
      </w:r>
      <w:r w:rsidRPr="00B33BE0">
        <w:t xml:space="preserve"> </w:t>
      </w:r>
      <w:r w:rsidRPr="00457298">
        <w:rPr>
          <w:i/>
          <w:iCs/>
        </w:rPr>
        <w:t>Vzdělávání</w:t>
      </w:r>
      <w:r w:rsidRPr="00B33BE0">
        <w:t xml:space="preserve"> (13,6 %) a </w:t>
      </w:r>
      <w:r w:rsidRPr="00457298">
        <w:rPr>
          <w:i/>
          <w:iCs/>
        </w:rPr>
        <w:t>Administrativní a podpůrn</w:t>
      </w:r>
      <w:r w:rsidR="00082D35">
        <w:rPr>
          <w:i/>
          <w:iCs/>
        </w:rPr>
        <w:t>é</w:t>
      </w:r>
      <w:r w:rsidRPr="00457298">
        <w:rPr>
          <w:i/>
          <w:iCs/>
        </w:rPr>
        <w:t xml:space="preserve"> činnosti</w:t>
      </w:r>
      <w:r w:rsidRPr="00B33BE0">
        <w:t xml:space="preserve"> (13 %).</w:t>
      </w:r>
    </w:p>
    <w:p w14:paraId="300F9916" w14:textId="0BCFDC05" w:rsidR="00B33BE0" w:rsidRPr="00B33BE0" w:rsidRDefault="00B575BC" w:rsidP="00AB7D7F">
      <w:pPr>
        <w:jc w:val="left"/>
      </w:pPr>
      <w:r>
        <w:t>Aktuální</w:t>
      </w:r>
      <w:r w:rsidRPr="00B575BC">
        <w:t xml:space="preserve"> údaje za zániky podniků je možné vzhledem ke lhůtám daným metodikou sledovat za referenční rok 2023</w:t>
      </w:r>
      <w:r w:rsidR="0054766C">
        <w:t>.</w:t>
      </w:r>
      <w:r w:rsidR="002757C8" w:rsidRPr="002757C8">
        <w:t xml:space="preserve"> </w:t>
      </w:r>
      <w:r w:rsidR="00B33BE0" w:rsidRPr="0054766C">
        <w:t>V</w:t>
      </w:r>
      <w:r w:rsidR="0054766C">
        <w:t xml:space="preserve"> tomto </w:t>
      </w:r>
      <w:r w:rsidR="00B33BE0" w:rsidRPr="0054766C">
        <w:t>roce</w:t>
      </w:r>
      <w:r w:rsidR="0034226E" w:rsidRPr="0054766C">
        <w:t xml:space="preserve"> </w:t>
      </w:r>
      <w:r w:rsidR="00B33BE0" w:rsidRPr="0054766C">
        <w:t>zaniklo přibližně 103 tisíc podniků</w:t>
      </w:r>
      <w:r w:rsidR="00082D35" w:rsidRPr="0054766C">
        <w:t xml:space="preserve"> a</w:t>
      </w:r>
      <w:r w:rsidR="00B33BE0" w:rsidRPr="0054766C">
        <w:t xml:space="preserve"> s nimi i pracovní místa pro 82,6 tisíce osob. Míra zániku činila 7,8 %, což je o něco méně, než byl průměr EU</w:t>
      </w:r>
      <w:r w:rsidR="0034226E" w:rsidRPr="0054766C">
        <w:t xml:space="preserve">, který činil </w:t>
      </w:r>
      <w:r w:rsidR="00B33BE0" w:rsidRPr="0054766C">
        <w:t>8 %</w:t>
      </w:r>
      <w:r w:rsidR="00457298">
        <w:rPr>
          <w:i/>
          <w:iCs/>
        </w:rPr>
        <w:t>.</w:t>
      </w:r>
    </w:p>
    <w:p w14:paraId="6170B91B" w14:textId="67945697" w:rsidR="00B33BE0" w:rsidRPr="00B33BE0" w:rsidRDefault="00B33BE0" w:rsidP="00AB7D7F">
      <w:pPr>
        <w:jc w:val="left"/>
      </w:pPr>
      <w:r w:rsidRPr="00B33BE0">
        <w:t xml:space="preserve">Zajímavé závěry přináší také sledování přežívání nově vzniklých podniků po dobu 5 let. </w:t>
      </w:r>
      <w:r w:rsidR="00457298" w:rsidRPr="0054766C">
        <w:rPr>
          <w:i/>
          <w:iCs/>
        </w:rPr>
        <w:t>„</w:t>
      </w:r>
      <w:r w:rsidRPr="0054766C">
        <w:rPr>
          <w:i/>
          <w:iCs/>
        </w:rPr>
        <w:t xml:space="preserve">Ukazuje se, že první rok úspěšně překoná o něco více než 83 % </w:t>
      </w:r>
      <w:r w:rsidR="00AB7D7F">
        <w:rPr>
          <w:i/>
          <w:iCs/>
        </w:rPr>
        <w:t>nově vzniklých podniků</w:t>
      </w:r>
      <w:r w:rsidRPr="0054766C">
        <w:rPr>
          <w:i/>
          <w:iCs/>
        </w:rPr>
        <w:t xml:space="preserve">. V dalších letech však jejich počet postupně klesá a na konci pětiletého období jich funguje </w:t>
      </w:r>
      <w:r w:rsidR="0054766C">
        <w:rPr>
          <w:i/>
          <w:iCs/>
        </w:rPr>
        <w:t>již</w:t>
      </w:r>
      <w:r w:rsidR="0054766C" w:rsidRPr="0054766C">
        <w:rPr>
          <w:i/>
          <w:iCs/>
        </w:rPr>
        <w:t xml:space="preserve"> </w:t>
      </w:r>
      <w:r w:rsidRPr="0054766C">
        <w:rPr>
          <w:i/>
          <w:iCs/>
        </w:rPr>
        <w:t xml:space="preserve">jen přibližně 52 %. Téměř polovina </w:t>
      </w:r>
      <w:r w:rsidR="00AB7D7F">
        <w:rPr>
          <w:i/>
          <w:iCs/>
        </w:rPr>
        <w:t>z nich</w:t>
      </w:r>
      <w:r w:rsidRPr="0054766C">
        <w:rPr>
          <w:i/>
          <w:iCs/>
        </w:rPr>
        <w:t xml:space="preserve"> tedy do </w:t>
      </w:r>
      <w:r w:rsidR="0054766C">
        <w:rPr>
          <w:i/>
          <w:iCs/>
        </w:rPr>
        <w:t>pěti</w:t>
      </w:r>
      <w:r w:rsidRPr="0054766C">
        <w:rPr>
          <w:i/>
          <w:iCs/>
        </w:rPr>
        <w:t xml:space="preserve"> let od svého založení zanikne</w:t>
      </w:r>
      <w:r w:rsidR="00457298" w:rsidRPr="0054766C">
        <w:rPr>
          <w:i/>
          <w:iCs/>
        </w:rPr>
        <w:t>,“</w:t>
      </w:r>
      <w:r w:rsidR="00457298">
        <w:t xml:space="preserve"> </w:t>
      </w:r>
      <w:r w:rsidR="00457298" w:rsidRPr="00B33BE0">
        <w:t>uvádí Michal Čigáš, ředitel odboru statistických registrů</w:t>
      </w:r>
      <w:r w:rsidR="00457298">
        <w:t xml:space="preserve"> ČSÚ</w:t>
      </w:r>
      <w:r w:rsidRPr="0034226E">
        <w:t>.</w:t>
      </w:r>
    </w:p>
    <w:p w14:paraId="3C7A3207" w14:textId="471A0916" w:rsidR="00B33BE0" w:rsidRPr="00B33BE0" w:rsidRDefault="00B33BE0" w:rsidP="00AB7D7F">
      <w:pPr>
        <w:jc w:val="left"/>
      </w:pPr>
      <w:r w:rsidRPr="00B33BE0">
        <w:t xml:space="preserve">Statistika </w:t>
      </w:r>
      <w:r w:rsidR="00082D35">
        <w:t xml:space="preserve">demografie podniků </w:t>
      </w:r>
      <w:r w:rsidRPr="00B33BE0">
        <w:t>eviduje také rychle rostoucí podniky</w:t>
      </w:r>
      <w:r w:rsidR="00082D35">
        <w:t>, což jsou</w:t>
      </w:r>
      <w:r w:rsidR="00120DCA">
        <w:t xml:space="preserve"> </w:t>
      </w:r>
      <w:r w:rsidRPr="00B33BE0">
        <w:t xml:space="preserve">subjekty s více než 10 zaměstnanci na začátku sledovaného období, jejichž průměrné tempo růstu zaměstnanosti překročilo v posledních třech letech 10 %. V roce 2024 jich v Česku působilo přes 3,4 tisíce, přičemž největší část vykonávala svou hlavní činnost ve </w:t>
      </w:r>
      <w:r w:rsidRPr="00457298">
        <w:rPr>
          <w:i/>
          <w:iCs/>
        </w:rPr>
        <w:t>Zpracovatelském průmyslu</w:t>
      </w:r>
      <w:r w:rsidRPr="00B33BE0">
        <w:t>.</w:t>
      </w:r>
    </w:p>
    <w:p w14:paraId="36DDFBA1" w14:textId="2C2BEA99" w:rsidR="00B33BE0" w:rsidRDefault="00B33BE0" w:rsidP="00AB7D7F">
      <w:pPr>
        <w:jc w:val="left"/>
        <w:rPr>
          <w:bCs/>
        </w:rPr>
      </w:pPr>
      <w:r w:rsidRPr="00B33BE0">
        <w:t>Detailní informace jsou dostupné v</w:t>
      </w:r>
      <w:r w:rsidR="00457298">
        <w:t> databázi ČSÚ DataStat</w:t>
      </w:r>
      <w:r w:rsidRPr="00B33BE0">
        <w:t xml:space="preserve"> v tématu</w:t>
      </w:r>
      <w:r>
        <w:rPr>
          <w:bCs/>
        </w:rPr>
        <w:t xml:space="preserve"> </w:t>
      </w:r>
      <w:hyperlink r:id="rId11" w:history="1">
        <w:r w:rsidRPr="003270B2">
          <w:rPr>
            <w:rStyle w:val="Hypertextovodkaz"/>
            <w:bCs/>
            <w:i/>
          </w:rPr>
          <w:t>Demografie podniků</w:t>
        </w:r>
      </w:hyperlink>
      <w:r>
        <w:rPr>
          <w:bCs/>
        </w:rPr>
        <w:t>.</w:t>
      </w:r>
    </w:p>
    <w:p w14:paraId="59879BEC" w14:textId="77777777" w:rsidR="00421217" w:rsidRDefault="00421217" w:rsidP="00421217">
      <w:pPr>
        <w:spacing w:after="0"/>
        <w:jc w:val="left"/>
        <w:rPr>
          <w:b/>
        </w:rPr>
      </w:pPr>
      <w:r>
        <w:rPr>
          <w:b/>
        </w:rPr>
        <w:t>Kontakt:</w:t>
      </w:r>
    </w:p>
    <w:p w14:paraId="42758201" w14:textId="77777777" w:rsidR="00421217" w:rsidRDefault="00421217" w:rsidP="00421217">
      <w:pPr>
        <w:spacing w:after="0"/>
        <w:jc w:val="left"/>
      </w:pPr>
      <w:r>
        <w:t>Jan Cieslar</w:t>
      </w:r>
    </w:p>
    <w:p w14:paraId="31092EF7" w14:textId="77777777" w:rsidR="00421217" w:rsidRDefault="00421217" w:rsidP="00421217">
      <w:pPr>
        <w:spacing w:after="0"/>
        <w:jc w:val="left"/>
      </w:pPr>
      <w:r>
        <w:t>tiskový mluvčí</w:t>
      </w:r>
    </w:p>
    <w:p w14:paraId="485B81F6" w14:textId="77777777" w:rsidR="00421217" w:rsidRDefault="00421217" w:rsidP="00421217">
      <w:pPr>
        <w:spacing w:after="0"/>
        <w:jc w:val="left"/>
      </w:pPr>
      <w:r>
        <w:t xml:space="preserve">T: +420 274 052 017, </w:t>
      </w:r>
      <w:r w:rsidRPr="00D9775C">
        <w:t xml:space="preserve">M: </w:t>
      </w:r>
      <w:r>
        <w:t xml:space="preserve">+420 </w:t>
      </w:r>
      <w:r w:rsidRPr="00D9775C">
        <w:t>604 149 190</w:t>
      </w:r>
    </w:p>
    <w:p w14:paraId="79959819" w14:textId="77777777" w:rsidR="00421217" w:rsidRPr="0016772D" w:rsidRDefault="00421217" w:rsidP="00421217">
      <w:pPr>
        <w:spacing w:after="0"/>
        <w:jc w:val="left"/>
      </w:pPr>
      <w:r>
        <w:t xml:space="preserve">E: </w:t>
      </w:r>
      <w:r w:rsidRPr="00D43AC3">
        <w:t>jan.cieslar@csu.gov.cz</w:t>
      </w:r>
      <w:r>
        <w:t>, X:</w:t>
      </w:r>
      <w:r w:rsidRPr="00D9775C">
        <w:t xml:space="preserve"> @czstatistika</w:t>
      </w:r>
    </w:p>
    <w:p w14:paraId="48A57AEF" w14:textId="77777777" w:rsidR="00DD6E3F" w:rsidRDefault="00DD6E3F" w:rsidP="00DD6E3F">
      <w:pPr>
        <w:spacing w:line="252" w:lineRule="auto"/>
      </w:pPr>
    </w:p>
    <w:p w14:paraId="0C73D24E" w14:textId="103595F0" w:rsidR="0007159D" w:rsidRPr="0016772D" w:rsidRDefault="0007159D" w:rsidP="0016772D">
      <w:pPr>
        <w:spacing w:after="0"/>
      </w:pPr>
    </w:p>
    <w:sectPr w:rsidR="0007159D" w:rsidRPr="0016772D" w:rsidSect="00BE2E0B">
      <w:headerReference w:type="default" r:id="rId12"/>
      <w:footerReference w:type="default" r:id="rId1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8F735" w14:textId="77777777" w:rsidR="001214AA" w:rsidRDefault="001214AA" w:rsidP="004A01A7">
      <w:pPr>
        <w:spacing w:after="0" w:line="240" w:lineRule="auto"/>
      </w:pPr>
      <w:r>
        <w:separator/>
      </w:r>
    </w:p>
  </w:endnote>
  <w:endnote w:type="continuationSeparator" w:id="0">
    <w:p w14:paraId="065FCEE1" w14:textId="77777777" w:rsidR="001214AA" w:rsidRDefault="001214AA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BB6A" w14:textId="77777777" w:rsidR="006A57CC" w:rsidRDefault="006A57CC" w:rsidP="00F21B6A">
    <w:pPr>
      <w:pStyle w:val="Zpat"/>
    </w:pPr>
    <w:r w:rsidRPr="006A57CC">
      <w:t>Český statistický úřad</w:t>
    </w:r>
  </w:p>
  <w:p w14:paraId="1B6695EB" w14:textId="77777777" w:rsidR="00F21B6A" w:rsidRDefault="006A57CC" w:rsidP="00F21B6A">
    <w:pPr>
      <w:pStyle w:val="Zpat"/>
    </w:pPr>
    <w:r w:rsidRPr="006A57CC">
      <w:t>Odbor komunikace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9922BFE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07AE7E07" w14:textId="77777777" w:rsidR="004A01A7" w:rsidRPr="00F21B6A" w:rsidRDefault="006A57CC" w:rsidP="00F21B6A">
    <w:pPr>
      <w:pStyle w:val="Zpat"/>
    </w:pPr>
    <w:r w:rsidRPr="006A57CC">
      <w:t>T: +420 274 052 834, E: press@csu.gov.cz</w:t>
    </w:r>
    <w:r w:rsidR="00F21B6A">
      <w:tab/>
    </w:r>
    <w:r w:rsidR="00F21B6A"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BAA1F" w14:textId="77777777" w:rsidR="001214AA" w:rsidRDefault="001214AA" w:rsidP="004A01A7">
      <w:pPr>
        <w:spacing w:after="0" w:line="240" w:lineRule="auto"/>
      </w:pPr>
    </w:p>
  </w:footnote>
  <w:footnote w:type="continuationSeparator" w:id="0">
    <w:p w14:paraId="0829A606" w14:textId="77777777" w:rsidR="001214AA" w:rsidRDefault="001214AA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1FE402E5" w14:textId="77777777" w:rsidTr="00F21B6A">
      <w:trPr>
        <w:jc w:val="right"/>
      </w:trPr>
      <w:tc>
        <w:tcPr>
          <w:tcW w:w="4253" w:type="dxa"/>
        </w:tcPr>
        <w:p w14:paraId="3DAC8E83" w14:textId="77777777" w:rsidR="003208E6" w:rsidRDefault="00F21B6A" w:rsidP="00C063DD">
          <w:pPr>
            <w:pStyle w:val="Nadpis3"/>
            <w:spacing w:before="0"/>
            <w:jc w:val="right"/>
          </w:pPr>
          <w:r>
            <w:t>Tisková zpráva</w:t>
          </w:r>
        </w:p>
      </w:tc>
    </w:tr>
  </w:tbl>
  <w:p w14:paraId="094FD3BA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5EE"/>
    <w:rsid w:val="00000D11"/>
    <w:rsid w:val="000106FE"/>
    <w:rsid w:val="000120B4"/>
    <w:rsid w:val="00012C55"/>
    <w:rsid w:val="0001610C"/>
    <w:rsid w:val="0002560E"/>
    <w:rsid w:val="00032CCE"/>
    <w:rsid w:val="00035F16"/>
    <w:rsid w:val="00036C03"/>
    <w:rsid w:val="00040837"/>
    <w:rsid w:val="00041A70"/>
    <w:rsid w:val="00043335"/>
    <w:rsid w:val="00045FA2"/>
    <w:rsid w:val="00046F25"/>
    <w:rsid w:val="000479C2"/>
    <w:rsid w:val="00047B1B"/>
    <w:rsid w:val="00054392"/>
    <w:rsid w:val="0005510C"/>
    <w:rsid w:val="00055C64"/>
    <w:rsid w:val="000648A0"/>
    <w:rsid w:val="0007159D"/>
    <w:rsid w:val="00071F0F"/>
    <w:rsid w:val="00072753"/>
    <w:rsid w:val="00073F98"/>
    <w:rsid w:val="00082D35"/>
    <w:rsid w:val="00083A55"/>
    <w:rsid w:val="00085436"/>
    <w:rsid w:val="00090999"/>
    <w:rsid w:val="000922CE"/>
    <w:rsid w:val="000968A9"/>
    <w:rsid w:val="000B4F0B"/>
    <w:rsid w:val="000C11F2"/>
    <w:rsid w:val="000C2452"/>
    <w:rsid w:val="000C67FA"/>
    <w:rsid w:val="000C68F4"/>
    <w:rsid w:val="000C70E3"/>
    <w:rsid w:val="000D2954"/>
    <w:rsid w:val="000D4285"/>
    <w:rsid w:val="000D6802"/>
    <w:rsid w:val="000E00C3"/>
    <w:rsid w:val="000E0F4B"/>
    <w:rsid w:val="000E3099"/>
    <w:rsid w:val="000F141D"/>
    <w:rsid w:val="000F2709"/>
    <w:rsid w:val="000F27A1"/>
    <w:rsid w:val="000F5A54"/>
    <w:rsid w:val="00102994"/>
    <w:rsid w:val="00120DCA"/>
    <w:rsid w:val="001214AA"/>
    <w:rsid w:val="00126E3C"/>
    <w:rsid w:val="001278DB"/>
    <w:rsid w:val="00130B75"/>
    <w:rsid w:val="00134D21"/>
    <w:rsid w:val="00134F2B"/>
    <w:rsid w:val="00135EBB"/>
    <w:rsid w:val="001363A5"/>
    <w:rsid w:val="0013705E"/>
    <w:rsid w:val="00137B85"/>
    <w:rsid w:val="00140402"/>
    <w:rsid w:val="0014108E"/>
    <w:rsid w:val="00141449"/>
    <w:rsid w:val="00146A2A"/>
    <w:rsid w:val="0015074B"/>
    <w:rsid w:val="00154E76"/>
    <w:rsid w:val="00160FEB"/>
    <w:rsid w:val="00164790"/>
    <w:rsid w:val="0016772D"/>
    <w:rsid w:val="00167CE0"/>
    <w:rsid w:val="001712FE"/>
    <w:rsid w:val="00171B3E"/>
    <w:rsid w:val="00175680"/>
    <w:rsid w:val="001764F9"/>
    <w:rsid w:val="001909FA"/>
    <w:rsid w:val="00194373"/>
    <w:rsid w:val="001B5F19"/>
    <w:rsid w:val="001B6858"/>
    <w:rsid w:val="001D3FBE"/>
    <w:rsid w:val="001D657E"/>
    <w:rsid w:val="001D719A"/>
    <w:rsid w:val="001E1B82"/>
    <w:rsid w:val="001E417F"/>
    <w:rsid w:val="001E41CA"/>
    <w:rsid w:val="001E513B"/>
    <w:rsid w:val="001E691A"/>
    <w:rsid w:val="001F493F"/>
    <w:rsid w:val="002000F6"/>
    <w:rsid w:val="002013B0"/>
    <w:rsid w:val="0020716F"/>
    <w:rsid w:val="00216463"/>
    <w:rsid w:val="00216D21"/>
    <w:rsid w:val="00222610"/>
    <w:rsid w:val="002234D1"/>
    <w:rsid w:val="002363CA"/>
    <w:rsid w:val="0024625B"/>
    <w:rsid w:val="0024676C"/>
    <w:rsid w:val="00260DCA"/>
    <w:rsid w:val="0026567A"/>
    <w:rsid w:val="002707DC"/>
    <w:rsid w:val="002738C6"/>
    <w:rsid w:val="002757C8"/>
    <w:rsid w:val="00275B42"/>
    <w:rsid w:val="00280346"/>
    <w:rsid w:val="00280D21"/>
    <w:rsid w:val="0028101B"/>
    <w:rsid w:val="002826B4"/>
    <w:rsid w:val="00293F29"/>
    <w:rsid w:val="00297B6C"/>
    <w:rsid w:val="00297C33"/>
    <w:rsid w:val="002A0061"/>
    <w:rsid w:val="002A0B1A"/>
    <w:rsid w:val="002B3A7D"/>
    <w:rsid w:val="002B5EE1"/>
    <w:rsid w:val="002C1907"/>
    <w:rsid w:val="002D11B9"/>
    <w:rsid w:val="002D796B"/>
    <w:rsid w:val="002E4998"/>
    <w:rsid w:val="002F3840"/>
    <w:rsid w:val="002F7004"/>
    <w:rsid w:val="002F75B9"/>
    <w:rsid w:val="0030061B"/>
    <w:rsid w:val="00303A0E"/>
    <w:rsid w:val="003113ED"/>
    <w:rsid w:val="00312BB7"/>
    <w:rsid w:val="00313573"/>
    <w:rsid w:val="00315185"/>
    <w:rsid w:val="003206E7"/>
    <w:rsid w:val="003208E6"/>
    <w:rsid w:val="0032285E"/>
    <w:rsid w:val="003265C5"/>
    <w:rsid w:val="00331C93"/>
    <w:rsid w:val="003351B8"/>
    <w:rsid w:val="0034226E"/>
    <w:rsid w:val="00342353"/>
    <w:rsid w:val="00352B0F"/>
    <w:rsid w:val="003532F3"/>
    <w:rsid w:val="003539BB"/>
    <w:rsid w:val="003540FA"/>
    <w:rsid w:val="00354549"/>
    <w:rsid w:val="00356332"/>
    <w:rsid w:val="00361A70"/>
    <w:rsid w:val="00363815"/>
    <w:rsid w:val="003654CD"/>
    <w:rsid w:val="00366D32"/>
    <w:rsid w:val="00370110"/>
    <w:rsid w:val="00371F26"/>
    <w:rsid w:val="00372598"/>
    <w:rsid w:val="00377505"/>
    <w:rsid w:val="003927DA"/>
    <w:rsid w:val="00392F53"/>
    <w:rsid w:val="00393EC0"/>
    <w:rsid w:val="003A1B11"/>
    <w:rsid w:val="003A2A49"/>
    <w:rsid w:val="003A3966"/>
    <w:rsid w:val="003A7E6A"/>
    <w:rsid w:val="003C0172"/>
    <w:rsid w:val="003C027F"/>
    <w:rsid w:val="003C3F6A"/>
    <w:rsid w:val="003C6684"/>
    <w:rsid w:val="003D41EE"/>
    <w:rsid w:val="003D639F"/>
    <w:rsid w:val="003E0572"/>
    <w:rsid w:val="003E3910"/>
    <w:rsid w:val="003E6369"/>
    <w:rsid w:val="003F068D"/>
    <w:rsid w:val="003F36C7"/>
    <w:rsid w:val="003F4D2C"/>
    <w:rsid w:val="003F54C8"/>
    <w:rsid w:val="003F69B1"/>
    <w:rsid w:val="004027D2"/>
    <w:rsid w:val="0040303E"/>
    <w:rsid w:val="00405107"/>
    <w:rsid w:val="00407B47"/>
    <w:rsid w:val="004136C9"/>
    <w:rsid w:val="00420F82"/>
    <w:rsid w:val="00421217"/>
    <w:rsid w:val="00421717"/>
    <w:rsid w:val="00426C60"/>
    <w:rsid w:val="00427375"/>
    <w:rsid w:val="00430BB6"/>
    <w:rsid w:val="0043243E"/>
    <w:rsid w:val="00432EA2"/>
    <w:rsid w:val="00433E54"/>
    <w:rsid w:val="00436EC2"/>
    <w:rsid w:val="00442BB1"/>
    <w:rsid w:val="00445D43"/>
    <w:rsid w:val="00450156"/>
    <w:rsid w:val="00454DC7"/>
    <w:rsid w:val="00457298"/>
    <w:rsid w:val="004573FA"/>
    <w:rsid w:val="004607B2"/>
    <w:rsid w:val="00460AF0"/>
    <w:rsid w:val="00463047"/>
    <w:rsid w:val="0046727D"/>
    <w:rsid w:val="004723B2"/>
    <w:rsid w:val="00472CB0"/>
    <w:rsid w:val="004854BB"/>
    <w:rsid w:val="004875F1"/>
    <w:rsid w:val="00493ED9"/>
    <w:rsid w:val="004977D7"/>
    <w:rsid w:val="004A01A7"/>
    <w:rsid w:val="004A09C5"/>
    <w:rsid w:val="004A0ED3"/>
    <w:rsid w:val="004A38DD"/>
    <w:rsid w:val="004B4A94"/>
    <w:rsid w:val="004B4FDB"/>
    <w:rsid w:val="004C6F2A"/>
    <w:rsid w:val="004C7DCA"/>
    <w:rsid w:val="004D6DEB"/>
    <w:rsid w:val="004E31BA"/>
    <w:rsid w:val="004E4FFE"/>
    <w:rsid w:val="004E7E0E"/>
    <w:rsid w:val="00500A63"/>
    <w:rsid w:val="00505C74"/>
    <w:rsid w:val="005201D0"/>
    <w:rsid w:val="00521746"/>
    <w:rsid w:val="0052594F"/>
    <w:rsid w:val="00534403"/>
    <w:rsid w:val="00542A56"/>
    <w:rsid w:val="00542CA8"/>
    <w:rsid w:val="0054766C"/>
    <w:rsid w:val="00550B36"/>
    <w:rsid w:val="00553552"/>
    <w:rsid w:val="00553ACE"/>
    <w:rsid w:val="00554218"/>
    <w:rsid w:val="005548CD"/>
    <w:rsid w:val="00554FC7"/>
    <w:rsid w:val="0055531A"/>
    <w:rsid w:val="00555521"/>
    <w:rsid w:val="00560EC8"/>
    <w:rsid w:val="00563A5F"/>
    <w:rsid w:val="00563CD5"/>
    <w:rsid w:val="00563FE8"/>
    <w:rsid w:val="0056467E"/>
    <w:rsid w:val="0056491C"/>
    <w:rsid w:val="00564F2B"/>
    <w:rsid w:val="00574FC2"/>
    <w:rsid w:val="005801BB"/>
    <w:rsid w:val="005865A4"/>
    <w:rsid w:val="00586756"/>
    <w:rsid w:val="0058729F"/>
    <w:rsid w:val="005905E9"/>
    <w:rsid w:val="005970F5"/>
    <w:rsid w:val="005974CC"/>
    <w:rsid w:val="005A012C"/>
    <w:rsid w:val="005A47E5"/>
    <w:rsid w:val="005A4EC9"/>
    <w:rsid w:val="005A60C3"/>
    <w:rsid w:val="005C14EB"/>
    <w:rsid w:val="005C29C9"/>
    <w:rsid w:val="005D4B82"/>
    <w:rsid w:val="005D5E86"/>
    <w:rsid w:val="005D64A9"/>
    <w:rsid w:val="005E3F85"/>
    <w:rsid w:val="005F258F"/>
    <w:rsid w:val="005F30FD"/>
    <w:rsid w:val="005F5E13"/>
    <w:rsid w:val="00601C8A"/>
    <w:rsid w:val="00601DFE"/>
    <w:rsid w:val="00601E23"/>
    <w:rsid w:val="0060484D"/>
    <w:rsid w:val="00605188"/>
    <w:rsid w:val="006051FE"/>
    <w:rsid w:val="00605819"/>
    <w:rsid w:val="00606CF5"/>
    <w:rsid w:val="00607675"/>
    <w:rsid w:val="006120D2"/>
    <w:rsid w:val="00613191"/>
    <w:rsid w:val="006249B3"/>
    <w:rsid w:val="00626A46"/>
    <w:rsid w:val="00626A74"/>
    <w:rsid w:val="0062750B"/>
    <w:rsid w:val="00631877"/>
    <w:rsid w:val="00637E8B"/>
    <w:rsid w:val="00640E73"/>
    <w:rsid w:val="0064237D"/>
    <w:rsid w:val="006447A8"/>
    <w:rsid w:val="00647757"/>
    <w:rsid w:val="00650D3D"/>
    <w:rsid w:val="006511D4"/>
    <w:rsid w:val="00665719"/>
    <w:rsid w:val="00667E03"/>
    <w:rsid w:val="0067042F"/>
    <w:rsid w:val="00676BBD"/>
    <w:rsid w:val="00687D9D"/>
    <w:rsid w:val="00690E2D"/>
    <w:rsid w:val="0069631F"/>
    <w:rsid w:val="00696A2A"/>
    <w:rsid w:val="006A57CC"/>
    <w:rsid w:val="006B600F"/>
    <w:rsid w:val="006C0860"/>
    <w:rsid w:val="006E04BC"/>
    <w:rsid w:val="006E7273"/>
    <w:rsid w:val="006F1354"/>
    <w:rsid w:val="006F25E1"/>
    <w:rsid w:val="006F3928"/>
    <w:rsid w:val="006F4755"/>
    <w:rsid w:val="006F51DB"/>
    <w:rsid w:val="00702BED"/>
    <w:rsid w:val="007049E6"/>
    <w:rsid w:val="007117E8"/>
    <w:rsid w:val="00712AB6"/>
    <w:rsid w:val="00712CC4"/>
    <w:rsid w:val="00713213"/>
    <w:rsid w:val="007141CA"/>
    <w:rsid w:val="0071424E"/>
    <w:rsid w:val="0071455E"/>
    <w:rsid w:val="00715A5F"/>
    <w:rsid w:val="00716D6D"/>
    <w:rsid w:val="00716F0E"/>
    <w:rsid w:val="00717083"/>
    <w:rsid w:val="00717529"/>
    <w:rsid w:val="00724E67"/>
    <w:rsid w:val="0073040F"/>
    <w:rsid w:val="007371E0"/>
    <w:rsid w:val="007435BD"/>
    <w:rsid w:val="00746911"/>
    <w:rsid w:val="00746CE6"/>
    <w:rsid w:val="00761023"/>
    <w:rsid w:val="007633E0"/>
    <w:rsid w:val="00764551"/>
    <w:rsid w:val="00765263"/>
    <w:rsid w:val="00771F80"/>
    <w:rsid w:val="00775051"/>
    <w:rsid w:val="00777192"/>
    <w:rsid w:val="007839FE"/>
    <w:rsid w:val="00784BCB"/>
    <w:rsid w:val="00787190"/>
    <w:rsid w:val="007950D2"/>
    <w:rsid w:val="007B3B91"/>
    <w:rsid w:val="007C0F7D"/>
    <w:rsid w:val="007D0B4A"/>
    <w:rsid w:val="007D6A0E"/>
    <w:rsid w:val="007D6F07"/>
    <w:rsid w:val="007E17C0"/>
    <w:rsid w:val="007E50AF"/>
    <w:rsid w:val="007E650A"/>
    <w:rsid w:val="007F0182"/>
    <w:rsid w:val="007F65DF"/>
    <w:rsid w:val="00801CDD"/>
    <w:rsid w:val="0081051A"/>
    <w:rsid w:val="00811964"/>
    <w:rsid w:val="0081338B"/>
    <w:rsid w:val="00834A49"/>
    <w:rsid w:val="008365EE"/>
    <w:rsid w:val="00837E45"/>
    <w:rsid w:val="00837E6A"/>
    <w:rsid w:val="0084277E"/>
    <w:rsid w:val="00842A2D"/>
    <w:rsid w:val="008501BA"/>
    <w:rsid w:val="00851074"/>
    <w:rsid w:val="00852511"/>
    <w:rsid w:val="00854168"/>
    <w:rsid w:val="008541DA"/>
    <w:rsid w:val="00870D3E"/>
    <w:rsid w:val="00876CA6"/>
    <w:rsid w:val="00877CF1"/>
    <w:rsid w:val="008808A1"/>
    <w:rsid w:val="00884306"/>
    <w:rsid w:val="00892F8E"/>
    <w:rsid w:val="008965F0"/>
    <w:rsid w:val="008A4895"/>
    <w:rsid w:val="008A7F98"/>
    <w:rsid w:val="008B0E87"/>
    <w:rsid w:val="008B2F97"/>
    <w:rsid w:val="008C4A49"/>
    <w:rsid w:val="008D405D"/>
    <w:rsid w:val="008D5575"/>
    <w:rsid w:val="008F125B"/>
    <w:rsid w:val="008F4C1E"/>
    <w:rsid w:val="008F4C47"/>
    <w:rsid w:val="008F533C"/>
    <w:rsid w:val="008F778E"/>
    <w:rsid w:val="009149E6"/>
    <w:rsid w:val="00916E60"/>
    <w:rsid w:val="00917C90"/>
    <w:rsid w:val="00936B7D"/>
    <w:rsid w:val="009372CC"/>
    <w:rsid w:val="00945FB9"/>
    <w:rsid w:val="009475A7"/>
    <w:rsid w:val="00951930"/>
    <w:rsid w:val="0095570D"/>
    <w:rsid w:val="009610E2"/>
    <w:rsid w:val="0096469E"/>
    <w:rsid w:val="00972725"/>
    <w:rsid w:val="0097303D"/>
    <w:rsid w:val="00975864"/>
    <w:rsid w:val="00984352"/>
    <w:rsid w:val="00985819"/>
    <w:rsid w:val="009A389D"/>
    <w:rsid w:val="009B032C"/>
    <w:rsid w:val="009B0804"/>
    <w:rsid w:val="009B257C"/>
    <w:rsid w:val="009C081A"/>
    <w:rsid w:val="009C0BC3"/>
    <w:rsid w:val="009C31A6"/>
    <w:rsid w:val="009D72AA"/>
    <w:rsid w:val="009E4B81"/>
    <w:rsid w:val="009E5044"/>
    <w:rsid w:val="009F2EA0"/>
    <w:rsid w:val="009F3E9D"/>
    <w:rsid w:val="009F5859"/>
    <w:rsid w:val="00A003BD"/>
    <w:rsid w:val="00A003C0"/>
    <w:rsid w:val="00A06DA3"/>
    <w:rsid w:val="00A1566A"/>
    <w:rsid w:val="00A15A28"/>
    <w:rsid w:val="00A274A1"/>
    <w:rsid w:val="00A3283F"/>
    <w:rsid w:val="00A47859"/>
    <w:rsid w:val="00A542DF"/>
    <w:rsid w:val="00A55A71"/>
    <w:rsid w:val="00A71749"/>
    <w:rsid w:val="00A851CE"/>
    <w:rsid w:val="00A904AB"/>
    <w:rsid w:val="00A91166"/>
    <w:rsid w:val="00A91452"/>
    <w:rsid w:val="00A95D0B"/>
    <w:rsid w:val="00AA0C58"/>
    <w:rsid w:val="00AB0607"/>
    <w:rsid w:val="00AB4BE7"/>
    <w:rsid w:val="00AB5479"/>
    <w:rsid w:val="00AB6E9B"/>
    <w:rsid w:val="00AB7649"/>
    <w:rsid w:val="00AB7D7F"/>
    <w:rsid w:val="00AC0BF4"/>
    <w:rsid w:val="00AC1CEA"/>
    <w:rsid w:val="00AC57D3"/>
    <w:rsid w:val="00AC67DF"/>
    <w:rsid w:val="00AD40DD"/>
    <w:rsid w:val="00AE1317"/>
    <w:rsid w:val="00AE2E9A"/>
    <w:rsid w:val="00AE3149"/>
    <w:rsid w:val="00AE6440"/>
    <w:rsid w:val="00AF06B0"/>
    <w:rsid w:val="00AF3319"/>
    <w:rsid w:val="00AF39AC"/>
    <w:rsid w:val="00AF6E9E"/>
    <w:rsid w:val="00B0330A"/>
    <w:rsid w:val="00B071B0"/>
    <w:rsid w:val="00B07208"/>
    <w:rsid w:val="00B2192C"/>
    <w:rsid w:val="00B2195A"/>
    <w:rsid w:val="00B31BB1"/>
    <w:rsid w:val="00B33BE0"/>
    <w:rsid w:val="00B35D7E"/>
    <w:rsid w:val="00B43D9B"/>
    <w:rsid w:val="00B452FF"/>
    <w:rsid w:val="00B47092"/>
    <w:rsid w:val="00B51C8F"/>
    <w:rsid w:val="00B575BC"/>
    <w:rsid w:val="00B602D0"/>
    <w:rsid w:val="00B62344"/>
    <w:rsid w:val="00B662A3"/>
    <w:rsid w:val="00B70022"/>
    <w:rsid w:val="00B7165F"/>
    <w:rsid w:val="00B733E5"/>
    <w:rsid w:val="00B759AD"/>
    <w:rsid w:val="00B76FC4"/>
    <w:rsid w:val="00B8724F"/>
    <w:rsid w:val="00B90BD8"/>
    <w:rsid w:val="00B96F18"/>
    <w:rsid w:val="00BA64C3"/>
    <w:rsid w:val="00BA6934"/>
    <w:rsid w:val="00BA746D"/>
    <w:rsid w:val="00BB2466"/>
    <w:rsid w:val="00BB2B9A"/>
    <w:rsid w:val="00BB6195"/>
    <w:rsid w:val="00BB6635"/>
    <w:rsid w:val="00BC23FF"/>
    <w:rsid w:val="00BC5C99"/>
    <w:rsid w:val="00BD207D"/>
    <w:rsid w:val="00BD27B2"/>
    <w:rsid w:val="00BD4497"/>
    <w:rsid w:val="00BE2E0B"/>
    <w:rsid w:val="00BE374B"/>
    <w:rsid w:val="00BE3BE4"/>
    <w:rsid w:val="00BE5550"/>
    <w:rsid w:val="00BE7429"/>
    <w:rsid w:val="00BF58C9"/>
    <w:rsid w:val="00BF7D0B"/>
    <w:rsid w:val="00C02577"/>
    <w:rsid w:val="00C044C1"/>
    <w:rsid w:val="00C063DD"/>
    <w:rsid w:val="00C12B28"/>
    <w:rsid w:val="00C15C5E"/>
    <w:rsid w:val="00C206E5"/>
    <w:rsid w:val="00C21594"/>
    <w:rsid w:val="00C240F6"/>
    <w:rsid w:val="00C26E2D"/>
    <w:rsid w:val="00C27B17"/>
    <w:rsid w:val="00C311A5"/>
    <w:rsid w:val="00C4391D"/>
    <w:rsid w:val="00C450DD"/>
    <w:rsid w:val="00C467C6"/>
    <w:rsid w:val="00C47D31"/>
    <w:rsid w:val="00C5077B"/>
    <w:rsid w:val="00C559EC"/>
    <w:rsid w:val="00C5725B"/>
    <w:rsid w:val="00C61C26"/>
    <w:rsid w:val="00C64E87"/>
    <w:rsid w:val="00C678BE"/>
    <w:rsid w:val="00C744B6"/>
    <w:rsid w:val="00C747B8"/>
    <w:rsid w:val="00C74A09"/>
    <w:rsid w:val="00C81CBB"/>
    <w:rsid w:val="00C8692B"/>
    <w:rsid w:val="00C921B9"/>
    <w:rsid w:val="00C9539D"/>
    <w:rsid w:val="00CA3ABB"/>
    <w:rsid w:val="00CA4BAB"/>
    <w:rsid w:val="00CA5F12"/>
    <w:rsid w:val="00CB08D8"/>
    <w:rsid w:val="00CB0DDA"/>
    <w:rsid w:val="00CB1B52"/>
    <w:rsid w:val="00CB1E4F"/>
    <w:rsid w:val="00CB330E"/>
    <w:rsid w:val="00CB6B2A"/>
    <w:rsid w:val="00CB6DA8"/>
    <w:rsid w:val="00CC0409"/>
    <w:rsid w:val="00CC309B"/>
    <w:rsid w:val="00CC35A2"/>
    <w:rsid w:val="00CC7927"/>
    <w:rsid w:val="00CD0856"/>
    <w:rsid w:val="00CD784B"/>
    <w:rsid w:val="00CE0BC6"/>
    <w:rsid w:val="00CE218D"/>
    <w:rsid w:val="00CE2EA2"/>
    <w:rsid w:val="00CF6697"/>
    <w:rsid w:val="00CF703D"/>
    <w:rsid w:val="00D05BA6"/>
    <w:rsid w:val="00D06456"/>
    <w:rsid w:val="00D064F8"/>
    <w:rsid w:val="00D066AA"/>
    <w:rsid w:val="00D0701B"/>
    <w:rsid w:val="00D10B15"/>
    <w:rsid w:val="00D14058"/>
    <w:rsid w:val="00D15B3B"/>
    <w:rsid w:val="00D15E63"/>
    <w:rsid w:val="00D20AC3"/>
    <w:rsid w:val="00D23952"/>
    <w:rsid w:val="00D35935"/>
    <w:rsid w:val="00D4650A"/>
    <w:rsid w:val="00D473FE"/>
    <w:rsid w:val="00D50FAD"/>
    <w:rsid w:val="00D52321"/>
    <w:rsid w:val="00D63056"/>
    <w:rsid w:val="00D70040"/>
    <w:rsid w:val="00D71264"/>
    <w:rsid w:val="00D7143F"/>
    <w:rsid w:val="00D71C6F"/>
    <w:rsid w:val="00D750C5"/>
    <w:rsid w:val="00D81A13"/>
    <w:rsid w:val="00DA10DB"/>
    <w:rsid w:val="00DA2029"/>
    <w:rsid w:val="00DD3D93"/>
    <w:rsid w:val="00DD4E3E"/>
    <w:rsid w:val="00DD6689"/>
    <w:rsid w:val="00DD6E3F"/>
    <w:rsid w:val="00DF3F66"/>
    <w:rsid w:val="00DF6F27"/>
    <w:rsid w:val="00E02B1E"/>
    <w:rsid w:val="00E12747"/>
    <w:rsid w:val="00E14659"/>
    <w:rsid w:val="00E14760"/>
    <w:rsid w:val="00E24FEA"/>
    <w:rsid w:val="00E326BC"/>
    <w:rsid w:val="00E34663"/>
    <w:rsid w:val="00E34849"/>
    <w:rsid w:val="00E37637"/>
    <w:rsid w:val="00E41474"/>
    <w:rsid w:val="00E414DB"/>
    <w:rsid w:val="00E456D4"/>
    <w:rsid w:val="00E47767"/>
    <w:rsid w:val="00E62893"/>
    <w:rsid w:val="00E67257"/>
    <w:rsid w:val="00E704CC"/>
    <w:rsid w:val="00E71E0C"/>
    <w:rsid w:val="00E721D1"/>
    <w:rsid w:val="00E72CDB"/>
    <w:rsid w:val="00E73A5C"/>
    <w:rsid w:val="00E8512B"/>
    <w:rsid w:val="00E8736C"/>
    <w:rsid w:val="00E954ED"/>
    <w:rsid w:val="00E9571D"/>
    <w:rsid w:val="00E960B7"/>
    <w:rsid w:val="00E97FB6"/>
    <w:rsid w:val="00EA4DE5"/>
    <w:rsid w:val="00EA7B07"/>
    <w:rsid w:val="00EB0D88"/>
    <w:rsid w:val="00EB1C54"/>
    <w:rsid w:val="00EB1CCE"/>
    <w:rsid w:val="00EB5DA8"/>
    <w:rsid w:val="00EC1AB6"/>
    <w:rsid w:val="00EC2292"/>
    <w:rsid w:val="00EE076D"/>
    <w:rsid w:val="00EF1981"/>
    <w:rsid w:val="00EF2B51"/>
    <w:rsid w:val="00EF4611"/>
    <w:rsid w:val="00EF5B34"/>
    <w:rsid w:val="00F0418D"/>
    <w:rsid w:val="00F049CC"/>
    <w:rsid w:val="00F115A7"/>
    <w:rsid w:val="00F152C4"/>
    <w:rsid w:val="00F16C65"/>
    <w:rsid w:val="00F21784"/>
    <w:rsid w:val="00F21B6A"/>
    <w:rsid w:val="00F26AB3"/>
    <w:rsid w:val="00F26D78"/>
    <w:rsid w:val="00F30E1E"/>
    <w:rsid w:val="00F30EE1"/>
    <w:rsid w:val="00F34410"/>
    <w:rsid w:val="00F4662D"/>
    <w:rsid w:val="00F5535E"/>
    <w:rsid w:val="00F562EF"/>
    <w:rsid w:val="00F5677F"/>
    <w:rsid w:val="00F62413"/>
    <w:rsid w:val="00F668A6"/>
    <w:rsid w:val="00F70F49"/>
    <w:rsid w:val="00F73519"/>
    <w:rsid w:val="00F837DE"/>
    <w:rsid w:val="00F83B86"/>
    <w:rsid w:val="00F84482"/>
    <w:rsid w:val="00F92B43"/>
    <w:rsid w:val="00F96039"/>
    <w:rsid w:val="00F96106"/>
    <w:rsid w:val="00F97B0B"/>
    <w:rsid w:val="00FA0FB3"/>
    <w:rsid w:val="00FA634C"/>
    <w:rsid w:val="00FA749F"/>
    <w:rsid w:val="00FA79CC"/>
    <w:rsid w:val="00FA7B77"/>
    <w:rsid w:val="00FB11FD"/>
    <w:rsid w:val="00FB2CAA"/>
    <w:rsid w:val="00FB4F1B"/>
    <w:rsid w:val="00FB57B9"/>
    <w:rsid w:val="00FB5CD1"/>
    <w:rsid w:val="00FB66C5"/>
    <w:rsid w:val="00FC186E"/>
    <w:rsid w:val="00FC2146"/>
    <w:rsid w:val="00FD3779"/>
    <w:rsid w:val="00FD5BC4"/>
    <w:rsid w:val="00FD5BEC"/>
    <w:rsid w:val="00FD5E47"/>
    <w:rsid w:val="00FD7332"/>
    <w:rsid w:val="00FE1418"/>
    <w:rsid w:val="00FE527F"/>
    <w:rsid w:val="00FE7E23"/>
    <w:rsid w:val="00FF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067C3"/>
  <w15:chartTrackingRefBased/>
  <w15:docId w15:val="{6425BDA0-BBE2-424E-9E7F-BC5769D65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74691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74691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C744B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Titulek_"/>
    <w:basedOn w:val="Normln"/>
    <w:next w:val="Normln"/>
    <w:link w:val="NzevChar"/>
    <w:uiPriority w:val="10"/>
    <w:qFormat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aliases w:val="Titulek_ Char"/>
    <w:basedOn w:val="Standardnpsmoodstavce"/>
    <w:link w:val="Nzev"/>
    <w:uiPriority w:val="10"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764551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CA5F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A5F12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CA5F12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5F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A5F12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041A70"/>
    <w:rPr>
      <w:color w:val="00459B" w:themeColor="followedHyperlink"/>
      <w:u w:val="single"/>
    </w:rPr>
  </w:style>
  <w:style w:type="paragraph" w:customStyle="1" w:styleId="Perex0">
    <w:name w:val="Perex_"/>
    <w:next w:val="Normln"/>
    <w:qFormat/>
    <w:rsid w:val="002A0B1A"/>
    <w:pPr>
      <w:autoSpaceDE w:val="0"/>
      <w:autoSpaceDN w:val="0"/>
      <w:adjustRightInd w:val="0"/>
      <w:spacing w:after="280"/>
      <w:jc w:val="left"/>
    </w:pPr>
    <w:rPr>
      <w:rFonts w:ascii="Arial" w:eastAsia="Calibri" w:hAnsi="Arial" w:cs="Arial"/>
      <w:b/>
      <w:kern w:val="0"/>
      <w:szCs w:val="18"/>
      <w14:ligatures w14:val="none"/>
    </w:rPr>
  </w:style>
  <w:style w:type="paragraph" w:styleId="FormtovanvHTML">
    <w:name w:val="HTML Preformatted"/>
    <w:basedOn w:val="Normln"/>
    <w:link w:val="FormtovanvHTMLChar"/>
    <w:uiPriority w:val="99"/>
    <w:unhideWhenUsed/>
    <w:rsid w:val="002A0B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kern w:val="0"/>
      <w:lang w:eastAsia="cs-CZ"/>
      <w14:ligatures w14:val="none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2A0B1A"/>
    <w:rPr>
      <w:rFonts w:ascii="Courier New" w:eastAsia="Times New Roman" w:hAnsi="Courier New" w:cs="Courier New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ata.csu.gov.cz/datastat/dash?aPolozka=RESDP&amp;fTab=tre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75fb2b-b414-4bad-b4c4-d9349268b5a1">
      <Terms xmlns="http://schemas.microsoft.com/office/infopath/2007/PartnerControls"/>
    </lcf76f155ced4ddcb4097134ff3c332f>
    <TaxCatchAll xmlns="406a38fe-c53c-4047-b0f8-c641386931ae" xsi:nil="true"/>
    <UstanoveniForm xmlns="8675fb2b-b414-4bad-b4c4-d9349268b5a1" xsi:nil="true"/>
    <Vazbanaproces xmlns="8675fb2b-b414-4bad-b4c4-d9349268b5a1">P4.2</Vazbanaproces>
    <UcinnostOdForm xmlns="8675fb2b-b414-4bad-b4c4-d9349268b5a1">2026-05-31T22:00:00+00:00</UcinnostOdForm>
    <Odkaz xmlns="8675fb2b-b414-4bad-b4c4-d9349268b5a1">
      <Url xsi:nil="true"/>
      <Description xsi:nil="true"/>
    </Odkaz>
    <Verzeform xmlns="8675fb2b-b414-4bad-b4c4-d9349268b5a1">v1.1</Verzeform>
    <Historieverze xmlns="8675fb2b-b414-4bad-b4c4-d9349268b5a1" xsi:nil="true"/>
    <Gestor xmlns="8675fb2b-b414-4bad-b4c4-d9349268b5a1">
      <UserInfo>
        <DisplayName>Novotný Michal</DisplayName>
        <AccountId>24</AccountId>
        <AccountType/>
      </UserInfo>
    </Gestor>
    <Oznaceni xmlns="8675fb2b-b414-4bad-b4c4-d9349268b5a1">Form_c469</Oznaceni>
    <Platnost xmlns="8675fb2b-b414-4bad-b4c4-d9349268b5a1">true</Platnost>
    <Form_c xmlns="8675fb2b-b414-4bad-b4c4-d9349268b5a1">469</Form_c>
    <DomenaForm xmlns="8675fb2b-b414-4bad-b4c4-d9349268b5a1">
      <Value>P4 Komunikace a propagace</Value>
    </DomenaForm>
    <NazevForm xmlns="8675fb2b-b414-4bad-b4c4-d9349268b5a1">Tisková zpráva CZ</NazevForm>
    <PredpisForm xmlns="8675fb2b-b414-4bad-b4c4-d9349268b5a1">Manuál značky a jednotného vizuálního stylu Českého statistického úřadu </PredpisForm>
    <Forma xmlns="8675fb2b-b414-4bad-b4c4-d9349268b5a1">
      <Value>Elektronická</Value>
    </Forma>
    <UcinnostDoForm xmlns="8675fb2b-b414-4bad-b4c4-d9349268b5a1" xsi:nil="true"/>
    <PoznForm xmlns="8675fb2b-b414-4bad-b4c4-d9349268b5a1" xsi:nil="true"/>
    <SiteKnihDok xmlns="406a38fe-c53c-4047-b0f8-c641386931ae">Formuláře</SiteKnihDok>
    <ProcDomena xmlns="406a38fe-c53c-4047-b0f8-c641386931ae">
      <Value>P4 Komunikace a propagace</Value>
    </ProcDomen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40" ma:contentTypeDescription="Vytvoří nový dokument" ma:contentTypeScope="" ma:versionID="110421115ddc15f999b8bb81d2de1ec1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68ff216229c3f5ed4e0b6e8627bc5742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iteKnihDok" minOccurs="0"/>
                <xsd:element ref="ns3:ProcDome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_old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iteKnihDok" ma:index="37" nillable="true" ma:displayName="SiteKnihDok" ma:default="Vnitřní předpisy" ma:description="Seznam knihoven v Site Knihovna dokumentů ČSÚ" ma:format="Dropdown" ma:internalName="SiteKnihDok">
      <xsd:simpleType>
        <xsd:restriction base="dms:Choice">
          <xsd:enumeration value="Vnitřní předpisy"/>
          <xsd:enumeration value="Formuláře"/>
          <xsd:enumeration value="Návody a manuály"/>
          <xsd:enumeration value="Zápisy a reporty"/>
        </xsd:restriction>
      </xsd:simpleType>
    </xsd:element>
    <xsd:element name="ProcDomena" ma:index="38" nillable="true" ma:displayName="Procesní doména" ma:default="P1 Bezpečnost" ma:internalName="ProcDomen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 Koordinace a správa metodiky"/>
                    <xsd:enumeration value="H2 Posouzení požadavků"/>
                    <xsd:enumeration value="H3 Specifikace úlohy"/>
                    <xsd:enumeration value="H4 Příprava zpracování"/>
                    <xsd:enumeration value="H5 Sběr dat"/>
                    <xsd:enumeration value="H6 Statistické zpracování"/>
                    <xsd:enumeration value="H7 Analýza a tvorba výstupů"/>
                    <xsd:enumeration value="H8 Diseminace"/>
                    <xsd:enumeration value="H9 Evaluace"/>
                    <xsd:enumeration value="H10 Zpracování voleb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ED9AC5-6345-4D9D-89FF-B8979E6A10A0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3.xml><?xml version="1.0" encoding="utf-8"?>
<ds:datastoreItem xmlns:ds="http://schemas.openxmlformats.org/officeDocument/2006/customXml" ds:itemID="{EC54FA42-3A8D-47D9-9647-E987F66D79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F01ABE-7DC0-49E8-AD18-159D45BD9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410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 CZ</vt:lpstr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 CZ</dc:title>
  <dc:subject/>
  <dc:creator>Kašparová Vendula</dc:creator>
  <cp:keywords/>
  <dc:description/>
  <cp:lastModifiedBy>Cieslar Jan</cp:lastModifiedBy>
  <cp:revision>4</cp:revision>
  <cp:lastPrinted>2026-08-25T13:15:00Z</cp:lastPrinted>
  <dcterms:created xsi:type="dcterms:W3CDTF">2026-10-09T12:41:00Z</dcterms:created>
  <dcterms:modified xsi:type="dcterms:W3CDTF">2026-10-13T10:40:00Z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Order">
    <vt:r8>184100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