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BB" w:rsidRPr="00387724" w:rsidRDefault="00255CBB" w:rsidP="00255CBB">
      <w:pPr>
        <w:pStyle w:val="Nadpis2"/>
        <w:pageBreakBefore/>
        <w:tabs>
          <w:tab w:val="left" w:pos="360"/>
        </w:tabs>
        <w:spacing w:before="0" w:after="120" w:line="288" w:lineRule="auto"/>
        <w:jc w:val="both"/>
        <w:rPr>
          <w:i w:val="0"/>
          <w:iCs w:val="0"/>
          <w:color w:val="20959B"/>
          <w:sz w:val="22"/>
        </w:rPr>
      </w:pPr>
      <w:r w:rsidRPr="00387724">
        <w:rPr>
          <w:i w:val="0"/>
          <w:iCs w:val="0"/>
          <w:color w:val="20959B"/>
          <w:sz w:val="22"/>
        </w:rPr>
        <w:t>9.</w:t>
      </w:r>
      <w:r w:rsidRPr="00387724">
        <w:rPr>
          <w:i w:val="0"/>
          <w:iCs w:val="0"/>
          <w:color w:val="20959B"/>
          <w:sz w:val="22"/>
        </w:rPr>
        <w:tab/>
        <w:t>Elektronická fakturace</w:t>
      </w:r>
    </w:p>
    <w:p w:rsidR="00255CBB" w:rsidRPr="00974FBE" w:rsidRDefault="00255CBB" w:rsidP="00255CBB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974FBE">
        <w:rPr>
          <w:rFonts w:ascii="Arial" w:hAnsi="Arial" w:cs="Arial"/>
          <w:b/>
          <w:bCs/>
          <w:sz w:val="20"/>
          <w:szCs w:val="20"/>
          <w:lang w:eastAsia="cs-CZ"/>
        </w:rPr>
        <w:t>E-faktura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je faktura, v níž jsou veškeré údaje v digitálním formátu a mohou být automaticky zpracovatelné. Specifickou vlastností e-faktury je její automatizace. Elektronická faktura je automaticky přenesena vnitropodnikovou fakturací od výstavce faktury či poskytovatele služeb přímo k příslušnému příjemci faktury nebo do jiných aplikací. </w:t>
      </w:r>
    </w:p>
    <w:p w:rsidR="00255CBB" w:rsidRPr="00387724" w:rsidRDefault="00255CBB" w:rsidP="00255CBB">
      <w:pPr>
        <w:pStyle w:val="Nadpis1"/>
        <w:spacing w:before="120" w:after="60"/>
        <w:rPr>
          <w:color w:val="20959B"/>
          <w:sz w:val="20"/>
        </w:rPr>
      </w:pPr>
      <w:r w:rsidRPr="00387724">
        <w:rPr>
          <w:color w:val="20959B"/>
          <w:sz w:val="20"/>
        </w:rPr>
        <w:t>Hlavní zjištění</w:t>
      </w:r>
    </w:p>
    <w:p w:rsidR="00AB47BB" w:rsidRPr="000A51A4" w:rsidRDefault="00255CBB" w:rsidP="00255CB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0A51A4">
        <w:rPr>
          <w:rFonts w:ascii="Arial" w:hAnsi="Arial" w:cs="Arial"/>
          <w:sz w:val="20"/>
        </w:rPr>
        <w:t>V lednu 201</w:t>
      </w:r>
      <w:r w:rsidR="000A51A4" w:rsidRPr="000A51A4">
        <w:rPr>
          <w:rFonts w:ascii="Arial" w:hAnsi="Arial" w:cs="Arial"/>
          <w:sz w:val="20"/>
        </w:rPr>
        <w:t>4</w:t>
      </w:r>
      <w:r w:rsidRPr="000A51A4">
        <w:rPr>
          <w:rFonts w:ascii="Arial" w:hAnsi="Arial" w:cs="Arial"/>
          <w:sz w:val="20"/>
        </w:rPr>
        <w:t xml:space="preserve"> zaslala fakturu elektronickou cestou v České republice polovina po</w:t>
      </w:r>
      <w:r w:rsidR="000A51A4" w:rsidRPr="000A51A4">
        <w:rPr>
          <w:rFonts w:ascii="Arial" w:hAnsi="Arial" w:cs="Arial"/>
          <w:sz w:val="20"/>
        </w:rPr>
        <w:t>dniků s 10 a více zaměstnanci</w:t>
      </w:r>
      <w:r w:rsidRPr="000A51A4">
        <w:rPr>
          <w:rFonts w:ascii="Arial" w:hAnsi="Arial" w:cs="Arial"/>
          <w:sz w:val="20"/>
        </w:rPr>
        <w:t xml:space="preserve"> a 7</w:t>
      </w:r>
      <w:r w:rsidR="000A51A4" w:rsidRPr="000A51A4">
        <w:rPr>
          <w:rFonts w:ascii="Arial" w:hAnsi="Arial" w:cs="Arial"/>
          <w:sz w:val="20"/>
        </w:rPr>
        <w:t>2</w:t>
      </w:r>
      <w:r w:rsidRPr="000A51A4">
        <w:rPr>
          <w:rFonts w:ascii="Arial" w:hAnsi="Arial" w:cs="Arial"/>
          <w:sz w:val="20"/>
        </w:rPr>
        <w:t> % podniků fakturu touto cestou přijalo. Pouze 1</w:t>
      </w:r>
      <w:r w:rsidR="00AB47BB" w:rsidRPr="000A51A4">
        <w:rPr>
          <w:rFonts w:ascii="Arial" w:hAnsi="Arial" w:cs="Arial"/>
          <w:sz w:val="20"/>
        </w:rPr>
        <w:t>1</w:t>
      </w:r>
      <w:r w:rsidRPr="000A51A4">
        <w:rPr>
          <w:rFonts w:ascii="Arial" w:hAnsi="Arial" w:cs="Arial"/>
          <w:sz w:val="20"/>
        </w:rPr>
        <w:t> % podniků zaslalo fakturu ve standardizovaném formátu určeném pro automatizované zpracování dat, tj. vystavilo e-fakturu. Faktury ve standardizovaném formátu podniky více přijím</w:t>
      </w:r>
      <w:r w:rsidR="000A51A4" w:rsidRPr="000A51A4">
        <w:rPr>
          <w:rFonts w:ascii="Arial" w:hAnsi="Arial" w:cs="Arial"/>
          <w:sz w:val="20"/>
        </w:rPr>
        <w:t>aly, takovouto fakturu přijalo 17</w:t>
      </w:r>
      <w:r w:rsidRPr="000A51A4">
        <w:rPr>
          <w:rFonts w:ascii="Arial" w:hAnsi="Arial" w:cs="Arial"/>
          <w:sz w:val="20"/>
        </w:rPr>
        <w:t> % podniků.</w:t>
      </w:r>
      <w:r w:rsidR="00286AB1" w:rsidRPr="000A51A4">
        <w:rPr>
          <w:rFonts w:ascii="Arial" w:hAnsi="Arial" w:cs="Arial"/>
          <w:sz w:val="20"/>
        </w:rPr>
        <w:t xml:space="preserve"> Z</w:t>
      </w:r>
      <w:r w:rsidR="00AB47BB" w:rsidRPr="000A51A4">
        <w:rPr>
          <w:rFonts w:ascii="Arial" w:hAnsi="Arial" w:cs="Arial"/>
          <w:sz w:val="20"/>
        </w:rPr>
        <w:t>a zcela běžné však lze označit elektronické přijímání a zasílání faktur v jiných formátech, které pro automatizované zpracování nejsou vhodné, tzn., například klasickým e</w:t>
      </w:r>
      <w:r w:rsidR="004716B2">
        <w:rPr>
          <w:rFonts w:ascii="Arial" w:hAnsi="Arial" w:cs="Arial"/>
          <w:sz w:val="20"/>
        </w:rPr>
        <w:noBreakHyphen/>
      </w:r>
      <w:r w:rsidR="00AB47BB" w:rsidRPr="000A51A4">
        <w:rPr>
          <w:rFonts w:ascii="Arial" w:hAnsi="Arial" w:cs="Arial"/>
          <w:sz w:val="20"/>
        </w:rPr>
        <w:t xml:space="preserve">mailem s přílohou ve formátu </w:t>
      </w:r>
      <w:proofErr w:type="spellStart"/>
      <w:r w:rsidR="00AB47BB" w:rsidRPr="000A51A4">
        <w:rPr>
          <w:rFonts w:ascii="Arial" w:hAnsi="Arial" w:cs="Arial"/>
          <w:sz w:val="20"/>
        </w:rPr>
        <w:t>doc</w:t>
      </w:r>
      <w:proofErr w:type="spellEnd"/>
      <w:r w:rsidR="00AB47BB" w:rsidRPr="000A51A4">
        <w:rPr>
          <w:rFonts w:ascii="Arial" w:hAnsi="Arial" w:cs="Arial"/>
          <w:sz w:val="20"/>
        </w:rPr>
        <w:t xml:space="preserve"> nebo </w:t>
      </w:r>
      <w:proofErr w:type="spellStart"/>
      <w:r w:rsidR="00AB47BB" w:rsidRPr="000A51A4">
        <w:rPr>
          <w:rFonts w:ascii="Arial" w:hAnsi="Arial" w:cs="Arial"/>
          <w:sz w:val="20"/>
        </w:rPr>
        <w:t>pdf</w:t>
      </w:r>
      <w:proofErr w:type="spellEnd"/>
      <w:r w:rsidR="00AB47BB" w:rsidRPr="000A51A4">
        <w:rPr>
          <w:rFonts w:ascii="Arial" w:hAnsi="Arial" w:cs="Arial"/>
          <w:sz w:val="20"/>
        </w:rPr>
        <w:t>.</w:t>
      </w:r>
      <w:r w:rsidR="00286AB1" w:rsidRPr="000A51A4">
        <w:rPr>
          <w:rFonts w:ascii="Arial" w:hAnsi="Arial" w:cs="Arial"/>
          <w:sz w:val="20"/>
        </w:rPr>
        <w:t xml:space="preserve"> Takovouto v lednu 201</w:t>
      </w:r>
      <w:r w:rsidR="000A51A4" w:rsidRPr="000A51A4">
        <w:rPr>
          <w:rFonts w:ascii="Arial" w:hAnsi="Arial" w:cs="Arial"/>
          <w:sz w:val="20"/>
        </w:rPr>
        <w:t>4 fakturu zaslalo 47 % a</w:t>
      </w:r>
      <w:r w:rsidR="004716B2">
        <w:rPr>
          <w:rFonts w:ascii="Arial" w:hAnsi="Arial" w:cs="Arial"/>
          <w:sz w:val="20"/>
        </w:rPr>
        <w:t> </w:t>
      </w:r>
      <w:r w:rsidR="000A51A4" w:rsidRPr="000A51A4">
        <w:rPr>
          <w:rFonts w:ascii="Arial" w:hAnsi="Arial" w:cs="Arial"/>
          <w:sz w:val="20"/>
        </w:rPr>
        <w:t>přijalo 68</w:t>
      </w:r>
      <w:r w:rsidR="00286AB1" w:rsidRPr="000A51A4">
        <w:rPr>
          <w:rFonts w:ascii="Arial" w:hAnsi="Arial" w:cs="Arial"/>
          <w:sz w:val="20"/>
        </w:rPr>
        <w:t> % podniků.</w:t>
      </w:r>
    </w:p>
    <w:p w:rsidR="00BA45AE" w:rsidRPr="000A51A4" w:rsidRDefault="00BA45AE" w:rsidP="00255CB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0A51A4">
        <w:rPr>
          <w:rFonts w:ascii="Arial" w:hAnsi="Arial" w:cs="Arial"/>
          <w:sz w:val="20"/>
        </w:rPr>
        <w:t>Elektronickou fakturu lze odeslat nejen klasickým e-mailem, ale také ji je možné přiložit do zprávy zasílané prostřednictvím datových schránek. Datovou schránkou zaslalo e</w:t>
      </w:r>
      <w:r w:rsidR="000A51A4" w:rsidRPr="000A51A4">
        <w:rPr>
          <w:rFonts w:ascii="Arial" w:hAnsi="Arial" w:cs="Arial"/>
          <w:sz w:val="20"/>
        </w:rPr>
        <w:t>lektronickou fakturu pouhých 2,5</w:t>
      </w:r>
      <w:r w:rsidRPr="000A51A4">
        <w:rPr>
          <w:rFonts w:ascii="Arial" w:hAnsi="Arial" w:cs="Arial"/>
          <w:sz w:val="20"/>
        </w:rPr>
        <w:t xml:space="preserve"> % podniků. </w:t>
      </w:r>
    </w:p>
    <w:p w:rsidR="00125F1E" w:rsidRPr="00125F1E" w:rsidRDefault="002C34F2" w:rsidP="002C34F2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Tab. 9.1: Podniky* </w:t>
      </w:r>
      <w:r w:rsidR="00065CAF" w:rsidRPr="00125F1E">
        <w:rPr>
          <w:rFonts w:ascii="Arial" w:hAnsi="Arial" w:cs="Arial"/>
          <w:b/>
          <w:sz w:val="20"/>
        </w:rPr>
        <w:t xml:space="preserve">v ČR </w:t>
      </w:r>
      <w:r w:rsidRPr="00125F1E">
        <w:rPr>
          <w:rFonts w:ascii="Arial" w:hAnsi="Arial" w:cs="Arial"/>
          <w:b/>
          <w:sz w:val="20"/>
        </w:rPr>
        <w:t xml:space="preserve">zasílající/přijímající faktury </w:t>
      </w:r>
      <w:r w:rsidR="00CA6AAE" w:rsidRPr="00125F1E">
        <w:rPr>
          <w:rFonts w:ascii="Arial" w:hAnsi="Arial" w:cs="Arial"/>
          <w:b/>
          <w:sz w:val="20"/>
        </w:rPr>
        <w:t>elektronickou cestou, leden 2014</w:t>
      </w:r>
    </w:p>
    <w:tbl>
      <w:tblPr>
        <w:tblW w:w="90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28"/>
        <w:gridCol w:w="1038"/>
        <w:gridCol w:w="1038"/>
        <w:gridCol w:w="1039"/>
        <w:gridCol w:w="1039"/>
        <w:gridCol w:w="1039"/>
        <w:gridCol w:w="1039"/>
      </w:tblGrid>
      <w:tr w:rsidR="00125F1E" w:rsidRPr="00CA6AAE" w:rsidTr="00A77BF8">
        <w:trPr>
          <w:trHeight w:val="465"/>
        </w:trPr>
        <w:tc>
          <w:tcPr>
            <w:tcW w:w="2828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115" w:type="dxa"/>
            <w:gridSpan w:val="3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Podniky zasílající faktury</w:t>
            </w: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  <w:t>elektronickou cestou</w:t>
            </w:r>
          </w:p>
        </w:tc>
        <w:tc>
          <w:tcPr>
            <w:tcW w:w="3117" w:type="dxa"/>
            <w:gridSpan w:val="3"/>
            <w:tcBorders>
              <w:top w:val="single" w:sz="8" w:space="0" w:color="969696"/>
              <w:left w:val="nil"/>
              <w:bottom w:val="single" w:sz="4" w:space="0" w:color="969696"/>
            </w:tcBorders>
            <w:shd w:val="clear" w:color="000000" w:fill="FFFFFF"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Podniky přijímající faktury</w:t>
            </w: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  <w:t>elektronickou cestou</w:t>
            </w:r>
          </w:p>
        </w:tc>
      </w:tr>
      <w:tr w:rsidR="00125F1E" w:rsidRPr="00CA6AAE" w:rsidTr="00A77BF8">
        <w:trPr>
          <w:trHeight w:val="510"/>
        </w:trPr>
        <w:tc>
          <w:tcPr>
            <w:tcW w:w="2828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Celkem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proofErr w:type="gramStart"/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ve</w:t>
            </w:r>
            <w:proofErr w:type="gramEnd"/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standard. </w:t>
            </w:r>
            <w:proofErr w:type="gramStart"/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formátu</w:t>
            </w:r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 jiném formátu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Celkem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proofErr w:type="gramStart"/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ve</w:t>
            </w:r>
            <w:proofErr w:type="gramEnd"/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standard. </w:t>
            </w:r>
            <w:proofErr w:type="gramStart"/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formátu</w:t>
            </w:r>
            <w:proofErr w:type="gram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 jiném formátu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bottom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Podniky celkem (10+)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49,8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11,1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46,8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71,8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6DDE8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16,8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68,4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Velikost podniku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10–49 zaměstnanců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46,8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9,2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44,2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69,3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15,7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65,6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50–249 zaměstnanců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60,4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15,6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56,5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81,1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19,0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79,1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250 a více zaměstnanců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65,4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28,7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57,5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82,8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28,4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78,3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Odvětví (ekonomická činnost)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Zpracovatelský průmysl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54,1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13,3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49,8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74,7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17,7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70,9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Výroba a rozvod energie, plynu, tepla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40,9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38,9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70,5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15,2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67,3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Stavebnictví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42,8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6,8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41,4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72,3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16,2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66,8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Obchod; opravy motorových vozidel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54,7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16,1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51,2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74,8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18,9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71,9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Doprava a skladování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34,4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6,6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32,7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60,7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18,1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58,2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Ubytování, stravování a pohostinství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37,0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5,3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34,8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53,9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9,9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49,9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Informační a komunikační činnosti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74,1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11,8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70,2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86,1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20,5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83,8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Peněžnictví a pojišťovnictví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35,3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8,6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33,6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78,3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14,5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76,7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Činnosti v oblasti nemovitostí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39,0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7,0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37,2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68,8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15,4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65,0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Profesní, vědecké a technické činnosti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53,0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7,3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51,5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77,8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15,9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75,7 </w:t>
            </w:r>
          </w:p>
        </w:tc>
      </w:tr>
      <w:tr w:rsidR="00125F1E" w:rsidRPr="00CA6AAE" w:rsidTr="00A77BF8">
        <w:trPr>
          <w:trHeight w:val="270"/>
        </w:trPr>
        <w:tc>
          <w:tcPr>
            <w:tcW w:w="282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Administrativní a podpůrné činnosti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46,1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7,4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44,6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59,4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11,0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25F1E" w:rsidRPr="00CA6AAE" w:rsidRDefault="00125F1E" w:rsidP="00A77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CA6AAE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56,9 </w:t>
            </w:r>
          </w:p>
        </w:tc>
      </w:tr>
    </w:tbl>
    <w:p w:rsidR="000E7CDE" w:rsidRPr="00125F1E" w:rsidRDefault="000E7CDE" w:rsidP="00125F1E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</w:rPr>
      </w:pPr>
      <w:r w:rsidRPr="00125F1E">
        <w:rPr>
          <w:rFonts w:ascii="Arial" w:hAnsi="Arial" w:cs="Arial"/>
          <w:b/>
          <w:sz w:val="20"/>
        </w:rPr>
        <w:t xml:space="preserve">Graf 9.1: </w:t>
      </w:r>
      <w:r w:rsidR="00125F1E" w:rsidRPr="00125F1E">
        <w:rPr>
          <w:rFonts w:ascii="Arial" w:hAnsi="Arial" w:cs="Arial"/>
          <w:b/>
          <w:sz w:val="20"/>
        </w:rPr>
        <w:t>Podniky* zasílající faktury prostřednictvím datových schránek, leden 2014</w:t>
      </w:r>
    </w:p>
    <w:p w:rsidR="00125F1E" w:rsidRPr="00125F1E" w:rsidRDefault="00564CA9" w:rsidP="00125F1E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>
            <wp:extent cx="5888990" cy="1481455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CBB" w:rsidRPr="00125F1E" w:rsidRDefault="00255CBB" w:rsidP="00083303">
      <w:pPr>
        <w:autoSpaceDE w:val="0"/>
        <w:autoSpaceDN w:val="0"/>
        <w:adjustRightInd w:val="0"/>
        <w:spacing w:before="6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125F1E">
        <w:rPr>
          <w:rFonts w:ascii="Arial" w:hAnsi="Arial" w:cs="Arial"/>
          <w:i/>
          <w:sz w:val="18"/>
          <w:szCs w:val="18"/>
        </w:rPr>
        <w:t>*podíl na celkovém počtu podniků v dané velikostní a odvětvové skupině (v %)</w:t>
      </w:r>
    </w:p>
    <w:p w:rsidR="002426D8" w:rsidRPr="00125F1E" w:rsidRDefault="002426D8" w:rsidP="00125F1E">
      <w:pPr>
        <w:autoSpaceDE w:val="0"/>
        <w:autoSpaceDN w:val="0"/>
        <w:adjustRightInd w:val="0"/>
        <w:spacing w:before="40"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125F1E">
        <w:rPr>
          <w:rFonts w:ascii="Arial" w:hAnsi="Arial" w:cs="Arial"/>
          <w:i/>
          <w:sz w:val="18"/>
          <w:szCs w:val="18"/>
        </w:rPr>
        <w:t>Zd</w:t>
      </w:r>
      <w:r w:rsidR="00125F1E">
        <w:rPr>
          <w:rFonts w:ascii="Arial" w:hAnsi="Arial" w:cs="Arial"/>
          <w:i/>
          <w:sz w:val="18"/>
          <w:szCs w:val="18"/>
        </w:rPr>
        <w:t>roj: Český statistický úřad 2014</w:t>
      </w:r>
    </w:p>
    <w:sectPr w:rsidR="002426D8" w:rsidRPr="00125F1E" w:rsidSect="003844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71" w:rsidRDefault="00186671">
      <w:pPr>
        <w:spacing w:after="0" w:line="240" w:lineRule="auto"/>
      </w:pPr>
      <w:r>
        <w:separator/>
      </w:r>
    </w:p>
  </w:endnote>
  <w:endnote w:type="continuationSeparator" w:id="0">
    <w:p w:rsidR="00186671" w:rsidRDefault="0018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71" w:rsidRDefault="00186671">
      <w:pPr>
        <w:spacing w:after="0" w:line="240" w:lineRule="auto"/>
      </w:pPr>
      <w:r>
        <w:separator/>
      </w:r>
    </w:p>
  </w:footnote>
  <w:footnote w:type="continuationSeparator" w:id="0">
    <w:p w:rsidR="00186671" w:rsidRDefault="00186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35046"/>
    <w:multiLevelType w:val="hybridMultilevel"/>
    <w:tmpl w:val="A802E264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E2FCD"/>
    <w:multiLevelType w:val="hybridMultilevel"/>
    <w:tmpl w:val="09100D6A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BD272A"/>
    <w:multiLevelType w:val="hybridMultilevel"/>
    <w:tmpl w:val="4A785616"/>
    <w:lvl w:ilvl="0" w:tplc="B38EC1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06469"/>
    <w:multiLevelType w:val="hybridMultilevel"/>
    <w:tmpl w:val="274839EC"/>
    <w:lvl w:ilvl="0" w:tplc="B38EC1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5B5362C"/>
    <w:multiLevelType w:val="hybridMultilevel"/>
    <w:tmpl w:val="E320DCE8"/>
    <w:lvl w:ilvl="0" w:tplc="1A3486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4803C7"/>
    <w:multiLevelType w:val="hybridMultilevel"/>
    <w:tmpl w:val="4F26CEB0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B554C5"/>
    <w:multiLevelType w:val="multilevel"/>
    <w:tmpl w:val="00000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DE22E1F"/>
    <w:multiLevelType w:val="hybridMultilevel"/>
    <w:tmpl w:val="44E0CF92"/>
    <w:lvl w:ilvl="0" w:tplc="B38EC1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149"/>
    <w:rsid w:val="00001879"/>
    <w:rsid w:val="00004080"/>
    <w:rsid w:val="00004FB9"/>
    <w:rsid w:val="00005320"/>
    <w:rsid w:val="000062E4"/>
    <w:rsid w:val="00007A94"/>
    <w:rsid w:val="00007BFC"/>
    <w:rsid w:val="00013D7D"/>
    <w:rsid w:val="0002344F"/>
    <w:rsid w:val="000340C1"/>
    <w:rsid w:val="00037E6F"/>
    <w:rsid w:val="000644EE"/>
    <w:rsid w:val="00065CAF"/>
    <w:rsid w:val="00066645"/>
    <w:rsid w:val="000759B9"/>
    <w:rsid w:val="000761EF"/>
    <w:rsid w:val="00077014"/>
    <w:rsid w:val="00083303"/>
    <w:rsid w:val="00092E07"/>
    <w:rsid w:val="00093127"/>
    <w:rsid w:val="000A4916"/>
    <w:rsid w:val="000A51A4"/>
    <w:rsid w:val="000B1ECC"/>
    <w:rsid w:val="000C3DD0"/>
    <w:rsid w:val="000D0603"/>
    <w:rsid w:val="000D5499"/>
    <w:rsid w:val="000D62E5"/>
    <w:rsid w:val="000D75EA"/>
    <w:rsid w:val="000D7B7E"/>
    <w:rsid w:val="000D7C74"/>
    <w:rsid w:val="000E677D"/>
    <w:rsid w:val="000E7CDE"/>
    <w:rsid w:val="000F010A"/>
    <w:rsid w:val="000F1503"/>
    <w:rsid w:val="000F5AD9"/>
    <w:rsid w:val="000F710E"/>
    <w:rsid w:val="00107196"/>
    <w:rsid w:val="00125F1E"/>
    <w:rsid w:val="001277E7"/>
    <w:rsid w:val="00135AF6"/>
    <w:rsid w:val="0013741A"/>
    <w:rsid w:val="00142020"/>
    <w:rsid w:val="001432DC"/>
    <w:rsid w:val="00150A1B"/>
    <w:rsid w:val="001541B4"/>
    <w:rsid w:val="001572C3"/>
    <w:rsid w:val="001649E8"/>
    <w:rsid w:val="0016628D"/>
    <w:rsid w:val="00166771"/>
    <w:rsid w:val="00172481"/>
    <w:rsid w:val="00173432"/>
    <w:rsid w:val="00173F2C"/>
    <w:rsid w:val="00174898"/>
    <w:rsid w:val="00180175"/>
    <w:rsid w:val="00182165"/>
    <w:rsid w:val="00186671"/>
    <w:rsid w:val="00186FCC"/>
    <w:rsid w:val="00187721"/>
    <w:rsid w:val="00192152"/>
    <w:rsid w:val="00192D81"/>
    <w:rsid w:val="001A0584"/>
    <w:rsid w:val="001A1B75"/>
    <w:rsid w:val="001A2F58"/>
    <w:rsid w:val="001A3048"/>
    <w:rsid w:val="001C489B"/>
    <w:rsid w:val="001C6620"/>
    <w:rsid w:val="001D61FD"/>
    <w:rsid w:val="001D6C07"/>
    <w:rsid w:val="001D71B2"/>
    <w:rsid w:val="001D79CB"/>
    <w:rsid w:val="001E7D63"/>
    <w:rsid w:val="001F199F"/>
    <w:rsid w:val="001F21FA"/>
    <w:rsid w:val="00200DD3"/>
    <w:rsid w:val="0020380F"/>
    <w:rsid w:val="00207EB3"/>
    <w:rsid w:val="00214C71"/>
    <w:rsid w:val="00214F10"/>
    <w:rsid w:val="002240B1"/>
    <w:rsid w:val="00225961"/>
    <w:rsid w:val="00231BF6"/>
    <w:rsid w:val="00233778"/>
    <w:rsid w:val="00233B09"/>
    <w:rsid w:val="00236C72"/>
    <w:rsid w:val="00237F96"/>
    <w:rsid w:val="00240313"/>
    <w:rsid w:val="0024233C"/>
    <w:rsid w:val="002426D8"/>
    <w:rsid w:val="00242A56"/>
    <w:rsid w:val="002432C6"/>
    <w:rsid w:val="002449E6"/>
    <w:rsid w:val="00245EE5"/>
    <w:rsid w:val="00255CBB"/>
    <w:rsid w:val="0026455B"/>
    <w:rsid w:val="00271F1C"/>
    <w:rsid w:val="002751D6"/>
    <w:rsid w:val="00280175"/>
    <w:rsid w:val="0028279E"/>
    <w:rsid w:val="00282F4B"/>
    <w:rsid w:val="00286AB1"/>
    <w:rsid w:val="00290132"/>
    <w:rsid w:val="00291884"/>
    <w:rsid w:val="0029240C"/>
    <w:rsid w:val="002A10B5"/>
    <w:rsid w:val="002A6238"/>
    <w:rsid w:val="002B5BFA"/>
    <w:rsid w:val="002C34F2"/>
    <w:rsid w:val="002C40E8"/>
    <w:rsid w:val="002C672D"/>
    <w:rsid w:val="002D0139"/>
    <w:rsid w:val="002D1949"/>
    <w:rsid w:val="002D46AB"/>
    <w:rsid w:val="002D4DF6"/>
    <w:rsid w:val="002E4903"/>
    <w:rsid w:val="002F279C"/>
    <w:rsid w:val="00303066"/>
    <w:rsid w:val="00305325"/>
    <w:rsid w:val="00306867"/>
    <w:rsid w:val="003109B0"/>
    <w:rsid w:val="00321749"/>
    <w:rsid w:val="003220AF"/>
    <w:rsid w:val="0032469F"/>
    <w:rsid w:val="00327D3F"/>
    <w:rsid w:val="00330E31"/>
    <w:rsid w:val="00331307"/>
    <w:rsid w:val="0033263A"/>
    <w:rsid w:val="00337B5A"/>
    <w:rsid w:val="00342B5C"/>
    <w:rsid w:val="00345B42"/>
    <w:rsid w:val="00362450"/>
    <w:rsid w:val="00363940"/>
    <w:rsid w:val="00371F53"/>
    <w:rsid w:val="00372E6E"/>
    <w:rsid w:val="0037319F"/>
    <w:rsid w:val="00374745"/>
    <w:rsid w:val="003756D3"/>
    <w:rsid w:val="00377D78"/>
    <w:rsid w:val="00377DE6"/>
    <w:rsid w:val="0038401C"/>
    <w:rsid w:val="003844C1"/>
    <w:rsid w:val="00386E3B"/>
    <w:rsid w:val="00387724"/>
    <w:rsid w:val="003A04D0"/>
    <w:rsid w:val="003A08AA"/>
    <w:rsid w:val="003A3C01"/>
    <w:rsid w:val="003A5D2D"/>
    <w:rsid w:val="003A6EE7"/>
    <w:rsid w:val="003B2772"/>
    <w:rsid w:val="003B4253"/>
    <w:rsid w:val="003B6889"/>
    <w:rsid w:val="003C65C5"/>
    <w:rsid w:val="003E1C5E"/>
    <w:rsid w:val="003E659D"/>
    <w:rsid w:val="003F6AEE"/>
    <w:rsid w:val="004046D0"/>
    <w:rsid w:val="00407294"/>
    <w:rsid w:val="004100AD"/>
    <w:rsid w:val="0041703A"/>
    <w:rsid w:val="004170A3"/>
    <w:rsid w:val="00420B0A"/>
    <w:rsid w:val="00421731"/>
    <w:rsid w:val="00421F18"/>
    <w:rsid w:val="004346ED"/>
    <w:rsid w:val="0043481A"/>
    <w:rsid w:val="004434DB"/>
    <w:rsid w:val="004508FE"/>
    <w:rsid w:val="00451EDC"/>
    <w:rsid w:val="00453FF9"/>
    <w:rsid w:val="004551B6"/>
    <w:rsid w:val="00461FCC"/>
    <w:rsid w:val="004641B4"/>
    <w:rsid w:val="0046438D"/>
    <w:rsid w:val="00464E34"/>
    <w:rsid w:val="0046680F"/>
    <w:rsid w:val="004675A5"/>
    <w:rsid w:val="004677D0"/>
    <w:rsid w:val="004716B2"/>
    <w:rsid w:val="00474C00"/>
    <w:rsid w:val="00476A91"/>
    <w:rsid w:val="00486805"/>
    <w:rsid w:val="00492518"/>
    <w:rsid w:val="00496DA2"/>
    <w:rsid w:val="004A0277"/>
    <w:rsid w:val="004A0865"/>
    <w:rsid w:val="004A6B35"/>
    <w:rsid w:val="004C09FF"/>
    <w:rsid w:val="004C2149"/>
    <w:rsid w:val="004C7591"/>
    <w:rsid w:val="004D2851"/>
    <w:rsid w:val="004D2E7C"/>
    <w:rsid w:val="004D5E87"/>
    <w:rsid w:val="004E0599"/>
    <w:rsid w:val="004E2036"/>
    <w:rsid w:val="004E4831"/>
    <w:rsid w:val="004F106C"/>
    <w:rsid w:val="004F3088"/>
    <w:rsid w:val="00502A33"/>
    <w:rsid w:val="00504308"/>
    <w:rsid w:val="00505009"/>
    <w:rsid w:val="0050537C"/>
    <w:rsid w:val="005140F7"/>
    <w:rsid w:val="00520354"/>
    <w:rsid w:val="00523A19"/>
    <w:rsid w:val="0052453E"/>
    <w:rsid w:val="00551192"/>
    <w:rsid w:val="00554191"/>
    <w:rsid w:val="005574F3"/>
    <w:rsid w:val="005635E6"/>
    <w:rsid w:val="00564CA9"/>
    <w:rsid w:val="0057292B"/>
    <w:rsid w:val="0057695A"/>
    <w:rsid w:val="00583458"/>
    <w:rsid w:val="00585A4D"/>
    <w:rsid w:val="00592DD2"/>
    <w:rsid w:val="00597EC2"/>
    <w:rsid w:val="005A358B"/>
    <w:rsid w:val="005B0ECF"/>
    <w:rsid w:val="005B134C"/>
    <w:rsid w:val="005B3CD1"/>
    <w:rsid w:val="005B60DB"/>
    <w:rsid w:val="005B7084"/>
    <w:rsid w:val="005D3BFC"/>
    <w:rsid w:val="005D73AE"/>
    <w:rsid w:val="005E41AD"/>
    <w:rsid w:val="005E5BFF"/>
    <w:rsid w:val="005E6850"/>
    <w:rsid w:val="00607AD0"/>
    <w:rsid w:val="00614EA0"/>
    <w:rsid w:val="006243A0"/>
    <w:rsid w:val="00626003"/>
    <w:rsid w:val="00626D01"/>
    <w:rsid w:val="00632F61"/>
    <w:rsid w:val="00634D6A"/>
    <w:rsid w:val="00637C7A"/>
    <w:rsid w:val="00645195"/>
    <w:rsid w:val="00681A48"/>
    <w:rsid w:val="006A1E9B"/>
    <w:rsid w:val="006A640F"/>
    <w:rsid w:val="006B16E0"/>
    <w:rsid w:val="006B6701"/>
    <w:rsid w:val="006C6184"/>
    <w:rsid w:val="006D0023"/>
    <w:rsid w:val="006D1B57"/>
    <w:rsid w:val="006E51F5"/>
    <w:rsid w:val="006F11E9"/>
    <w:rsid w:val="006F13BC"/>
    <w:rsid w:val="006F55C9"/>
    <w:rsid w:val="00702E7F"/>
    <w:rsid w:val="00703FB6"/>
    <w:rsid w:val="00711ABB"/>
    <w:rsid w:val="007138C0"/>
    <w:rsid w:val="00722667"/>
    <w:rsid w:val="00722D32"/>
    <w:rsid w:val="00723A46"/>
    <w:rsid w:val="00736DD0"/>
    <w:rsid w:val="00744A86"/>
    <w:rsid w:val="0074726C"/>
    <w:rsid w:val="00747A00"/>
    <w:rsid w:val="007512CC"/>
    <w:rsid w:val="00751A9C"/>
    <w:rsid w:val="00752503"/>
    <w:rsid w:val="00756056"/>
    <w:rsid w:val="007635A8"/>
    <w:rsid w:val="00766766"/>
    <w:rsid w:val="007772F1"/>
    <w:rsid w:val="00782A03"/>
    <w:rsid w:val="00784141"/>
    <w:rsid w:val="00797BD8"/>
    <w:rsid w:val="00797FE9"/>
    <w:rsid w:val="007A2B29"/>
    <w:rsid w:val="007B2586"/>
    <w:rsid w:val="007B3149"/>
    <w:rsid w:val="007B3505"/>
    <w:rsid w:val="007B55A6"/>
    <w:rsid w:val="007B7A3E"/>
    <w:rsid w:val="007C4A7D"/>
    <w:rsid w:val="007C5228"/>
    <w:rsid w:val="007D0CD1"/>
    <w:rsid w:val="007E33DD"/>
    <w:rsid w:val="007E3D7D"/>
    <w:rsid w:val="007F0AB8"/>
    <w:rsid w:val="007F488E"/>
    <w:rsid w:val="00801581"/>
    <w:rsid w:val="00805B7A"/>
    <w:rsid w:val="00810ECF"/>
    <w:rsid w:val="008110FC"/>
    <w:rsid w:val="00820665"/>
    <w:rsid w:val="00820FA7"/>
    <w:rsid w:val="0082424B"/>
    <w:rsid w:val="00841CB5"/>
    <w:rsid w:val="00852D36"/>
    <w:rsid w:val="00853469"/>
    <w:rsid w:val="00853980"/>
    <w:rsid w:val="0088011D"/>
    <w:rsid w:val="00880ECF"/>
    <w:rsid w:val="00883AF5"/>
    <w:rsid w:val="00887BD6"/>
    <w:rsid w:val="0089296A"/>
    <w:rsid w:val="0089459C"/>
    <w:rsid w:val="008A0EE9"/>
    <w:rsid w:val="008A1DB2"/>
    <w:rsid w:val="008A2700"/>
    <w:rsid w:val="008A7AA2"/>
    <w:rsid w:val="008C4B50"/>
    <w:rsid w:val="008C5402"/>
    <w:rsid w:val="008C6739"/>
    <w:rsid w:val="008D3A57"/>
    <w:rsid w:val="008D7429"/>
    <w:rsid w:val="008D799C"/>
    <w:rsid w:val="008E102C"/>
    <w:rsid w:val="008E7394"/>
    <w:rsid w:val="008F3E55"/>
    <w:rsid w:val="008F4610"/>
    <w:rsid w:val="008F7467"/>
    <w:rsid w:val="00903838"/>
    <w:rsid w:val="00911604"/>
    <w:rsid w:val="009132AC"/>
    <w:rsid w:val="00916486"/>
    <w:rsid w:val="0092098D"/>
    <w:rsid w:val="00921C33"/>
    <w:rsid w:val="00923CEF"/>
    <w:rsid w:val="00933C51"/>
    <w:rsid w:val="009366B7"/>
    <w:rsid w:val="009379DE"/>
    <w:rsid w:val="00946D0D"/>
    <w:rsid w:val="00951052"/>
    <w:rsid w:val="0096489A"/>
    <w:rsid w:val="009652E7"/>
    <w:rsid w:val="009671E8"/>
    <w:rsid w:val="00972661"/>
    <w:rsid w:val="00974FBE"/>
    <w:rsid w:val="00976C3E"/>
    <w:rsid w:val="009809EA"/>
    <w:rsid w:val="00983072"/>
    <w:rsid w:val="00984F09"/>
    <w:rsid w:val="00991FB1"/>
    <w:rsid w:val="009A06E4"/>
    <w:rsid w:val="009A2275"/>
    <w:rsid w:val="009B0371"/>
    <w:rsid w:val="009B5DD5"/>
    <w:rsid w:val="009D01C7"/>
    <w:rsid w:val="009D2FE3"/>
    <w:rsid w:val="009E0359"/>
    <w:rsid w:val="009E091F"/>
    <w:rsid w:val="009E152F"/>
    <w:rsid w:val="009E1E51"/>
    <w:rsid w:val="009F325A"/>
    <w:rsid w:val="009F438C"/>
    <w:rsid w:val="009F7500"/>
    <w:rsid w:val="00A02AAF"/>
    <w:rsid w:val="00A03816"/>
    <w:rsid w:val="00A07554"/>
    <w:rsid w:val="00A10CE4"/>
    <w:rsid w:val="00A118E6"/>
    <w:rsid w:val="00A11CF8"/>
    <w:rsid w:val="00A17B4F"/>
    <w:rsid w:val="00A262B8"/>
    <w:rsid w:val="00A32A3B"/>
    <w:rsid w:val="00A46920"/>
    <w:rsid w:val="00A5704C"/>
    <w:rsid w:val="00A60CDC"/>
    <w:rsid w:val="00A65B6F"/>
    <w:rsid w:val="00A66D15"/>
    <w:rsid w:val="00A71241"/>
    <w:rsid w:val="00A74E8A"/>
    <w:rsid w:val="00A77BF8"/>
    <w:rsid w:val="00A9146A"/>
    <w:rsid w:val="00A922EB"/>
    <w:rsid w:val="00AA37E9"/>
    <w:rsid w:val="00AB05C0"/>
    <w:rsid w:val="00AB2077"/>
    <w:rsid w:val="00AB2F95"/>
    <w:rsid w:val="00AB30B8"/>
    <w:rsid w:val="00AB47BB"/>
    <w:rsid w:val="00AB7783"/>
    <w:rsid w:val="00AB7A31"/>
    <w:rsid w:val="00AC4228"/>
    <w:rsid w:val="00AC59C4"/>
    <w:rsid w:val="00AC6023"/>
    <w:rsid w:val="00AD0888"/>
    <w:rsid w:val="00AE10DB"/>
    <w:rsid w:val="00AE19B1"/>
    <w:rsid w:val="00AE2962"/>
    <w:rsid w:val="00B077D8"/>
    <w:rsid w:val="00B10811"/>
    <w:rsid w:val="00B11835"/>
    <w:rsid w:val="00B118DD"/>
    <w:rsid w:val="00B138B4"/>
    <w:rsid w:val="00B14EE7"/>
    <w:rsid w:val="00B151BD"/>
    <w:rsid w:val="00B35ABD"/>
    <w:rsid w:val="00B40212"/>
    <w:rsid w:val="00B411F6"/>
    <w:rsid w:val="00B51013"/>
    <w:rsid w:val="00B512FB"/>
    <w:rsid w:val="00B521E0"/>
    <w:rsid w:val="00B54157"/>
    <w:rsid w:val="00B56AE2"/>
    <w:rsid w:val="00B671B5"/>
    <w:rsid w:val="00B70193"/>
    <w:rsid w:val="00B746FA"/>
    <w:rsid w:val="00B75F0D"/>
    <w:rsid w:val="00B76E5C"/>
    <w:rsid w:val="00B86109"/>
    <w:rsid w:val="00BA2170"/>
    <w:rsid w:val="00BA2A4A"/>
    <w:rsid w:val="00BA45AE"/>
    <w:rsid w:val="00BB0BD0"/>
    <w:rsid w:val="00BB1B37"/>
    <w:rsid w:val="00BB7136"/>
    <w:rsid w:val="00BC58DB"/>
    <w:rsid w:val="00BC79BF"/>
    <w:rsid w:val="00BD548A"/>
    <w:rsid w:val="00BE335E"/>
    <w:rsid w:val="00BE5630"/>
    <w:rsid w:val="00C048AE"/>
    <w:rsid w:val="00C06099"/>
    <w:rsid w:val="00C22D76"/>
    <w:rsid w:val="00C234C1"/>
    <w:rsid w:val="00C23832"/>
    <w:rsid w:val="00C24ADE"/>
    <w:rsid w:val="00C25E2F"/>
    <w:rsid w:val="00C26B3C"/>
    <w:rsid w:val="00C32F10"/>
    <w:rsid w:val="00C43811"/>
    <w:rsid w:val="00C508B8"/>
    <w:rsid w:val="00C5187C"/>
    <w:rsid w:val="00C54F40"/>
    <w:rsid w:val="00C56607"/>
    <w:rsid w:val="00C57C09"/>
    <w:rsid w:val="00C642F8"/>
    <w:rsid w:val="00C67B70"/>
    <w:rsid w:val="00C70577"/>
    <w:rsid w:val="00C71258"/>
    <w:rsid w:val="00C824E5"/>
    <w:rsid w:val="00C86413"/>
    <w:rsid w:val="00CA2A1F"/>
    <w:rsid w:val="00CA6AAE"/>
    <w:rsid w:val="00CB1C80"/>
    <w:rsid w:val="00CC27FB"/>
    <w:rsid w:val="00CC5598"/>
    <w:rsid w:val="00CC6877"/>
    <w:rsid w:val="00CD1D68"/>
    <w:rsid w:val="00CD6046"/>
    <w:rsid w:val="00CD7952"/>
    <w:rsid w:val="00CD7E72"/>
    <w:rsid w:val="00CF24E8"/>
    <w:rsid w:val="00D03B65"/>
    <w:rsid w:val="00D05CF4"/>
    <w:rsid w:val="00D13055"/>
    <w:rsid w:val="00D15591"/>
    <w:rsid w:val="00D2026F"/>
    <w:rsid w:val="00D20619"/>
    <w:rsid w:val="00D21DAA"/>
    <w:rsid w:val="00D220BA"/>
    <w:rsid w:val="00D2398D"/>
    <w:rsid w:val="00D30B02"/>
    <w:rsid w:val="00D30B71"/>
    <w:rsid w:val="00D411C4"/>
    <w:rsid w:val="00D41D68"/>
    <w:rsid w:val="00D41D89"/>
    <w:rsid w:val="00D432A3"/>
    <w:rsid w:val="00D44A61"/>
    <w:rsid w:val="00D479D3"/>
    <w:rsid w:val="00D51846"/>
    <w:rsid w:val="00D62D0F"/>
    <w:rsid w:val="00D67410"/>
    <w:rsid w:val="00D70E5D"/>
    <w:rsid w:val="00D77407"/>
    <w:rsid w:val="00D849E3"/>
    <w:rsid w:val="00D85539"/>
    <w:rsid w:val="00D87AF5"/>
    <w:rsid w:val="00D9145A"/>
    <w:rsid w:val="00DB207E"/>
    <w:rsid w:val="00DB5ACE"/>
    <w:rsid w:val="00DC2EA7"/>
    <w:rsid w:val="00DD02AB"/>
    <w:rsid w:val="00DD1B6B"/>
    <w:rsid w:val="00DD4F98"/>
    <w:rsid w:val="00DE500E"/>
    <w:rsid w:val="00DF067C"/>
    <w:rsid w:val="00E0476C"/>
    <w:rsid w:val="00E06557"/>
    <w:rsid w:val="00E11C55"/>
    <w:rsid w:val="00E17981"/>
    <w:rsid w:val="00E43E1C"/>
    <w:rsid w:val="00E43E50"/>
    <w:rsid w:val="00E53763"/>
    <w:rsid w:val="00E54EDC"/>
    <w:rsid w:val="00E5721B"/>
    <w:rsid w:val="00E640B7"/>
    <w:rsid w:val="00E65F3A"/>
    <w:rsid w:val="00E67301"/>
    <w:rsid w:val="00E705ED"/>
    <w:rsid w:val="00E71609"/>
    <w:rsid w:val="00E71CE7"/>
    <w:rsid w:val="00E75765"/>
    <w:rsid w:val="00E81F60"/>
    <w:rsid w:val="00E83B38"/>
    <w:rsid w:val="00E83E95"/>
    <w:rsid w:val="00E868FA"/>
    <w:rsid w:val="00E96A3B"/>
    <w:rsid w:val="00EB503D"/>
    <w:rsid w:val="00EB713F"/>
    <w:rsid w:val="00EC0701"/>
    <w:rsid w:val="00EC2097"/>
    <w:rsid w:val="00EC5BFA"/>
    <w:rsid w:val="00EC5D0B"/>
    <w:rsid w:val="00ED2823"/>
    <w:rsid w:val="00ED29EA"/>
    <w:rsid w:val="00ED3D65"/>
    <w:rsid w:val="00ED5564"/>
    <w:rsid w:val="00ED7236"/>
    <w:rsid w:val="00EE02DA"/>
    <w:rsid w:val="00EE15DE"/>
    <w:rsid w:val="00EE22BC"/>
    <w:rsid w:val="00EE7770"/>
    <w:rsid w:val="00F05360"/>
    <w:rsid w:val="00F058BF"/>
    <w:rsid w:val="00F05C80"/>
    <w:rsid w:val="00F067B1"/>
    <w:rsid w:val="00F320C7"/>
    <w:rsid w:val="00F34227"/>
    <w:rsid w:val="00F40048"/>
    <w:rsid w:val="00F44099"/>
    <w:rsid w:val="00F44565"/>
    <w:rsid w:val="00F51D8D"/>
    <w:rsid w:val="00F5386F"/>
    <w:rsid w:val="00F62F3C"/>
    <w:rsid w:val="00F640E0"/>
    <w:rsid w:val="00F66F11"/>
    <w:rsid w:val="00F67F29"/>
    <w:rsid w:val="00F86584"/>
    <w:rsid w:val="00F90D83"/>
    <w:rsid w:val="00FA717A"/>
    <w:rsid w:val="00FB2F7B"/>
    <w:rsid w:val="00FB63FC"/>
    <w:rsid w:val="00FC0BAF"/>
    <w:rsid w:val="00FC7A94"/>
    <w:rsid w:val="00FD14C6"/>
    <w:rsid w:val="00FE31C1"/>
    <w:rsid w:val="00FE634B"/>
    <w:rsid w:val="00FE7EFE"/>
    <w:rsid w:val="00FF031D"/>
    <w:rsid w:val="00FF2AC4"/>
    <w:rsid w:val="00FF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630"/>
    <w:pPr>
      <w:spacing w:after="200" w:line="276" w:lineRule="auto"/>
    </w:pPr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E5630"/>
    <w:pPr>
      <w:keepNext/>
      <w:autoSpaceDE w:val="0"/>
      <w:autoSpaceDN w:val="0"/>
      <w:adjustRightInd w:val="0"/>
      <w:spacing w:before="240" w:after="0" w:line="288" w:lineRule="auto"/>
      <w:jc w:val="both"/>
      <w:outlineLvl w:val="0"/>
    </w:pPr>
    <w:rPr>
      <w:rFonts w:ascii="Arial" w:hAnsi="Arial" w:cs="Arial"/>
      <w:b/>
      <w:iCs/>
      <w:color w:val="17365D"/>
      <w:sz w:val="22"/>
      <w:lang w:eastAsia="cs-CZ"/>
    </w:rPr>
  </w:style>
  <w:style w:type="paragraph" w:styleId="Nadpis2">
    <w:name w:val="heading 2"/>
    <w:basedOn w:val="Normln"/>
    <w:next w:val="Normln"/>
    <w:qFormat/>
    <w:rsid w:val="00BE56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BE5630"/>
    <w:pPr>
      <w:keepNext/>
      <w:pageBreakBefore/>
      <w:spacing w:after="0"/>
      <w:outlineLvl w:val="2"/>
    </w:pPr>
    <w:rPr>
      <w:rFonts w:ascii="Arial" w:eastAsia="Times New Roman" w:hAnsi="Arial" w:cs="Arial"/>
      <w:b/>
      <w:bCs/>
      <w:color w:val="000000"/>
      <w:sz w:val="14"/>
      <w:szCs w:val="14"/>
      <w:lang w:eastAsia="cs-CZ"/>
    </w:rPr>
  </w:style>
  <w:style w:type="paragraph" w:styleId="Nadpis4">
    <w:name w:val="heading 4"/>
    <w:basedOn w:val="Normln"/>
    <w:next w:val="Normln"/>
    <w:qFormat/>
    <w:rsid w:val="00BE5630"/>
    <w:pPr>
      <w:keepNext/>
      <w:spacing w:after="0"/>
      <w:outlineLvl w:val="3"/>
    </w:pPr>
    <w:rPr>
      <w:rFonts w:cs="Arial"/>
      <w:b/>
      <w:sz w:val="18"/>
      <w:szCs w:val="14"/>
    </w:rPr>
  </w:style>
  <w:style w:type="paragraph" w:styleId="Nadpis5">
    <w:name w:val="heading 5"/>
    <w:basedOn w:val="Normln"/>
    <w:next w:val="Normln"/>
    <w:qFormat/>
    <w:rsid w:val="00BE5630"/>
    <w:pPr>
      <w:keepNext/>
      <w:autoSpaceDE w:val="0"/>
      <w:autoSpaceDN w:val="0"/>
      <w:adjustRightInd w:val="0"/>
      <w:spacing w:after="120" w:line="240" w:lineRule="auto"/>
      <w:jc w:val="both"/>
      <w:outlineLvl w:val="4"/>
    </w:pPr>
    <w:rPr>
      <w:rFonts w:ascii="Arial" w:hAnsi="Arial" w:cs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BE5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BE5630"/>
    <w:rPr>
      <w:sz w:val="24"/>
      <w:szCs w:val="22"/>
      <w:lang w:eastAsia="en-US"/>
    </w:rPr>
  </w:style>
  <w:style w:type="paragraph" w:styleId="Zpat">
    <w:name w:val="footer"/>
    <w:basedOn w:val="Normln"/>
    <w:semiHidden/>
    <w:unhideWhenUsed/>
    <w:rsid w:val="00BE56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BE5630"/>
    <w:rPr>
      <w:sz w:val="24"/>
      <w:szCs w:val="22"/>
      <w:lang w:eastAsia="en-US"/>
    </w:rPr>
  </w:style>
  <w:style w:type="character" w:customStyle="1" w:styleId="Nadpis2Char">
    <w:name w:val="Nadpis 2 Char"/>
    <w:basedOn w:val="Standardnpsmoodstavce"/>
    <w:rsid w:val="00BE563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Zkladntextodsazen">
    <w:name w:val="Body Text Indent"/>
    <w:basedOn w:val="Normln"/>
    <w:semiHidden/>
    <w:rsid w:val="00BE5630"/>
    <w:pPr>
      <w:autoSpaceDE w:val="0"/>
      <w:autoSpaceDN w:val="0"/>
      <w:adjustRightInd w:val="0"/>
      <w:spacing w:after="120" w:line="288" w:lineRule="auto"/>
      <w:ind w:firstLine="708"/>
      <w:jc w:val="both"/>
    </w:pPr>
    <w:rPr>
      <w:rFonts w:ascii="Arial" w:hAnsi="Arial" w:cs="Arial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BE5630"/>
    <w:pPr>
      <w:spacing w:before="240" w:after="0"/>
    </w:pPr>
    <w:rPr>
      <w:rFonts w:cs="Arial"/>
      <w:b/>
      <w:sz w:val="18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F1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1C"/>
    <w:rPr>
      <w:rFonts w:ascii="Arial" w:hAnsi="Arial" w:cs="Arial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B16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83458"/>
    <w:rPr>
      <w:rFonts w:ascii="Arial" w:hAnsi="Arial" w:cs="Arial"/>
      <w:b/>
      <w:iCs/>
      <w:color w:val="17365D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4D2E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E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E7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E7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BBE4-59C4-4E48-BD4A-8B90EE58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5159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ČSÚ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racek6687</dc:creator>
  <cp:keywords/>
  <dc:description/>
  <cp:lastModifiedBy>Skarlandtová Eva</cp:lastModifiedBy>
  <cp:revision>403</cp:revision>
  <cp:lastPrinted>2012-11-23T12:53:00Z</cp:lastPrinted>
  <dcterms:created xsi:type="dcterms:W3CDTF">2012-11-19T16:33:00Z</dcterms:created>
  <dcterms:modified xsi:type="dcterms:W3CDTF">2014-11-27T13:52:00Z</dcterms:modified>
</cp:coreProperties>
</file>