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A5" w:rsidRDefault="00980BB9" w:rsidP="004066A5">
      <w:pPr>
        <w:pStyle w:val="A-Metodpozn"/>
        <w:ind w:firstLine="0"/>
        <w:rPr>
          <w:b/>
          <w:bCs w:val="0"/>
          <w:sz w:val="32"/>
        </w:rPr>
      </w:pPr>
      <w:r>
        <w:rPr>
          <w:b/>
          <w:bCs w:val="0"/>
          <w:sz w:val="32"/>
        </w:rPr>
        <w:t>Metodické poznámky</w:t>
      </w:r>
    </w:p>
    <w:p w:rsidR="00980BB9" w:rsidRDefault="00980BB9" w:rsidP="004066A5">
      <w:pPr>
        <w:pStyle w:val="A-Metodpozn"/>
        <w:rPr>
          <w:color w:val="auto"/>
        </w:rPr>
      </w:pPr>
      <w:r>
        <w:t>Údaje</w:t>
      </w:r>
      <w:r w:rsidR="00AF7A4B">
        <w:t xml:space="preserve"> </w:t>
      </w:r>
      <w:r>
        <w:t>uvedené</w:t>
      </w:r>
      <w:r w:rsidR="001C0858">
        <w:t xml:space="preserve"> </w:t>
      </w:r>
      <w:r>
        <w:t>v publikaci se týkají všech obyvatel, kteří mají na území České republiky trvalé bydliště, a to bez ohledu na jejich státní občanství. Od roku 2001 (v návaznosti na Sčítání lidu, domů a bytů) údaje zahrnují rovněž cizince s tzv. dlouhodobým pobytem (tj. s pobytem na základě víza nad 90 dnů, podle zákona č.326/1999 Sb.,</w:t>
      </w:r>
      <w:r>
        <w:rPr>
          <w:color w:val="auto"/>
        </w:rPr>
        <w:t xml:space="preserve"> o pobytu cizinců)</w:t>
      </w:r>
      <w:r>
        <w:t xml:space="preserve"> a cizince s</w:t>
      </w:r>
      <w:r>
        <w:rPr>
          <w:color w:val="auto"/>
        </w:rPr>
        <w:t xml:space="preserve"> přiznaným azylem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(podle zákona č. 325/1999 Sb., o azylu) </w:t>
      </w:r>
      <w:r>
        <w:t xml:space="preserve">na území ČR. </w:t>
      </w:r>
      <w:r>
        <w:rPr>
          <w:color w:val="auto"/>
        </w:rPr>
        <w:t>Od 1.</w:t>
      </w:r>
      <w:r w:rsidR="00A86905">
        <w:rPr>
          <w:color w:val="auto"/>
        </w:rPr>
        <w:t> </w:t>
      </w:r>
      <w:r>
        <w:rPr>
          <w:color w:val="auto"/>
        </w:rPr>
        <w:t>5.</w:t>
      </w:r>
      <w:r w:rsidR="00A86905">
        <w:rPr>
          <w:color w:val="auto"/>
        </w:rPr>
        <w:t> </w:t>
      </w:r>
      <w:r>
        <w:rPr>
          <w:color w:val="auto"/>
        </w:rPr>
        <w:t>2004, v návaznosti na tzv. Euronovelu zákona č. 326/1999 Sb., o pobytu cizinců, se údaje týkají občanů zemí EU s přechodným pobytem na území ČR a občanů třetích zemí s dlouhodobým pobytem.</w:t>
      </w:r>
      <w:r w:rsidR="00FF0AE9">
        <w:rPr>
          <w:color w:val="auto"/>
        </w:rPr>
        <w:t xml:space="preserve"> Údaje zohledňují rovněž události (sňatky, narození a úmrtí) občanů s trvalým pobytem na území ČR, které nastaly v cizině.</w:t>
      </w:r>
    </w:p>
    <w:p w:rsidR="00980BB9" w:rsidRDefault="00980BB9">
      <w:pPr>
        <w:pStyle w:val="A-Metodpozn"/>
      </w:pPr>
      <w:r>
        <w:t xml:space="preserve">V údajích s věkem je vždy uveden dokončený věk. Údaje jsou v rocích. </w:t>
      </w:r>
    </w:p>
    <w:p w:rsidR="00980BB9" w:rsidRDefault="00980BB9">
      <w:pPr>
        <w:pStyle w:val="A-Metodpozn"/>
      </w:pPr>
      <w:r>
        <w:t>Údaje o zemřelých podle příčin smrti jsou v této publikaci tříděny a uvedeny podle Mezinárodní klasifikace nemocí a přidružených zdravotních problémů ve znění 10. decenální revize (MKN-10) zveřejněné v publikací ÚZIS Praha v roce 1992. Tato klasifikace byla v dalších letech aktualizována a doplněna</w:t>
      </w:r>
      <w:r w:rsidRPr="003901AD">
        <w:t xml:space="preserve">. </w:t>
      </w:r>
      <w:r w:rsidR="006221DC" w:rsidRPr="003901AD">
        <w:t>N</w:t>
      </w:r>
      <w:r w:rsidR="006E65C1" w:rsidRPr="003901AD">
        <w:t>ázv</w:t>
      </w:r>
      <w:r w:rsidR="006221DC" w:rsidRPr="003901AD">
        <w:t>y</w:t>
      </w:r>
      <w:r w:rsidR="006E65C1" w:rsidRPr="003901AD">
        <w:t xml:space="preserve"> příčin</w:t>
      </w:r>
      <w:r w:rsidR="003901AD" w:rsidRPr="003901AD">
        <w:t xml:space="preserve"> nemocí</w:t>
      </w:r>
      <w:r w:rsidR="006E65C1" w:rsidRPr="003901AD">
        <w:t xml:space="preserve"> </w:t>
      </w:r>
      <w:r w:rsidR="006221DC" w:rsidRPr="003901AD">
        <w:t xml:space="preserve">jsou </w:t>
      </w:r>
      <w:r w:rsidR="006E65C1" w:rsidRPr="003901AD">
        <w:t>uveden</w:t>
      </w:r>
      <w:r w:rsidR="006221DC" w:rsidRPr="003901AD">
        <w:t>y</w:t>
      </w:r>
      <w:r w:rsidR="006E65C1" w:rsidRPr="003901AD">
        <w:t xml:space="preserve"> podle </w:t>
      </w:r>
      <w:r w:rsidR="004E23F0">
        <w:t>aktualizované verze k </w:t>
      </w:r>
      <w:r w:rsidR="006221DC" w:rsidRPr="003901AD">
        <w:t>1.</w:t>
      </w:r>
      <w:r w:rsidR="004E23F0">
        <w:t> </w:t>
      </w:r>
      <w:r w:rsidR="006221DC" w:rsidRPr="003901AD">
        <w:t>1.</w:t>
      </w:r>
      <w:r w:rsidR="004E23F0">
        <w:t> </w:t>
      </w:r>
      <w:r w:rsidR="006221DC" w:rsidRPr="003901AD">
        <w:t>2013</w:t>
      </w:r>
      <w:r w:rsidRPr="003901AD">
        <w:t xml:space="preserve"> Příčiny úmrtí jsou v souladu s 10</w:t>
      </w:r>
      <w:r>
        <w:t xml:space="preserve">. revizí MKN členěny do 20 kapitol (označené římskými číslicemi I. až XX.). Kapitoly I. - XVIII. zahrnují zemřelé na vnitřní příčiny (zemřelé následkem nemoci či tělesné vady) a kapitoly XIX. a XX. zemřelé na vnější příčiny (zemřelé následkem úrazu, otravy, sebepoškození apod.). </w:t>
      </w:r>
    </w:p>
    <w:p w:rsidR="00980BB9" w:rsidRDefault="00980BB9">
      <w:pPr>
        <w:pStyle w:val="A-Metodpozn"/>
      </w:pPr>
      <w:r>
        <w:t>Úmrtí na vnější příčiny jsou</w:t>
      </w:r>
      <w:r>
        <w:rPr>
          <w:rFonts w:ascii="Times New Roman" w:hAnsi="Times New Roman"/>
          <w:sz w:val="24"/>
          <w:szCs w:val="24"/>
        </w:rPr>
        <w:t xml:space="preserve"> </w:t>
      </w:r>
      <w: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hlášení „List o prohlídce </w:t>
      </w:r>
      <w:r w:rsidR="00D92B2D">
        <w:t>zemřelého</w:t>
      </w:r>
      <w:r>
        <w:t>“ vyznačeny jednak z hlediska lokalizace úrazu na těle</w:t>
      </w:r>
      <w:r w:rsidR="00356AF2">
        <w:t>, eventuelně</w:t>
      </w:r>
      <w:r>
        <w:t xml:space="preserve"> poškození životních funkcí (kapitola XIX. Poranění, otravy a některé jiné následky vnějších příčin, kódy S00-T98), jednak z hlediska klasifikace vnějších příhod, okolností a stavů jako příčin poranění a otrav event. jiných nepříznivých účinků (kapitola XX. Vnější příčiny nemocnosti a úmrtnosti, kódy V01-Y89). Úhrnné počty zemřelých v kapitole XIX. a XX. jsou shodné, kapitola XIX. předmětem zájmu této publikace není. Data za kapitolu XIX jsou uvedena v publikaci Demografická ročenka České republiky. </w:t>
      </w:r>
    </w:p>
    <w:p w:rsidR="00980BB9" w:rsidRPr="00CF24B7" w:rsidRDefault="00980BB9">
      <w:pPr>
        <w:pStyle w:val="A-Metodpozn"/>
        <w:rPr>
          <w:color w:val="auto"/>
        </w:rPr>
      </w:pPr>
      <w:r>
        <w:t>Počet zemřelých v roce 2007 na diagnózu A16 je včetně zemřelých na diagnózu A15.</w:t>
      </w:r>
      <w:r w:rsidR="00AC6586">
        <w:t xml:space="preserve"> </w:t>
      </w:r>
      <w:r w:rsidR="00AC6586" w:rsidRPr="00CF24B7">
        <w:rPr>
          <w:color w:val="auto"/>
        </w:rPr>
        <w:t>Některé diagnózy i skupiny diagnóz roku 2011</w:t>
      </w:r>
      <w:r w:rsidR="00FF4880">
        <w:rPr>
          <w:color w:val="auto"/>
        </w:rPr>
        <w:t xml:space="preserve"> a následujících</w:t>
      </w:r>
      <w:r w:rsidR="00AC6586" w:rsidRPr="00CF24B7">
        <w:rPr>
          <w:color w:val="auto"/>
        </w:rPr>
        <w:t xml:space="preserve"> nejsou srovnatelné s předchozími roky. </w:t>
      </w:r>
      <w:r w:rsidR="00962F22" w:rsidRPr="00CF24B7">
        <w:rPr>
          <w:color w:val="auto"/>
        </w:rPr>
        <w:t>Důvodem byly změny metodiky uvádění příčin smrti na LPZ(List o prohlídce zemřelého)</w:t>
      </w:r>
      <w:r w:rsidR="002F110B" w:rsidRPr="00CF24B7">
        <w:rPr>
          <w:color w:val="auto"/>
        </w:rPr>
        <w:t>, implementace aktualizací MKN10, které se v České republice uskutečnily v letech 2009</w:t>
      </w:r>
      <w:r w:rsidR="009A6F83" w:rsidRPr="00CF24B7">
        <w:rPr>
          <w:color w:val="auto"/>
        </w:rPr>
        <w:t xml:space="preserve"> a 2011</w:t>
      </w:r>
      <w:r w:rsidR="002F110B" w:rsidRPr="00CF24B7">
        <w:rPr>
          <w:color w:val="auto"/>
        </w:rPr>
        <w:t xml:space="preserve"> </w:t>
      </w:r>
      <w:r w:rsidR="00962F22" w:rsidRPr="00CF24B7">
        <w:rPr>
          <w:color w:val="auto"/>
        </w:rPr>
        <w:t xml:space="preserve">a přechod na automatizované kódování </w:t>
      </w:r>
      <w:r w:rsidR="002F110B" w:rsidRPr="00CF24B7">
        <w:rPr>
          <w:color w:val="auto"/>
        </w:rPr>
        <w:t xml:space="preserve">zpracování statistiky </w:t>
      </w:r>
      <w:r w:rsidR="00962F22" w:rsidRPr="00CF24B7">
        <w:rPr>
          <w:color w:val="auto"/>
        </w:rPr>
        <w:t>příčin smrti</w:t>
      </w:r>
      <w:r w:rsidR="002F110B" w:rsidRPr="00CF24B7">
        <w:rPr>
          <w:color w:val="auto"/>
        </w:rPr>
        <w:t xml:space="preserve"> v ČSÚ.</w:t>
      </w:r>
    </w:p>
    <w:p w:rsidR="00980BB9" w:rsidRDefault="00980BB9">
      <w:pPr>
        <w:pStyle w:val="A-Metodpozn"/>
      </w:pPr>
      <w:r>
        <w:t xml:space="preserve">Údaje za ČR i kraje jsou v této publikaci uvedeny za jednotlivé roky sledovaného období podle pohlaví a věkových skupin, za okresy jsou uvedeny údaje podle pohlaví. Souhrnné přehledy zemřelých podle příčin za všechny roky sledovaného období jsou uvedeny za ČR a to za zemřelé celkem, muže a ženy, za zemřelé celkem i podle pětiletých věkových skupin. Za kraje jsou souhrnné přehledy zemřelých uvedeny za zemřelé celkem, za okresy jsou uvedeny za zemřelé celkem, muže a ženy. </w:t>
      </w:r>
    </w:p>
    <w:p w:rsidR="0016249F" w:rsidRPr="00F67F9E" w:rsidRDefault="0016249F" w:rsidP="0016249F">
      <w:pPr>
        <w:pStyle w:val="Normlnweb"/>
        <w:spacing w:after="12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Použité značky v tabulkách:</w:t>
      </w:r>
    </w:p>
    <w:p w:rsidR="0016249F" w:rsidRDefault="0016249F" w:rsidP="0016249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Pomlčka (-)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 místě čísla značí, že se jev nevyskytoval</w:t>
      </w:r>
    </w:p>
    <w:p w:rsidR="0016249F" w:rsidRDefault="0016249F" w:rsidP="0016249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Tečka (.)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 místě čísla značí, že údaj není k dispozici nebo je nespolehlivý</w:t>
      </w:r>
    </w:p>
    <w:p w:rsidR="0016249F" w:rsidRDefault="0016249F" w:rsidP="0016249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Písmeno (x)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ležatý křížek na místě čísla značí, že zápis není možný z logických důvodů</w:t>
      </w:r>
    </w:p>
    <w:p w:rsidR="0016249F" w:rsidRDefault="0016249F" w:rsidP="0016249F">
      <w:pPr>
        <w:pStyle w:val="A-tabvtext2"/>
      </w:pPr>
    </w:p>
    <w:p w:rsidR="00980BB9" w:rsidRDefault="00980BB9" w:rsidP="0016249F">
      <w:pPr>
        <w:pStyle w:val="A-Nadpis3"/>
        <w:rPr>
          <w:sz w:val="20"/>
        </w:rPr>
      </w:pPr>
    </w:p>
    <w:sectPr w:rsidR="00980BB9" w:rsidSect="00600D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08" w:rsidRDefault="00390008">
      <w:r>
        <w:separator/>
      </w:r>
    </w:p>
  </w:endnote>
  <w:endnote w:type="continuationSeparator" w:id="0">
    <w:p w:rsidR="00390008" w:rsidRDefault="0039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08" w:rsidRDefault="00390008">
      <w:r>
        <w:separator/>
      </w:r>
    </w:p>
  </w:footnote>
  <w:footnote w:type="continuationSeparator" w:id="0">
    <w:p w:rsidR="00390008" w:rsidRDefault="00390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1F29"/>
    <w:multiLevelType w:val="hybridMultilevel"/>
    <w:tmpl w:val="9BC5B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82D"/>
    <w:rsid w:val="000473F5"/>
    <w:rsid w:val="00060E2C"/>
    <w:rsid w:val="000737E2"/>
    <w:rsid w:val="000D3FEC"/>
    <w:rsid w:val="0013424D"/>
    <w:rsid w:val="0016249F"/>
    <w:rsid w:val="001A345B"/>
    <w:rsid w:val="001C0858"/>
    <w:rsid w:val="0028257F"/>
    <w:rsid w:val="002F110B"/>
    <w:rsid w:val="00304AC3"/>
    <w:rsid w:val="00336273"/>
    <w:rsid w:val="00356AF2"/>
    <w:rsid w:val="0037422A"/>
    <w:rsid w:val="00390008"/>
    <w:rsid w:val="003901AD"/>
    <w:rsid w:val="003B26A3"/>
    <w:rsid w:val="004066A5"/>
    <w:rsid w:val="00431AAA"/>
    <w:rsid w:val="004E23F0"/>
    <w:rsid w:val="005053AF"/>
    <w:rsid w:val="00600DAC"/>
    <w:rsid w:val="00605D62"/>
    <w:rsid w:val="006221DC"/>
    <w:rsid w:val="006E65C1"/>
    <w:rsid w:val="00823E8C"/>
    <w:rsid w:val="008D6016"/>
    <w:rsid w:val="00962F22"/>
    <w:rsid w:val="00980BB9"/>
    <w:rsid w:val="009A6F83"/>
    <w:rsid w:val="00A52957"/>
    <w:rsid w:val="00A860B3"/>
    <w:rsid w:val="00A86905"/>
    <w:rsid w:val="00AC6586"/>
    <w:rsid w:val="00AD7F98"/>
    <w:rsid w:val="00AF4D6C"/>
    <w:rsid w:val="00AF7A4B"/>
    <w:rsid w:val="00B3569A"/>
    <w:rsid w:val="00B9537E"/>
    <w:rsid w:val="00BF4F84"/>
    <w:rsid w:val="00C5082D"/>
    <w:rsid w:val="00CB2996"/>
    <w:rsid w:val="00CF24B7"/>
    <w:rsid w:val="00CF260C"/>
    <w:rsid w:val="00D92B2D"/>
    <w:rsid w:val="00EC251E"/>
    <w:rsid w:val="00FA18A4"/>
    <w:rsid w:val="00FF0AE9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DAC"/>
    <w:rPr>
      <w:sz w:val="24"/>
      <w:szCs w:val="24"/>
    </w:rPr>
  </w:style>
  <w:style w:type="paragraph" w:styleId="Nadpis1">
    <w:name w:val="heading 1"/>
    <w:basedOn w:val="Normln"/>
    <w:next w:val="Normln"/>
    <w:qFormat/>
    <w:rsid w:val="00600DAC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600DAC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600DAC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00DAC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00DAC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600DAC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00DAC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600DAC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00DAC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00DAC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600DAC"/>
    <w:rPr>
      <w:sz w:val="40"/>
    </w:rPr>
  </w:style>
  <w:style w:type="character" w:styleId="Siln">
    <w:name w:val="Strong"/>
    <w:basedOn w:val="Standardnpsmoodstavce"/>
    <w:qFormat/>
    <w:rsid w:val="00600DAC"/>
    <w:rPr>
      <w:b/>
      <w:bCs/>
    </w:rPr>
  </w:style>
  <w:style w:type="paragraph" w:styleId="Normlnweb">
    <w:name w:val="Normal (Web)"/>
    <w:basedOn w:val="Normln"/>
    <w:semiHidden/>
    <w:rsid w:val="00600DAC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600DAC"/>
    <w:rPr>
      <w:i/>
      <w:iCs/>
    </w:rPr>
  </w:style>
  <w:style w:type="paragraph" w:styleId="Zkladntextodsazen">
    <w:name w:val="Body Text Indent"/>
    <w:basedOn w:val="Normln"/>
    <w:semiHidden/>
    <w:rsid w:val="00600DAC"/>
    <w:pPr>
      <w:ind w:firstLine="708"/>
      <w:jc w:val="both"/>
    </w:pPr>
  </w:style>
  <w:style w:type="paragraph" w:styleId="Zkladntextodsazen2">
    <w:name w:val="Body Text Indent 2"/>
    <w:basedOn w:val="Normln"/>
    <w:semiHidden/>
    <w:rsid w:val="00600DAC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600D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00DAC"/>
  </w:style>
  <w:style w:type="paragraph" w:styleId="Zhlav">
    <w:name w:val="header"/>
    <w:basedOn w:val="Normln"/>
    <w:semiHidden/>
    <w:rsid w:val="00600DA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600DAC"/>
    <w:rPr>
      <w:color w:val="0000FF"/>
      <w:u w:val="single"/>
    </w:rPr>
  </w:style>
  <w:style w:type="paragraph" w:styleId="Nzev">
    <w:name w:val="Title"/>
    <w:basedOn w:val="Normln"/>
    <w:qFormat/>
    <w:rsid w:val="00600DAC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600DAC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600DAC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600DAC"/>
    <w:rPr>
      <w:color w:val="800080"/>
      <w:u w:val="single"/>
    </w:rPr>
  </w:style>
  <w:style w:type="paragraph" w:customStyle="1" w:styleId="Default">
    <w:name w:val="Default"/>
    <w:rsid w:val="00600DAC"/>
    <w:pPr>
      <w:autoSpaceDE w:val="0"/>
      <w:autoSpaceDN w:val="0"/>
      <w:adjustRightInd w:val="0"/>
    </w:pPr>
    <w:rPr>
      <w:rFonts w:ascii="Wingdings" w:hAnsi="Wingdings"/>
      <w:color w:val="000000"/>
      <w:sz w:val="24"/>
      <w:szCs w:val="24"/>
    </w:rPr>
  </w:style>
  <w:style w:type="paragraph" w:customStyle="1" w:styleId="A-Uvod">
    <w:name w:val="A-Uvod"/>
    <w:basedOn w:val="Normln"/>
    <w:rsid w:val="00600DAC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A-Metodpozn">
    <w:name w:val="A-Metod pozn"/>
    <w:basedOn w:val="A-Uvod"/>
    <w:rsid w:val="00600DAC"/>
    <w:pPr>
      <w:tabs>
        <w:tab w:val="left" w:pos="180"/>
      </w:tabs>
      <w:spacing w:after="360" w:line="240" w:lineRule="auto"/>
    </w:pPr>
    <w:rPr>
      <w:bCs/>
      <w:sz w:val="20"/>
    </w:rPr>
  </w:style>
  <w:style w:type="paragraph" w:customStyle="1" w:styleId="A-Nadpis3">
    <w:name w:val="A-Nadpis3"/>
    <w:basedOn w:val="Nadpis3"/>
    <w:rsid w:val="00600DAC"/>
    <w:pPr>
      <w:numPr>
        <w:ilvl w:val="0"/>
        <w:numId w:val="0"/>
      </w:numPr>
      <w:spacing w:after="240" w:line="240" w:lineRule="auto"/>
    </w:pPr>
    <w:rPr>
      <w:sz w:val="24"/>
    </w:rPr>
  </w:style>
  <w:style w:type="paragraph" w:styleId="Rozvrendokumentu">
    <w:name w:val="Document Map"/>
    <w:basedOn w:val="Normln"/>
    <w:semiHidden/>
    <w:rsid w:val="00600DAC"/>
    <w:pPr>
      <w:shd w:val="clear" w:color="auto" w:fill="000080"/>
    </w:pPr>
    <w:rPr>
      <w:rFonts w:ascii="Tahoma" w:hAnsi="Tahoma" w:cs="Tahoma"/>
    </w:rPr>
  </w:style>
  <w:style w:type="paragraph" w:customStyle="1" w:styleId="A-tabvtext2">
    <w:name w:val="A-tab_v_text2"/>
    <w:basedOn w:val="Normln"/>
    <w:next w:val="Normln"/>
    <w:autoRedefine/>
    <w:rsid w:val="0016249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subject/>
  <dc:creator>System Service</dc:creator>
  <cp:keywords/>
  <dc:description/>
  <cp:lastModifiedBy>Ing. Jan Bílík</cp:lastModifiedBy>
  <cp:revision>10</cp:revision>
  <cp:lastPrinted>2015-10-21T06:07:00Z</cp:lastPrinted>
  <dcterms:created xsi:type="dcterms:W3CDTF">2014-01-23T12:11:00Z</dcterms:created>
  <dcterms:modified xsi:type="dcterms:W3CDTF">2016-09-01T11:53:00Z</dcterms:modified>
</cp:coreProperties>
</file>