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DE" w:rsidRDefault="005A69DE">
      <w:pPr>
        <w:pStyle w:val="Nzev"/>
        <w:spacing w:before="60" w:after="60"/>
        <w:ind w:firstLine="567"/>
        <w:jc w:val="both"/>
        <w:rPr>
          <w:sz w:val="32"/>
        </w:rPr>
      </w:pPr>
    </w:p>
    <w:p w:rsidR="001B2E5B" w:rsidRDefault="001B2E5B">
      <w:pPr>
        <w:pStyle w:val="Nzev"/>
        <w:spacing w:before="60" w:after="60"/>
        <w:ind w:firstLine="567"/>
        <w:jc w:val="both"/>
        <w:rPr>
          <w:sz w:val="32"/>
        </w:rPr>
      </w:pPr>
      <w:r>
        <w:rPr>
          <w:sz w:val="32"/>
        </w:rPr>
        <w:t>Úvod</w:t>
      </w:r>
    </w:p>
    <w:p w:rsidR="001B2E5B" w:rsidRDefault="001B2E5B">
      <w:pPr>
        <w:pStyle w:val="Zkladntextodsazen"/>
        <w:spacing w:before="360"/>
        <w:ind w:firstLine="567"/>
        <w:rPr>
          <w:sz w:val="20"/>
        </w:rPr>
      </w:pPr>
      <w:r>
        <w:rPr>
          <w:sz w:val="20"/>
        </w:rPr>
        <w:t>Publikace obsahuje výsledky zpracování ročních statistických výkazů Poj 5a</w:t>
      </w:r>
      <w:r>
        <w:rPr>
          <w:sz w:val="20"/>
        </w:rPr>
        <w:noBreakHyphen/>
        <w:t>01 (předkládají</w:t>
      </w:r>
      <w:r w:rsidR="00C57097">
        <w:rPr>
          <w:sz w:val="20"/>
        </w:rPr>
        <w:br/>
      </w:r>
      <w:r>
        <w:rPr>
          <w:sz w:val="20"/>
        </w:rPr>
        <w:t>pojišťovny</w:t>
      </w:r>
      <w:r w:rsidR="00BB1E13">
        <w:rPr>
          <w:sz w:val="20"/>
        </w:rPr>
        <w:t xml:space="preserve"> a zajišťovny</w:t>
      </w:r>
      <w:r>
        <w:rPr>
          <w:sz w:val="20"/>
        </w:rPr>
        <w:t xml:space="preserve">) </w:t>
      </w:r>
      <w:r w:rsidR="00D37763">
        <w:rPr>
          <w:sz w:val="20"/>
        </w:rPr>
        <w:t xml:space="preserve">za roky </w:t>
      </w:r>
      <w:r w:rsidR="0001268A">
        <w:rPr>
          <w:sz w:val="20"/>
        </w:rPr>
        <w:t>2015</w:t>
      </w:r>
      <w:r w:rsidR="00D37763">
        <w:rPr>
          <w:sz w:val="20"/>
        </w:rPr>
        <w:t xml:space="preserve"> až </w:t>
      </w:r>
      <w:r w:rsidR="0001268A">
        <w:rPr>
          <w:sz w:val="20"/>
        </w:rPr>
        <w:t>2017</w:t>
      </w:r>
      <w:r w:rsidR="00D37763">
        <w:rPr>
          <w:sz w:val="20"/>
        </w:rPr>
        <w:t xml:space="preserve">, </w:t>
      </w:r>
      <w:r>
        <w:rPr>
          <w:sz w:val="20"/>
        </w:rPr>
        <w:t>Poj 5b-01 (předklá</w:t>
      </w:r>
      <w:r w:rsidR="00E53AC8">
        <w:rPr>
          <w:sz w:val="20"/>
        </w:rPr>
        <w:t xml:space="preserve">dají penzijní </w:t>
      </w:r>
      <w:r w:rsidR="007230AE">
        <w:rPr>
          <w:sz w:val="20"/>
        </w:rPr>
        <w:t xml:space="preserve">společnosti a </w:t>
      </w:r>
      <w:r w:rsidR="00E53AC8">
        <w:rPr>
          <w:sz w:val="20"/>
        </w:rPr>
        <w:t xml:space="preserve">fondy) </w:t>
      </w:r>
      <w:r w:rsidR="00C57097">
        <w:rPr>
          <w:sz w:val="20"/>
        </w:rPr>
        <w:br/>
      </w:r>
      <w:r w:rsidR="00E53AC8">
        <w:rPr>
          <w:sz w:val="20"/>
        </w:rPr>
        <w:t xml:space="preserve">za </w:t>
      </w:r>
      <w:r w:rsidR="009029C2">
        <w:rPr>
          <w:sz w:val="20"/>
        </w:rPr>
        <w:t>rok 2015</w:t>
      </w:r>
      <w:r w:rsidR="00D37763">
        <w:rPr>
          <w:sz w:val="20"/>
        </w:rPr>
        <w:t xml:space="preserve">, </w:t>
      </w:r>
      <w:r w:rsidR="00C736B2">
        <w:rPr>
          <w:sz w:val="20"/>
        </w:rPr>
        <w:t>Pen 5-01 (</w:t>
      </w:r>
      <w:r w:rsidR="00D37763">
        <w:rPr>
          <w:sz w:val="20"/>
        </w:rPr>
        <w:t>předkládají penzijní společnosti a fondy)</w:t>
      </w:r>
      <w:r w:rsidR="009029C2">
        <w:rPr>
          <w:sz w:val="20"/>
        </w:rPr>
        <w:t xml:space="preserve"> za roky 2016 až 2017 </w:t>
      </w:r>
      <w:r>
        <w:rPr>
          <w:sz w:val="20"/>
        </w:rPr>
        <w:t xml:space="preserve">a dále také </w:t>
      </w:r>
      <w:r w:rsidR="004064E2">
        <w:rPr>
          <w:sz w:val="20"/>
        </w:rPr>
        <w:t xml:space="preserve">administrativní </w:t>
      </w:r>
      <w:r w:rsidR="00D37763">
        <w:rPr>
          <w:sz w:val="20"/>
        </w:rPr>
        <w:t>data</w:t>
      </w:r>
      <w:r w:rsidR="003C4211">
        <w:rPr>
          <w:sz w:val="20"/>
        </w:rPr>
        <w:t xml:space="preserve"> z ČNB </w:t>
      </w:r>
      <w:r w:rsidR="00D37763">
        <w:rPr>
          <w:sz w:val="20"/>
        </w:rPr>
        <w:t xml:space="preserve">ze </w:t>
      </w:r>
      <w:r>
        <w:rPr>
          <w:sz w:val="20"/>
        </w:rPr>
        <w:t>souhrnných účetní</w:t>
      </w:r>
      <w:r w:rsidR="00310360">
        <w:rPr>
          <w:sz w:val="20"/>
        </w:rPr>
        <w:t xml:space="preserve">ch výkazů </w:t>
      </w:r>
      <w:r w:rsidR="00310360" w:rsidRPr="00135534">
        <w:rPr>
          <w:sz w:val="20"/>
        </w:rPr>
        <w:t>pojišťoven</w:t>
      </w:r>
      <w:r w:rsidR="00DD12E9" w:rsidRPr="00135534">
        <w:rPr>
          <w:sz w:val="20"/>
        </w:rPr>
        <w:t xml:space="preserve"> a penzijních</w:t>
      </w:r>
      <w:r w:rsidR="007230AE">
        <w:rPr>
          <w:sz w:val="20"/>
        </w:rPr>
        <w:t xml:space="preserve"> společností </w:t>
      </w:r>
      <w:r w:rsidR="00C57097">
        <w:rPr>
          <w:sz w:val="20"/>
        </w:rPr>
        <w:br/>
      </w:r>
      <w:r w:rsidR="007230AE">
        <w:rPr>
          <w:sz w:val="20"/>
        </w:rPr>
        <w:t xml:space="preserve">a </w:t>
      </w:r>
      <w:r w:rsidR="00DD12E9" w:rsidRPr="00135534">
        <w:rPr>
          <w:sz w:val="20"/>
        </w:rPr>
        <w:t xml:space="preserve"> fondů</w:t>
      </w:r>
      <w:r w:rsidR="00310360">
        <w:rPr>
          <w:sz w:val="20"/>
        </w:rPr>
        <w:t xml:space="preserve"> za rok</w:t>
      </w:r>
      <w:r w:rsidR="00C917A2">
        <w:rPr>
          <w:sz w:val="20"/>
        </w:rPr>
        <w:t>y</w:t>
      </w:r>
      <w:r w:rsidR="00310360">
        <w:rPr>
          <w:sz w:val="20"/>
        </w:rPr>
        <w:t xml:space="preserve"> </w:t>
      </w:r>
      <w:r w:rsidR="0001268A">
        <w:rPr>
          <w:sz w:val="20"/>
        </w:rPr>
        <w:t>2015</w:t>
      </w:r>
      <w:r w:rsidR="00651B32">
        <w:rPr>
          <w:sz w:val="20"/>
        </w:rPr>
        <w:t xml:space="preserve"> až </w:t>
      </w:r>
      <w:r w:rsidR="0001268A">
        <w:rPr>
          <w:sz w:val="20"/>
        </w:rPr>
        <w:t>2017</w:t>
      </w:r>
      <w:r w:rsidR="00760EE7">
        <w:rPr>
          <w:sz w:val="20"/>
        </w:rPr>
        <w:t xml:space="preserve">. </w:t>
      </w:r>
      <w:r>
        <w:rPr>
          <w:sz w:val="20"/>
        </w:rPr>
        <w:t xml:space="preserve">Jde o údaje o zaměstnancích a mzdách, vybraných ukazatelích </w:t>
      </w:r>
      <w:r w:rsidR="00C57097">
        <w:rPr>
          <w:sz w:val="20"/>
        </w:rPr>
        <w:br/>
      </w:r>
      <w:r>
        <w:rPr>
          <w:sz w:val="20"/>
        </w:rPr>
        <w:t>finančního hospodaření, vybraných položkách aktiv a pasiv, dále informace o předepsaném hrubém pojistném a vyplacených pojistných plněních (předpis), rezervách pojišťoven, n</w:t>
      </w:r>
      <w:r w:rsidR="00B541D5">
        <w:rPr>
          <w:sz w:val="20"/>
        </w:rPr>
        <w:t xml:space="preserve">ěkterých doplňkových </w:t>
      </w:r>
      <w:r w:rsidR="00C57097">
        <w:rPr>
          <w:sz w:val="20"/>
        </w:rPr>
        <w:br/>
      </w:r>
      <w:r>
        <w:rPr>
          <w:sz w:val="20"/>
        </w:rPr>
        <w:t xml:space="preserve">a </w:t>
      </w:r>
      <w:r w:rsidRPr="007F7CFE">
        <w:rPr>
          <w:sz w:val="20"/>
        </w:rPr>
        <w:t>vybraných ukazatelích.</w:t>
      </w:r>
    </w:p>
    <w:p w:rsidR="001B2E5B" w:rsidRDefault="001B2E5B">
      <w:pPr>
        <w:pStyle w:val="Zkladntextodsazen2"/>
        <w:spacing w:after="0"/>
      </w:pPr>
      <w:r>
        <w:t>Výkaznickou povinnost k výkazu Poj 5a</w:t>
      </w:r>
      <w:r>
        <w:noBreakHyphen/>
        <w:t xml:space="preserve">01 mají ekonomické subjekty zapsané do obchodního rejstříku s převažující činností </w:t>
      </w:r>
      <w:r w:rsidR="00432A5B">
        <w:t xml:space="preserve">pojištění a </w:t>
      </w:r>
      <w:r w:rsidR="00685600">
        <w:t>zajištění</w:t>
      </w:r>
      <w:r>
        <w:t xml:space="preserve"> (konkrétně podle klasifikace ekonomických činností </w:t>
      </w:r>
      <w:r w:rsidR="00685600">
        <w:t>CZ-NACE 65</w:t>
      </w:r>
      <w:r w:rsidR="00937FFB">
        <w:t xml:space="preserve">.11, </w:t>
      </w:r>
      <w:r w:rsidR="00685600">
        <w:t>65.12</w:t>
      </w:r>
      <w:r w:rsidR="00937FFB">
        <w:t xml:space="preserve"> nebo 65.20</w:t>
      </w:r>
      <w:r>
        <w:t>), a to bez ohledu na počet zaměstnanců. Pojišťovny</w:t>
      </w:r>
      <w:r w:rsidR="006E7C47">
        <w:t xml:space="preserve"> nebo </w:t>
      </w:r>
      <w:r w:rsidR="00C57097">
        <w:br/>
      </w:r>
      <w:r w:rsidR="006E7C47">
        <w:t>zajišťovny</w:t>
      </w:r>
      <w:r>
        <w:t xml:space="preserve"> účtují podle </w:t>
      </w:r>
      <w:r w:rsidR="006E7C47">
        <w:t>vyhlášky č. 502/2002 Sb., ve znění pozdějších předpisů</w:t>
      </w:r>
      <w:r>
        <w:t>.</w:t>
      </w:r>
    </w:p>
    <w:p w:rsidR="001B2E5B" w:rsidRDefault="001B2E5B" w:rsidP="000B4184">
      <w:pPr>
        <w:spacing w:before="60"/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Výkaznickou povinnost k výkazu Poj 5b</w:t>
      </w:r>
      <w:r>
        <w:rPr>
          <w:rFonts w:ascii="Arial" w:hAnsi="Arial"/>
          <w:sz w:val="20"/>
        </w:rPr>
        <w:noBreakHyphen/>
        <w:t>01</w:t>
      </w:r>
      <w:r w:rsidR="00C736B2">
        <w:rPr>
          <w:rFonts w:ascii="Arial" w:hAnsi="Arial"/>
          <w:sz w:val="20"/>
        </w:rPr>
        <w:t xml:space="preserve"> (Pen 5-01)</w:t>
      </w:r>
      <w:r>
        <w:rPr>
          <w:rFonts w:ascii="Arial" w:hAnsi="Arial"/>
          <w:sz w:val="20"/>
        </w:rPr>
        <w:t xml:space="preserve"> mají ekonomické subjekty zapsané </w:t>
      </w:r>
      <w:r w:rsidR="00C57097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do obchodního rejstříku s převažující činností </w:t>
      </w:r>
      <w:r w:rsidR="00F51C0E" w:rsidRPr="00F51C0E">
        <w:rPr>
          <w:rFonts w:ascii="Arial" w:hAnsi="Arial" w:cs="Arial"/>
          <w:sz w:val="20"/>
        </w:rPr>
        <w:t xml:space="preserve">penzijní financování </w:t>
      </w:r>
      <w:r>
        <w:rPr>
          <w:rFonts w:ascii="Arial" w:hAnsi="Arial"/>
          <w:sz w:val="20"/>
        </w:rPr>
        <w:t xml:space="preserve">(konkrétně podle klasifikace </w:t>
      </w:r>
      <w:r w:rsidR="00C57097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ekonomických činností </w:t>
      </w:r>
      <w:r w:rsidR="0066362A">
        <w:rPr>
          <w:rFonts w:ascii="Arial" w:hAnsi="Arial"/>
          <w:sz w:val="20"/>
        </w:rPr>
        <w:t xml:space="preserve">CZ-NACE </w:t>
      </w:r>
      <w:r w:rsidR="00F51C0E">
        <w:rPr>
          <w:rFonts w:ascii="Arial" w:hAnsi="Arial"/>
          <w:sz w:val="20"/>
        </w:rPr>
        <w:t>65.30</w:t>
      </w:r>
      <w:r w:rsidR="0066362A">
        <w:rPr>
          <w:rFonts w:ascii="Arial" w:hAnsi="Arial"/>
          <w:sz w:val="20"/>
        </w:rPr>
        <w:t xml:space="preserve"> nebo 66.30</w:t>
      </w:r>
      <w:r>
        <w:rPr>
          <w:rFonts w:ascii="Arial" w:hAnsi="Arial"/>
          <w:sz w:val="20"/>
        </w:rPr>
        <w:t xml:space="preserve">), a to bez ohledu na počet zaměstnanců. </w:t>
      </w:r>
      <w:r w:rsidR="00C57097">
        <w:rPr>
          <w:rFonts w:ascii="Arial" w:hAnsi="Arial"/>
          <w:sz w:val="20"/>
        </w:rPr>
        <w:br/>
      </w:r>
      <w:r w:rsidR="007230AE">
        <w:rPr>
          <w:rFonts w:ascii="Arial" w:hAnsi="Arial"/>
          <w:sz w:val="20"/>
        </w:rPr>
        <w:t>Penzijní společnosti a fondy</w:t>
      </w:r>
      <w:r>
        <w:rPr>
          <w:rFonts w:ascii="Arial" w:hAnsi="Arial"/>
          <w:sz w:val="20"/>
        </w:rPr>
        <w:t xml:space="preserve"> účtují podle </w:t>
      </w:r>
      <w:r w:rsidR="00577A02">
        <w:rPr>
          <w:rFonts w:ascii="Arial" w:hAnsi="Arial"/>
          <w:sz w:val="20"/>
        </w:rPr>
        <w:t>vyhlášky č. 501/2002 Sb., ve znění pozdějších předpisů</w:t>
      </w:r>
      <w:r>
        <w:rPr>
          <w:rFonts w:ascii="Arial" w:hAnsi="Arial"/>
          <w:sz w:val="20"/>
        </w:rPr>
        <w:t>.</w:t>
      </w:r>
    </w:p>
    <w:p w:rsidR="001B2E5B" w:rsidRPr="00987DE7" w:rsidRDefault="00CD24A3" w:rsidP="000B4184">
      <w:pPr>
        <w:ind w:firstLine="567"/>
        <w:jc w:val="both"/>
        <w:rPr>
          <w:rFonts w:ascii="Arial" w:hAnsi="Arial"/>
          <w:sz w:val="20"/>
        </w:rPr>
      </w:pPr>
      <w:r w:rsidRPr="000B4184">
        <w:rPr>
          <w:rFonts w:ascii="Arial" w:hAnsi="Arial"/>
          <w:sz w:val="20"/>
        </w:rPr>
        <w:t>Z důvodu snižování administrativní zátěže respondent</w:t>
      </w:r>
      <w:r w:rsidR="000B4184">
        <w:rPr>
          <w:rFonts w:ascii="Arial" w:hAnsi="Arial"/>
          <w:sz w:val="20"/>
        </w:rPr>
        <w:t>ů došlo ve výkazech za rok 2016</w:t>
      </w:r>
      <w:r w:rsidR="00424656">
        <w:rPr>
          <w:rFonts w:ascii="Arial" w:hAnsi="Arial"/>
          <w:sz w:val="20"/>
        </w:rPr>
        <w:br/>
      </w:r>
      <w:r w:rsidRPr="000B4184">
        <w:rPr>
          <w:rFonts w:ascii="Arial" w:hAnsi="Arial"/>
          <w:sz w:val="20"/>
        </w:rPr>
        <w:t>k redukci počtu zjišťovaných ukazatelů</w:t>
      </w:r>
      <w:r w:rsidRPr="00987DE7">
        <w:rPr>
          <w:rFonts w:ascii="Arial" w:hAnsi="Arial"/>
          <w:sz w:val="20"/>
        </w:rPr>
        <w:t xml:space="preserve">. </w:t>
      </w:r>
    </w:p>
    <w:p w:rsidR="005A69DE" w:rsidRDefault="005A69DE">
      <w:pPr>
        <w:pStyle w:val="Zkladntextodsazen2"/>
        <w:spacing w:after="0"/>
        <w:rPr>
          <w:color w:val="FF0000"/>
        </w:rPr>
      </w:pPr>
    </w:p>
    <w:p w:rsidR="005A69DE" w:rsidRDefault="005A69DE">
      <w:pPr>
        <w:pStyle w:val="Zkladntextodsazen2"/>
        <w:spacing w:after="0"/>
        <w:rPr>
          <w:color w:val="FF0000"/>
        </w:rPr>
      </w:pPr>
    </w:p>
    <w:p w:rsidR="005A69DE" w:rsidRPr="00DD12E9" w:rsidRDefault="005A69DE">
      <w:pPr>
        <w:pStyle w:val="Zkladntextodsazen2"/>
        <w:spacing w:after="0"/>
        <w:rPr>
          <w:color w:val="FF0000"/>
        </w:rPr>
      </w:pPr>
    </w:p>
    <w:p w:rsidR="001B2E5B" w:rsidRDefault="001B2E5B" w:rsidP="005A69DE">
      <w:pPr>
        <w:pStyle w:val="Nadpis1"/>
        <w:spacing w:before="480" w:after="320"/>
        <w:jc w:val="left"/>
      </w:pPr>
      <w:r>
        <w:t>Poznámky k tabulkám</w:t>
      </w:r>
    </w:p>
    <w:p w:rsidR="001B2E5B" w:rsidRDefault="001B2E5B">
      <w:pPr>
        <w:pStyle w:val="Zkladntext2"/>
        <w:ind w:firstLine="567"/>
        <w:rPr>
          <w:b/>
          <w:bCs/>
          <w:i/>
          <w:iCs/>
        </w:rPr>
      </w:pPr>
      <w:r>
        <w:t>Ukazatele pojišťoven j</w:t>
      </w:r>
      <w:r w:rsidR="00A0478F">
        <w:t>sou zařazeny v tabulkách 1 až 10</w:t>
      </w:r>
      <w:r>
        <w:t>, ukazatele penzijních</w:t>
      </w:r>
      <w:r w:rsidR="007230AE">
        <w:t xml:space="preserve"> společností </w:t>
      </w:r>
      <w:r w:rsidR="00C57097">
        <w:br/>
        <w:t>a</w:t>
      </w:r>
      <w:r>
        <w:t xml:space="preserve"> fondů jsou v tabul</w:t>
      </w:r>
      <w:r w:rsidR="00A0478F">
        <w:t>kách 11</w:t>
      </w:r>
      <w:r w:rsidR="004E0006">
        <w:t xml:space="preserve"> až </w:t>
      </w:r>
      <w:r w:rsidR="00276FE1" w:rsidRPr="00276FE1">
        <w:t>18</w:t>
      </w:r>
      <w:r w:rsidRPr="00276FE1">
        <w:t>.</w:t>
      </w:r>
    </w:p>
    <w:p w:rsidR="001B2E5B" w:rsidRDefault="001B2E5B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- )</w:t>
      </w:r>
      <w:r>
        <w:rPr>
          <w:rFonts w:cs="Arial"/>
          <w:sz w:val="20"/>
          <w:szCs w:val="20"/>
        </w:rPr>
        <w:t xml:space="preserve"> – pokud nebyl zjištěn žádný údaj</w:t>
      </w:r>
    </w:p>
    <w:p w:rsidR="001B2E5B" w:rsidRDefault="001B2E5B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( 0 )</w:t>
      </w:r>
      <w:r>
        <w:rPr>
          <w:rFonts w:cs="Arial"/>
          <w:sz w:val="20"/>
          <w:szCs w:val="20"/>
        </w:rPr>
        <w:t xml:space="preserve"> – pokud byla hodnota zjištěna, ale nedosahuje ani takové velikosti, aby mohla být </w:t>
      </w:r>
      <w:r w:rsidR="00C57097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vykázána podle pravidel o zaokrouhlování jako nenulové číslo</w:t>
      </w:r>
    </w:p>
    <w:p w:rsidR="008638CE" w:rsidRPr="00EA555E" w:rsidRDefault="008638CE" w:rsidP="008638CE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. )</w:t>
      </w:r>
      <w:r>
        <w:rPr>
          <w:rFonts w:cs="Arial"/>
          <w:sz w:val="20"/>
          <w:szCs w:val="20"/>
        </w:rPr>
        <w:t xml:space="preserve"> – jestliže příslušný údaj není k dispozici resp. je nespolehlivý, nebo se v příslušné </w:t>
      </w:r>
      <w:r w:rsidR="00C57097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kategorii nebo subkategorii vyskytuje nižší počet jednotek, než odpovídá podmínkám pro</w:t>
      </w:r>
      <w:r w:rsidR="00C57097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 poskytování statistických informací</w:t>
      </w:r>
    </w:p>
    <w:p w:rsidR="001B2E5B" w:rsidRDefault="001B2E5B">
      <w:pPr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znak ( x )</w:t>
      </w:r>
      <w:r>
        <w:rPr>
          <w:rFonts w:ascii="Arial" w:hAnsi="Arial" w:cs="Arial"/>
          <w:sz w:val="20"/>
        </w:rPr>
        <w:t xml:space="preserve"> – údaj se nemůže vyskytnout z logických důvodů </w:t>
      </w:r>
    </w:p>
    <w:p w:rsidR="001B2E5B" w:rsidRDefault="001B2E5B" w:rsidP="006804AA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Pojem </w:t>
      </w:r>
      <w:r>
        <w:rPr>
          <w:rFonts w:ascii="Arial" w:hAnsi="Arial" w:cs="Arial"/>
          <w:b/>
          <w:bCs/>
          <w:sz w:val="20"/>
        </w:rPr>
        <w:t>fyzické osoby</w:t>
      </w:r>
      <w:r>
        <w:rPr>
          <w:rFonts w:ascii="Arial" w:hAnsi="Arial" w:cs="Arial"/>
          <w:sz w:val="20"/>
        </w:rPr>
        <w:t xml:space="preserve"> zahrnuje jednotlivce (občany) a osoby samostatně výdělečně činné</w:t>
      </w:r>
      <w:r w:rsidR="00C5709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(podnikatelé, živnostníci, svobodná povolání), nezapsané v obchodním rejstříku.</w:t>
      </w:r>
    </w:p>
    <w:p w:rsidR="001B2E5B" w:rsidRDefault="001B2E5B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6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Obsah ukazatelů v tabulkách ve většině případů odpovídá názvům účtů či účtových skupin</w:t>
      </w:r>
      <w:r w:rsidR="00C5709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podle předepsané účetní osnovy pro pojišťovny, resp.</w:t>
      </w:r>
      <w:r w:rsidR="00E447AD">
        <w:rPr>
          <w:rFonts w:ascii="Arial" w:hAnsi="Arial" w:cs="Arial"/>
          <w:sz w:val="20"/>
        </w:rPr>
        <w:t xml:space="preserve"> zajišťovny a</w:t>
      </w:r>
      <w:r>
        <w:rPr>
          <w:rFonts w:ascii="Arial" w:hAnsi="Arial" w:cs="Arial"/>
          <w:sz w:val="20"/>
        </w:rPr>
        <w:t xml:space="preserve"> </w:t>
      </w:r>
      <w:r w:rsidR="007230AE">
        <w:rPr>
          <w:rFonts w:ascii="Arial" w:hAnsi="Arial" w:cs="Arial"/>
          <w:sz w:val="20"/>
        </w:rPr>
        <w:t>penzijní společnosti a fondy</w:t>
      </w:r>
      <w:r>
        <w:rPr>
          <w:rFonts w:ascii="Arial" w:hAnsi="Arial" w:cs="Arial"/>
          <w:sz w:val="20"/>
        </w:rPr>
        <w:t>.</w:t>
      </w:r>
      <w:bookmarkStart w:id="0" w:name="_GoBack"/>
      <w:bookmarkEnd w:id="0"/>
    </w:p>
    <w:p w:rsidR="001A0AE2" w:rsidRDefault="001A0AE2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60"/>
        <w:ind w:firstLine="567"/>
        <w:jc w:val="both"/>
        <w:rPr>
          <w:rFonts w:ascii="Arial" w:hAnsi="Arial" w:cs="Arial"/>
          <w:sz w:val="20"/>
        </w:rPr>
      </w:pPr>
    </w:p>
    <w:sectPr w:rsidR="001A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30" w:rsidRDefault="00C40330">
      <w:r>
        <w:separator/>
      </w:r>
    </w:p>
  </w:endnote>
  <w:endnote w:type="continuationSeparator" w:id="0">
    <w:p w:rsidR="00C40330" w:rsidRDefault="00C4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30" w:rsidRDefault="00C40330">
      <w:r>
        <w:separator/>
      </w:r>
    </w:p>
  </w:footnote>
  <w:footnote w:type="continuationSeparator" w:id="0">
    <w:p w:rsidR="00C40330" w:rsidRDefault="00C4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6CDC"/>
    <w:multiLevelType w:val="hybridMultilevel"/>
    <w:tmpl w:val="FAE02510"/>
    <w:lvl w:ilvl="0" w:tplc="6C628B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49C1376"/>
    <w:multiLevelType w:val="hybridMultilevel"/>
    <w:tmpl w:val="7E2013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6A"/>
    <w:rsid w:val="00003281"/>
    <w:rsid w:val="0001268A"/>
    <w:rsid w:val="00033023"/>
    <w:rsid w:val="00070678"/>
    <w:rsid w:val="0008334E"/>
    <w:rsid w:val="000A53B0"/>
    <w:rsid w:val="000B4184"/>
    <w:rsid w:val="000B52B2"/>
    <w:rsid w:val="00135534"/>
    <w:rsid w:val="0019053B"/>
    <w:rsid w:val="001A0AE2"/>
    <w:rsid w:val="001B2E5B"/>
    <w:rsid w:val="001E4DEF"/>
    <w:rsid w:val="001F0298"/>
    <w:rsid w:val="001F09F7"/>
    <w:rsid w:val="002409A7"/>
    <w:rsid w:val="0024355B"/>
    <w:rsid w:val="00276FE1"/>
    <w:rsid w:val="00284E58"/>
    <w:rsid w:val="00297310"/>
    <w:rsid w:val="002C6924"/>
    <w:rsid w:val="002D0B48"/>
    <w:rsid w:val="00310360"/>
    <w:rsid w:val="0033592C"/>
    <w:rsid w:val="0034763F"/>
    <w:rsid w:val="00376657"/>
    <w:rsid w:val="003C4211"/>
    <w:rsid w:val="003E111E"/>
    <w:rsid w:val="004064E2"/>
    <w:rsid w:val="00424656"/>
    <w:rsid w:val="00432A5B"/>
    <w:rsid w:val="004A6316"/>
    <w:rsid w:val="004C33B4"/>
    <w:rsid w:val="004C4008"/>
    <w:rsid w:val="004E0006"/>
    <w:rsid w:val="00556BF8"/>
    <w:rsid w:val="00577A02"/>
    <w:rsid w:val="005A69DE"/>
    <w:rsid w:val="00651B32"/>
    <w:rsid w:val="0066362A"/>
    <w:rsid w:val="006704BA"/>
    <w:rsid w:val="006804AA"/>
    <w:rsid w:val="00685600"/>
    <w:rsid w:val="006C7FE7"/>
    <w:rsid w:val="006E7C47"/>
    <w:rsid w:val="007230AE"/>
    <w:rsid w:val="007412DE"/>
    <w:rsid w:val="00760EE7"/>
    <w:rsid w:val="007B2840"/>
    <w:rsid w:val="007F7CFE"/>
    <w:rsid w:val="008638CE"/>
    <w:rsid w:val="00881F4D"/>
    <w:rsid w:val="008E566A"/>
    <w:rsid w:val="009029C2"/>
    <w:rsid w:val="00903504"/>
    <w:rsid w:val="00937FFB"/>
    <w:rsid w:val="00987DE7"/>
    <w:rsid w:val="00A0478F"/>
    <w:rsid w:val="00A07072"/>
    <w:rsid w:val="00A268A4"/>
    <w:rsid w:val="00A37E52"/>
    <w:rsid w:val="00A47A01"/>
    <w:rsid w:val="00A77457"/>
    <w:rsid w:val="00AA09A1"/>
    <w:rsid w:val="00AA6B3F"/>
    <w:rsid w:val="00B541D5"/>
    <w:rsid w:val="00B7779C"/>
    <w:rsid w:val="00BB1E13"/>
    <w:rsid w:val="00C40330"/>
    <w:rsid w:val="00C42A1E"/>
    <w:rsid w:val="00C57097"/>
    <w:rsid w:val="00C736B2"/>
    <w:rsid w:val="00C917A2"/>
    <w:rsid w:val="00CB64C0"/>
    <w:rsid w:val="00CD24A3"/>
    <w:rsid w:val="00D37763"/>
    <w:rsid w:val="00D60AC3"/>
    <w:rsid w:val="00DB7E5B"/>
    <w:rsid w:val="00DD12E9"/>
    <w:rsid w:val="00DE5DA6"/>
    <w:rsid w:val="00DF24E4"/>
    <w:rsid w:val="00E32802"/>
    <w:rsid w:val="00E447AD"/>
    <w:rsid w:val="00E53AC8"/>
    <w:rsid w:val="00E663E3"/>
    <w:rsid w:val="00E74D31"/>
    <w:rsid w:val="00EF2536"/>
    <w:rsid w:val="00EF3F4E"/>
    <w:rsid w:val="00EF5455"/>
    <w:rsid w:val="00F41B9B"/>
    <w:rsid w:val="00F51C0E"/>
    <w:rsid w:val="00F62F98"/>
    <w:rsid w:val="00F820E9"/>
    <w:rsid w:val="00FC7368"/>
    <w:rsid w:val="00FD5B22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6536F"/>
  <w15:docId w15:val="{048CB52D-7122-4A3F-8D70-D765DD8B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ind w:firstLine="567"/>
      <w:jc w:val="both"/>
      <w:outlineLvl w:val="0"/>
    </w:pPr>
    <w:rPr>
      <w:rFonts w:ascii="Arial" w:hAnsi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spacing w:before="60" w:after="60"/>
      <w:ind w:firstLine="567"/>
      <w:jc w:val="both"/>
      <w:outlineLvl w:val="1"/>
    </w:pPr>
    <w:rPr>
      <w:rFonts w:ascii="Arial" w:hAnsi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540"/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  <w:style w:type="paragraph" w:styleId="Zkladntextodsazen2">
    <w:name w:val="Body Text Indent 2"/>
    <w:basedOn w:val="Normln"/>
    <w:pPr>
      <w:spacing w:before="60" w:after="60"/>
      <w:ind w:firstLine="567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spacing w:before="360"/>
      <w:ind w:firstLine="567"/>
    </w:pPr>
    <w:rPr>
      <w:rFonts w:ascii="Arial" w:hAnsi="Arial" w:cs="Arial"/>
      <w:sz w:val="20"/>
      <w:lang w:val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D60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0AC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60A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0A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60AC3"/>
  </w:style>
  <w:style w:type="paragraph" w:styleId="Pedmtkomente">
    <w:name w:val="annotation subject"/>
    <w:basedOn w:val="Textkomente"/>
    <w:next w:val="Textkomente"/>
    <w:link w:val="PedmtkomenteChar"/>
    <w:rsid w:val="00D60A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0AC3"/>
    <w:rPr>
      <w:b/>
      <w:bCs/>
    </w:rPr>
  </w:style>
  <w:style w:type="character" w:styleId="Zdraznn">
    <w:name w:val="Emphasis"/>
    <w:basedOn w:val="Standardnpsmoodstavce"/>
    <w:uiPriority w:val="20"/>
    <w:qFormat/>
    <w:rsid w:val="00CD2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1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csu</dc:creator>
  <cp:keywords/>
  <dc:description/>
  <cp:lastModifiedBy>Ing. Světlana Škapová</cp:lastModifiedBy>
  <cp:revision>31</cp:revision>
  <cp:lastPrinted>2018-01-17T13:35:00Z</cp:lastPrinted>
  <dcterms:created xsi:type="dcterms:W3CDTF">2017-01-25T16:35:00Z</dcterms:created>
  <dcterms:modified xsi:type="dcterms:W3CDTF">2019-01-22T08:07:00Z</dcterms:modified>
</cp:coreProperties>
</file>