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9F4" w:rsidRDefault="00182A47" w:rsidP="006C49F4">
      <w:pPr>
        <w:pStyle w:val="datum"/>
        <w:spacing w:line="276" w:lineRule="auto"/>
        <w:rPr>
          <w:color w:val="BD1B16"/>
        </w:rPr>
      </w:pPr>
      <w:r>
        <w:t>29</w:t>
      </w:r>
      <w:r w:rsidR="006C49F4">
        <w:t xml:space="preserve">. </w:t>
      </w:r>
      <w:r w:rsidR="00B63BF8">
        <w:t>ledna</w:t>
      </w:r>
      <w:r w:rsidR="00853D68">
        <w:t xml:space="preserve"> </w:t>
      </w:r>
      <w:r w:rsidR="00B63BF8">
        <w:t>2020</w:t>
      </w:r>
    </w:p>
    <w:p w:rsidR="006C49F4" w:rsidRDefault="006C49F4" w:rsidP="006C49F4">
      <w:pPr>
        <w:pStyle w:val="Nadpis1"/>
        <w:numPr>
          <w:ilvl w:val="0"/>
          <w:numId w:val="1"/>
        </w:numPr>
        <w:suppressAutoHyphens/>
        <w:spacing w:before="280" w:after="280" w:line="360" w:lineRule="exact"/>
        <w:jc w:val="both"/>
        <w:rPr>
          <w:rFonts w:cs="Arial"/>
          <w:szCs w:val="18"/>
        </w:rPr>
      </w:pPr>
      <w:r>
        <w:rPr>
          <w:caps w:val="0"/>
          <w:color w:val="BD1B16"/>
        </w:rPr>
        <w:t>Postavení českého trhu práce v rámci EU</w:t>
      </w:r>
    </w:p>
    <w:p w:rsidR="00783CEA" w:rsidRDefault="005C2C37" w:rsidP="005C2C37">
      <w:pPr>
        <w:spacing w:after="280"/>
        <w:rPr>
          <w:rFonts w:cs="Arial"/>
          <w:b/>
          <w:szCs w:val="18"/>
        </w:rPr>
      </w:pPr>
      <w:r>
        <w:rPr>
          <w:rFonts w:cs="Arial"/>
          <w:b/>
          <w:szCs w:val="18"/>
        </w:rPr>
        <w:t xml:space="preserve">Pravidelná analýza </w:t>
      </w:r>
      <w:r w:rsidR="006C49F4" w:rsidRPr="009D58D2">
        <w:rPr>
          <w:rFonts w:cs="Arial"/>
          <w:b/>
          <w:szCs w:val="18"/>
        </w:rPr>
        <w:t xml:space="preserve">se zaměřuje na mezinárodní </w:t>
      </w:r>
      <w:r w:rsidR="004724F2">
        <w:rPr>
          <w:rFonts w:cs="Arial"/>
          <w:b/>
          <w:szCs w:val="18"/>
        </w:rPr>
        <w:t>po</w:t>
      </w:r>
      <w:r w:rsidR="006C49F4" w:rsidRPr="009D58D2">
        <w:rPr>
          <w:rFonts w:cs="Arial"/>
          <w:b/>
          <w:szCs w:val="18"/>
        </w:rPr>
        <w:t>rovnání</w:t>
      </w:r>
      <w:r>
        <w:rPr>
          <w:rFonts w:cs="Arial"/>
          <w:b/>
          <w:szCs w:val="18"/>
        </w:rPr>
        <w:t xml:space="preserve"> vybraných</w:t>
      </w:r>
      <w:r w:rsidR="006C49F4" w:rsidRPr="009D58D2">
        <w:rPr>
          <w:rFonts w:cs="Arial"/>
          <w:b/>
          <w:szCs w:val="18"/>
        </w:rPr>
        <w:t xml:space="preserve"> indikátorů</w:t>
      </w:r>
      <w:r>
        <w:rPr>
          <w:rFonts w:cs="Arial"/>
          <w:b/>
          <w:szCs w:val="18"/>
        </w:rPr>
        <w:t xml:space="preserve"> trhu práce</w:t>
      </w:r>
      <w:r w:rsidR="00347437">
        <w:rPr>
          <w:rFonts w:cs="Arial"/>
          <w:b/>
          <w:szCs w:val="18"/>
        </w:rPr>
        <w:t xml:space="preserve"> v členských zemích EU</w:t>
      </w:r>
      <w:r w:rsidR="006C49F4" w:rsidRPr="009D58D2">
        <w:rPr>
          <w:rFonts w:cs="Arial"/>
          <w:b/>
          <w:szCs w:val="18"/>
        </w:rPr>
        <w:t xml:space="preserve">. </w:t>
      </w:r>
      <w:r w:rsidR="009C1553">
        <w:rPr>
          <w:rFonts w:cs="Arial"/>
          <w:b/>
          <w:szCs w:val="18"/>
        </w:rPr>
        <w:t>Tři čtvrtiny</w:t>
      </w:r>
      <w:r w:rsidR="002E38C1">
        <w:rPr>
          <w:rFonts w:cs="Arial"/>
          <w:b/>
          <w:szCs w:val="18"/>
        </w:rPr>
        <w:t xml:space="preserve"> států </w:t>
      </w:r>
      <w:r w:rsidR="009C1553">
        <w:rPr>
          <w:rFonts w:cs="Arial"/>
          <w:b/>
          <w:szCs w:val="18"/>
        </w:rPr>
        <w:t xml:space="preserve">EU </w:t>
      </w:r>
      <w:r w:rsidR="007522B9">
        <w:rPr>
          <w:rFonts w:cs="Arial"/>
          <w:b/>
          <w:szCs w:val="18"/>
        </w:rPr>
        <w:t>v</w:t>
      </w:r>
      <w:r w:rsidR="009C1553">
        <w:rPr>
          <w:rFonts w:cs="Arial"/>
          <w:b/>
          <w:szCs w:val="18"/>
        </w:rPr>
        <w:t>e 3</w:t>
      </w:r>
      <w:r w:rsidR="00D47383">
        <w:rPr>
          <w:rFonts w:cs="Arial"/>
          <w:b/>
          <w:szCs w:val="18"/>
        </w:rPr>
        <w:t>. čtvrtletí roku 2019</w:t>
      </w:r>
      <w:r w:rsidR="007522B9">
        <w:rPr>
          <w:rFonts w:cs="Arial"/>
          <w:b/>
          <w:szCs w:val="18"/>
        </w:rPr>
        <w:t xml:space="preserve"> </w:t>
      </w:r>
      <w:r w:rsidR="00493CB6">
        <w:rPr>
          <w:rFonts w:cs="Arial"/>
          <w:b/>
          <w:szCs w:val="18"/>
        </w:rPr>
        <w:t>překročilo</w:t>
      </w:r>
      <w:r w:rsidR="002871CD">
        <w:rPr>
          <w:rFonts w:cs="Arial"/>
          <w:b/>
          <w:szCs w:val="18"/>
        </w:rPr>
        <w:t xml:space="preserve"> stanovený národní cíl</w:t>
      </w:r>
      <w:r w:rsidR="00032721">
        <w:rPr>
          <w:rFonts w:cs="Arial"/>
          <w:b/>
          <w:szCs w:val="18"/>
        </w:rPr>
        <w:t xml:space="preserve"> </w:t>
      </w:r>
      <w:r w:rsidR="0000457E">
        <w:rPr>
          <w:rFonts w:cs="Arial"/>
          <w:b/>
          <w:szCs w:val="18"/>
        </w:rPr>
        <w:t>v </w:t>
      </w:r>
      <w:r w:rsidR="00032721">
        <w:rPr>
          <w:rFonts w:cs="Arial"/>
          <w:b/>
          <w:szCs w:val="18"/>
        </w:rPr>
        <w:t>zaměstnanost</w:t>
      </w:r>
      <w:r w:rsidR="0000457E">
        <w:rPr>
          <w:rFonts w:cs="Arial"/>
          <w:b/>
          <w:szCs w:val="18"/>
        </w:rPr>
        <w:t>i</w:t>
      </w:r>
      <w:r w:rsidR="00493CB6">
        <w:rPr>
          <w:rFonts w:cs="Arial"/>
          <w:b/>
          <w:szCs w:val="18"/>
        </w:rPr>
        <w:t xml:space="preserve"> 20</w:t>
      </w:r>
      <w:r w:rsidR="00493CB6">
        <w:rPr>
          <w:rFonts w:cs="Arial"/>
          <w:b/>
          <w:szCs w:val="18"/>
        </w:rPr>
        <w:noBreakHyphen/>
      </w:r>
      <w:r w:rsidR="00A1394D">
        <w:rPr>
          <w:rFonts w:cs="Arial"/>
          <w:b/>
          <w:szCs w:val="18"/>
        </w:rPr>
        <w:t>64letých</w:t>
      </w:r>
      <w:r w:rsidR="00C33411">
        <w:rPr>
          <w:rFonts w:cs="Arial"/>
          <w:b/>
          <w:szCs w:val="18"/>
        </w:rPr>
        <w:t xml:space="preserve"> osob</w:t>
      </w:r>
      <w:r w:rsidR="00A1394D">
        <w:rPr>
          <w:rFonts w:cs="Arial"/>
          <w:b/>
          <w:szCs w:val="18"/>
        </w:rPr>
        <w:t xml:space="preserve">. </w:t>
      </w:r>
      <w:r w:rsidR="005C4FDE">
        <w:rPr>
          <w:rFonts w:cs="Arial"/>
          <w:b/>
          <w:szCs w:val="18"/>
        </w:rPr>
        <w:t xml:space="preserve">Průměrná míra zaměstnanosti členských zemí EU28 ovšem na 75 procent nedosáhla. </w:t>
      </w:r>
      <w:r w:rsidR="00E36C9C">
        <w:rPr>
          <w:rFonts w:cs="Arial"/>
          <w:b/>
          <w:szCs w:val="18"/>
        </w:rPr>
        <w:t xml:space="preserve">Celková průměrná </w:t>
      </w:r>
      <w:r w:rsidR="00852712">
        <w:rPr>
          <w:rFonts w:cs="Arial"/>
          <w:b/>
          <w:szCs w:val="18"/>
        </w:rPr>
        <w:t xml:space="preserve">míra </w:t>
      </w:r>
      <w:r w:rsidR="00E36C9C">
        <w:rPr>
          <w:rFonts w:cs="Arial"/>
          <w:b/>
          <w:szCs w:val="18"/>
        </w:rPr>
        <w:t>n</w:t>
      </w:r>
      <w:r w:rsidR="00A1394D">
        <w:rPr>
          <w:rFonts w:cs="Arial"/>
          <w:b/>
          <w:szCs w:val="18"/>
        </w:rPr>
        <w:t>ezaměstnanost</w:t>
      </w:r>
      <w:r w:rsidR="00852712">
        <w:rPr>
          <w:rFonts w:cs="Arial"/>
          <w:b/>
          <w:szCs w:val="18"/>
        </w:rPr>
        <w:t>i</w:t>
      </w:r>
      <w:r w:rsidR="00A1394D">
        <w:rPr>
          <w:rFonts w:cs="Arial"/>
          <w:b/>
          <w:szCs w:val="18"/>
        </w:rPr>
        <w:t xml:space="preserve"> </w:t>
      </w:r>
      <w:r w:rsidR="00976D7A">
        <w:rPr>
          <w:rFonts w:cs="Arial"/>
          <w:b/>
          <w:szCs w:val="18"/>
        </w:rPr>
        <w:t xml:space="preserve">států EU </w:t>
      </w:r>
      <w:r w:rsidR="00CA428F">
        <w:rPr>
          <w:rFonts w:cs="Arial"/>
          <w:b/>
          <w:szCs w:val="18"/>
        </w:rPr>
        <w:t>klesla</w:t>
      </w:r>
      <w:r w:rsidR="005B7680">
        <w:rPr>
          <w:rFonts w:cs="Arial"/>
          <w:b/>
          <w:szCs w:val="18"/>
        </w:rPr>
        <w:t xml:space="preserve"> v</w:t>
      </w:r>
      <w:r w:rsidR="00C70418">
        <w:rPr>
          <w:rFonts w:cs="Arial"/>
          <w:b/>
          <w:szCs w:val="18"/>
        </w:rPr>
        <w:t>e</w:t>
      </w:r>
      <w:r w:rsidR="00D12C5F">
        <w:rPr>
          <w:rFonts w:cs="Arial"/>
          <w:b/>
          <w:szCs w:val="18"/>
        </w:rPr>
        <w:t xml:space="preserve"> 3</w:t>
      </w:r>
      <w:r w:rsidR="005B7680">
        <w:rPr>
          <w:rFonts w:cs="Arial"/>
          <w:b/>
          <w:szCs w:val="18"/>
        </w:rPr>
        <w:t xml:space="preserve">. čtvrtletí </w:t>
      </w:r>
      <w:r w:rsidR="00D25C1C">
        <w:rPr>
          <w:rFonts w:cs="Arial"/>
          <w:b/>
          <w:szCs w:val="18"/>
        </w:rPr>
        <w:t>loňského</w:t>
      </w:r>
      <w:bookmarkStart w:id="0" w:name="_GoBack"/>
      <w:bookmarkEnd w:id="0"/>
      <w:r w:rsidR="003967DE">
        <w:rPr>
          <w:rFonts w:cs="Arial"/>
          <w:b/>
          <w:szCs w:val="18"/>
        </w:rPr>
        <w:t xml:space="preserve"> </w:t>
      </w:r>
      <w:r w:rsidR="005B7680">
        <w:rPr>
          <w:rFonts w:cs="Arial"/>
          <w:b/>
          <w:szCs w:val="18"/>
        </w:rPr>
        <w:t>rok</w:t>
      </w:r>
      <w:r w:rsidR="003967DE">
        <w:rPr>
          <w:rFonts w:cs="Arial"/>
          <w:b/>
          <w:szCs w:val="18"/>
        </w:rPr>
        <w:t>u</w:t>
      </w:r>
      <w:r w:rsidR="005B7680">
        <w:rPr>
          <w:rFonts w:cs="Arial"/>
          <w:b/>
          <w:szCs w:val="18"/>
        </w:rPr>
        <w:t xml:space="preserve"> </w:t>
      </w:r>
      <w:r w:rsidR="0048748D">
        <w:rPr>
          <w:rFonts w:cs="Arial"/>
          <w:b/>
          <w:szCs w:val="18"/>
        </w:rPr>
        <w:t xml:space="preserve">na </w:t>
      </w:r>
      <w:r w:rsidR="00CA428F">
        <w:rPr>
          <w:rFonts w:cs="Arial"/>
          <w:b/>
          <w:szCs w:val="18"/>
        </w:rPr>
        <w:t>6,2</w:t>
      </w:r>
      <w:r w:rsidR="00206223">
        <w:rPr>
          <w:rFonts w:cs="Arial"/>
          <w:b/>
          <w:szCs w:val="18"/>
        </w:rPr>
        <w:t> procent</w:t>
      </w:r>
      <w:r w:rsidR="00A1332A">
        <w:rPr>
          <w:rFonts w:cs="Arial"/>
          <w:b/>
          <w:szCs w:val="18"/>
        </w:rPr>
        <w:t xml:space="preserve">. </w:t>
      </w:r>
      <w:r w:rsidR="00132E2B">
        <w:rPr>
          <w:rFonts w:cs="Arial"/>
          <w:b/>
          <w:szCs w:val="18"/>
        </w:rPr>
        <w:t>Mezi zeměmi EU</w:t>
      </w:r>
      <w:r w:rsidR="003967DE">
        <w:rPr>
          <w:rFonts w:cs="Arial"/>
          <w:b/>
          <w:szCs w:val="18"/>
        </w:rPr>
        <w:t xml:space="preserve"> byla</w:t>
      </w:r>
      <w:r w:rsidR="006D283B">
        <w:rPr>
          <w:rFonts w:cs="Arial"/>
          <w:b/>
          <w:szCs w:val="18"/>
        </w:rPr>
        <w:t xml:space="preserve"> v</w:t>
      </w:r>
      <w:r w:rsidR="00B408B7">
        <w:rPr>
          <w:rFonts w:cs="Arial"/>
          <w:b/>
          <w:szCs w:val="18"/>
        </w:rPr>
        <w:t xml:space="preserve"> České republice </w:t>
      </w:r>
      <w:r w:rsidR="008512E7">
        <w:rPr>
          <w:rFonts w:cs="Arial"/>
          <w:b/>
          <w:szCs w:val="18"/>
        </w:rPr>
        <w:t xml:space="preserve">celková obecná </w:t>
      </w:r>
      <w:r w:rsidR="00A1332A">
        <w:rPr>
          <w:rFonts w:cs="Arial"/>
          <w:b/>
          <w:szCs w:val="18"/>
        </w:rPr>
        <w:t>míra nezaměstnanosti</w:t>
      </w:r>
      <w:r w:rsidR="003744BF">
        <w:rPr>
          <w:rFonts w:cs="Arial"/>
          <w:b/>
          <w:szCs w:val="18"/>
        </w:rPr>
        <w:t xml:space="preserve"> </w:t>
      </w:r>
      <w:r w:rsidR="006163BE">
        <w:rPr>
          <w:rFonts w:cs="Arial"/>
          <w:b/>
          <w:szCs w:val="18"/>
        </w:rPr>
        <w:t>v</w:t>
      </w:r>
      <w:r w:rsidR="00C70418">
        <w:rPr>
          <w:rFonts w:cs="Arial"/>
          <w:b/>
          <w:szCs w:val="18"/>
        </w:rPr>
        <w:t>e</w:t>
      </w:r>
      <w:r w:rsidR="00620735">
        <w:rPr>
          <w:rFonts w:cs="Arial"/>
          <w:b/>
          <w:szCs w:val="18"/>
        </w:rPr>
        <w:t> 3</w:t>
      </w:r>
      <w:r w:rsidR="009C7325">
        <w:rPr>
          <w:rFonts w:cs="Arial"/>
          <w:b/>
          <w:szCs w:val="18"/>
        </w:rPr>
        <w:t>. čtvr</w:t>
      </w:r>
      <w:r w:rsidR="00A6246A">
        <w:rPr>
          <w:rFonts w:cs="Arial"/>
          <w:b/>
          <w:szCs w:val="18"/>
        </w:rPr>
        <w:t>tletí rok</w:t>
      </w:r>
      <w:r w:rsidR="00CE040C">
        <w:rPr>
          <w:rFonts w:cs="Arial"/>
          <w:b/>
          <w:szCs w:val="18"/>
        </w:rPr>
        <w:t>u 2019</w:t>
      </w:r>
      <w:r w:rsidR="003744BF">
        <w:rPr>
          <w:rFonts w:cs="Arial"/>
          <w:b/>
          <w:szCs w:val="18"/>
        </w:rPr>
        <w:t xml:space="preserve"> </w:t>
      </w:r>
      <w:r w:rsidR="003967DE">
        <w:rPr>
          <w:rFonts w:cs="Arial"/>
          <w:b/>
          <w:szCs w:val="18"/>
        </w:rPr>
        <w:t>výrazně</w:t>
      </w:r>
      <w:r w:rsidR="00973192">
        <w:rPr>
          <w:rFonts w:cs="Arial"/>
          <w:b/>
          <w:szCs w:val="18"/>
        </w:rPr>
        <w:t xml:space="preserve"> </w:t>
      </w:r>
      <w:r w:rsidR="00C16779">
        <w:rPr>
          <w:rFonts w:cs="Arial"/>
          <w:b/>
          <w:szCs w:val="18"/>
        </w:rPr>
        <w:t>nejnižší</w:t>
      </w:r>
      <w:r w:rsidR="00115D5E">
        <w:rPr>
          <w:rFonts w:cs="Arial"/>
          <w:b/>
          <w:szCs w:val="18"/>
        </w:rPr>
        <w:t>, míra nezaměstnanosti</w:t>
      </w:r>
      <w:r w:rsidR="00CE2C74">
        <w:rPr>
          <w:rFonts w:cs="Arial"/>
          <w:b/>
          <w:szCs w:val="18"/>
        </w:rPr>
        <w:t xml:space="preserve"> mužů </w:t>
      </w:r>
      <w:r w:rsidR="00FF7102">
        <w:rPr>
          <w:rFonts w:cs="Arial"/>
          <w:b/>
          <w:szCs w:val="18"/>
        </w:rPr>
        <w:t>u </w:t>
      </w:r>
      <w:r w:rsidR="00A6790F">
        <w:rPr>
          <w:rFonts w:cs="Arial"/>
          <w:b/>
          <w:szCs w:val="18"/>
        </w:rPr>
        <w:t xml:space="preserve">nás </w:t>
      </w:r>
      <w:r w:rsidR="00A76AC5">
        <w:rPr>
          <w:rFonts w:cs="Arial"/>
          <w:b/>
          <w:szCs w:val="18"/>
        </w:rPr>
        <w:t>činila 1,8</w:t>
      </w:r>
      <w:r w:rsidR="00D3085D">
        <w:rPr>
          <w:rFonts w:cs="Arial"/>
          <w:b/>
          <w:szCs w:val="18"/>
        </w:rPr>
        <w:t> procent</w:t>
      </w:r>
      <w:r w:rsidR="003967DE">
        <w:rPr>
          <w:rFonts w:cs="Arial"/>
          <w:b/>
          <w:szCs w:val="18"/>
        </w:rPr>
        <w:t xml:space="preserve">, </w:t>
      </w:r>
      <w:r w:rsidR="00712A4F">
        <w:rPr>
          <w:rFonts w:cs="Arial"/>
          <w:b/>
          <w:szCs w:val="18"/>
        </w:rPr>
        <w:t xml:space="preserve">nezaměstnanost žen v ČR </w:t>
      </w:r>
      <w:r w:rsidR="003967DE">
        <w:rPr>
          <w:rFonts w:cs="Arial"/>
          <w:b/>
          <w:szCs w:val="18"/>
        </w:rPr>
        <w:t xml:space="preserve">byla </w:t>
      </w:r>
      <w:r w:rsidR="00A76AC5">
        <w:rPr>
          <w:rFonts w:cs="Arial"/>
          <w:b/>
          <w:szCs w:val="18"/>
        </w:rPr>
        <w:t>2,7</w:t>
      </w:r>
      <w:r w:rsidR="00C70418">
        <w:rPr>
          <w:rFonts w:cs="Arial"/>
          <w:b/>
          <w:szCs w:val="18"/>
        </w:rPr>
        <w:t xml:space="preserve"> %</w:t>
      </w:r>
      <w:r w:rsidR="00712A4F">
        <w:rPr>
          <w:rFonts w:cs="Arial"/>
          <w:b/>
          <w:szCs w:val="18"/>
        </w:rPr>
        <w:t xml:space="preserve">. </w:t>
      </w:r>
    </w:p>
    <w:p w:rsidR="00527967" w:rsidRDefault="00995A99" w:rsidP="00527967">
      <w:pPr>
        <w:rPr>
          <w:b/>
        </w:rPr>
      </w:pPr>
      <w:r>
        <w:rPr>
          <w:b/>
        </w:rPr>
        <w:t>ČR</w:t>
      </w:r>
      <w:r w:rsidR="0062024D">
        <w:rPr>
          <w:b/>
        </w:rPr>
        <w:t xml:space="preserve"> je </w:t>
      </w:r>
      <w:r w:rsidR="008F1833">
        <w:rPr>
          <w:b/>
        </w:rPr>
        <w:t>na čtvrté</w:t>
      </w:r>
      <w:r w:rsidR="00FC3570">
        <w:rPr>
          <w:b/>
        </w:rPr>
        <w:t xml:space="preserve"> příčce</w:t>
      </w:r>
      <w:r w:rsidR="00AD132F">
        <w:rPr>
          <w:b/>
        </w:rPr>
        <w:t xml:space="preserve"> s nejvyšší mírou</w:t>
      </w:r>
      <w:r w:rsidR="00527967" w:rsidRPr="00BE2FD6">
        <w:rPr>
          <w:b/>
        </w:rPr>
        <w:t xml:space="preserve"> zaměstnanosti </w:t>
      </w:r>
      <w:r w:rsidR="00816A8D">
        <w:rPr>
          <w:b/>
        </w:rPr>
        <w:t xml:space="preserve">osob </w:t>
      </w:r>
      <w:r w:rsidR="00527967" w:rsidRPr="00BE2FD6">
        <w:rPr>
          <w:b/>
        </w:rPr>
        <w:t>ve věku 20</w:t>
      </w:r>
      <w:r w:rsidR="00853D68">
        <w:rPr>
          <w:b/>
        </w:rPr>
        <w:t>–</w:t>
      </w:r>
      <w:r w:rsidR="00527967" w:rsidRPr="00BE2FD6">
        <w:rPr>
          <w:b/>
        </w:rPr>
        <w:t>64 let</w:t>
      </w:r>
      <w:r w:rsidR="00527967">
        <w:rPr>
          <w:b/>
        </w:rPr>
        <w:t xml:space="preserve"> </w:t>
      </w:r>
    </w:p>
    <w:p w:rsidR="004724F2" w:rsidRDefault="004724F2" w:rsidP="006C49F4">
      <w:pPr>
        <w:rPr>
          <w:b/>
        </w:rPr>
      </w:pPr>
    </w:p>
    <w:p w:rsidR="00162A38" w:rsidRDefault="00EF17F6" w:rsidP="00345D5C">
      <w:r>
        <w:t xml:space="preserve">Podle strategie Evropa 2020 </w:t>
      </w:r>
      <w:r w:rsidR="00D14C54">
        <w:t xml:space="preserve">je cílem </w:t>
      </w:r>
      <w:r>
        <w:t>dosáhnout m</w:t>
      </w:r>
      <w:r w:rsidR="00D14C54">
        <w:t>íry</w:t>
      </w:r>
      <w:r w:rsidR="006C49F4">
        <w:t xml:space="preserve"> zaměstnanost</w:t>
      </w:r>
      <w:r w:rsidR="009D5BCA">
        <w:t>i 20</w:t>
      </w:r>
      <w:r w:rsidR="00853D68" w:rsidRPr="00853D68">
        <w:t>–</w:t>
      </w:r>
      <w:r w:rsidR="009D5BCA">
        <w:t>64</w:t>
      </w:r>
      <w:r w:rsidR="007D4C69">
        <w:t>letých v zemích</w:t>
      </w:r>
      <w:r w:rsidR="004724F2">
        <w:t xml:space="preserve"> EU28 v průměru </w:t>
      </w:r>
      <w:r w:rsidR="00D14C54">
        <w:t>75</w:t>
      </w:r>
      <w:r w:rsidR="00C472F8">
        <w:t xml:space="preserve"> </w:t>
      </w:r>
      <w:r w:rsidR="00D14C54">
        <w:t xml:space="preserve">%. </w:t>
      </w:r>
      <w:r w:rsidR="00E27F3A">
        <w:t>V</w:t>
      </w:r>
      <w:r w:rsidR="00FE5C20">
        <w:t>e 3</w:t>
      </w:r>
      <w:r w:rsidR="00CF3C5B">
        <w:t>. čtvrtletí 2</w:t>
      </w:r>
      <w:r w:rsidR="00A257ED">
        <w:t>019</w:t>
      </w:r>
      <w:r w:rsidR="000B6CC5">
        <w:t xml:space="preserve"> </w:t>
      </w:r>
      <w:r w:rsidR="000A3FFD">
        <w:t>míra </w:t>
      </w:r>
      <w:r w:rsidR="000B6CC5">
        <w:t xml:space="preserve">zaměstnanosti </w:t>
      </w:r>
      <w:r w:rsidR="000A3FFD">
        <w:t>v zemích EU28</w:t>
      </w:r>
      <w:r w:rsidR="008B3DD6">
        <w:t xml:space="preserve"> by</w:t>
      </w:r>
      <w:r w:rsidR="00CF3C5B">
        <w:t>la v</w:t>
      </w:r>
      <w:r w:rsidR="00755F02">
        <w:t> </w:t>
      </w:r>
      <w:r w:rsidR="00CF3C5B">
        <w:t>průměru</w:t>
      </w:r>
      <w:r w:rsidR="00FE5C20">
        <w:t xml:space="preserve"> 74,1</w:t>
      </w:r>
      <w:r w:rsidR="004F0411">
        <w:t> </w:t>
      </w:r>
      <w:r w:rsidR="000A7FC2">
        <w:t>%</w:t>
      </w:r>
      <w:r w:rsidR="007016EC">
        <w:t>, ted</w:t>
      </w:r>
      <w:r w:rsidR="00323953">
        <w:t xml:space="preserve">y </w:t>
      </w:r>
      <w:r w:rsidR="008B3DD6">
        <w:t xml:space="preserve">téměř </w:t>
      </w:r>
      <w:r w:rsidR="00323953">
        <w:t>o 1 </w:t>
      </w:r>
      <w:r w:rsidR="00804870">
        <w:t>procento</w:t>
      </w:r>
      <w:r w:rsidR="007016EC">
        <w:t xml:space="preserve"> méně</w:t>
      </w:r>
      <w:r w:rsidR="00551A88">
        <w:t xml:space="preserve"> než </w:t>
      </w:r>
      <w:r w:rsidR="00CF7290">
        <w:t xml:space="preserve">je </w:t>
      </w:r>
      <w:r w:rsidR="00551A88">
        <w:t>stanovený cíl</w:t>
      </w:r>
      <w:r w:rsidR="00AF3130">
        <w:t xml:space="preserve">. </w:t>
      </w:r>
      <w:r w:rsidR="005C1180">
        <w:t xml:space="preserve">Z pohledu meziročního srovnání </w:t>
      </w:r>
      <w:r w:rsidR="005406EB">
        <w:t>se průměrná unijní mí</w:t>
      </w:r>
      <w:r w:rsidR="00573873">
        <w:t>ra zaměstnanosti v porovnání s</w:t>
      </w:r>
      <w:r w:rsidR="00E46EFE">
        <w:t>e 3</w:t>
      </w:r>
      <w:r w:rsidR="005406EB">
        <w:t xml:space="preserve">. </w:t>
      </w:r>
      <w:r w:rsidR="004D4E90">
        <w:t>čtvrtletím</w:t>
      </w:r>
      <w:r w:rsidR="00573873">
        <w:t xml:space="preserve"> loňského</w:t>
      </w:r>
      <w:r w:rsidR="00E46EFE">
        <w:t xml:space="preserve"> roku zvýšila o 0,6</w:t>
      </w:r>
      <w:r w:rsidR="005406EB">
        <w:t xml:space="preserve"> procentních bodů. </w:t>
      </w:r>
      <w:r w:rsidR="00E76239">
        <w:t>Vyšší průměrné meziroční zvýšení</w:t>
      </w:r>
      <w:r w:rsidR="00345D5C">
        <w:t xml:space="preserve"> </w:t>
      </w:r>
      <w:r w:rsidR="00E76239">
        <w:t>zaměstnanosti bylo u žen než u mužů.</w:t>
      </w:r>
    </w:p>
    <w:p w:rsidR="00162A38" w:rsidRDefault="00162A38" w:rsidP="00AF3130"/>
    <w:p w:rsidR="00AF3130" w:rsidRDefault="004D4E95" w:rsidP="00AF3130">
      <w:r>
        <w:t>V</w:t>
      </w:r>
      <w:r w:rsidR="007B55F8">
        <w:t>e 3</w:t>
      </w:r>
      <w:r>
        <w:t>. čtvrtletí 2019</w:t>
      </w:r>
      <w:r w:rsidR="00187342">
        <w:t xml:space="preserve"> </w:t>
      </w:r>
      <w:r w:rsidR="00AF3130">
        <w:t>hranici</w:t>
      </w:r>
      <w:r w:rsidR="00187342">
        <w:t xml:space="preserve"> 75 procent</w:t>
      </w:r>
      <w:r w:rsidR="00AF3130">
        <w:t xml:space="preserve"> dosáhlo </w:t>
      </w:r>
      <w:r w:rsidR="00203EEC">
        <w:t>sedmnáct</w:t>
      </w:r>
      <w:r w:rsidR="00AF3130">
        <w:t xml:space="preserve"> sledovaných států Evropy </w:t>
      </w:r>
      <w:r w:rsidR="00853D68" w:rsidRPr="00853D68">
        <w:t>–</w:t>
      </w:r>
      <w:r w:rsidR="00AF3130">
        <w:t xml:space="preserve"> Švédsko,</w:t>
      </w:r>
      <w:r w:rsidR="00AC2942">
        <w:t xml:space="preserve"> </w:t>
      </w:r>
      <w:r>
        <w:t>Německo</w:t>
      </w:r>
      <w:r w:rsidR="00B20E60">
        <w:t xml:space="preserve">, </w:t>
      </w:r>
      <w:r w:rsidR="00310F3D">
        <w:t xml:space="preserve">Estonsko, </w:t>
      </w:r>
      <w:r w:rsidR="00EE3388">
        <w:t xml:space="preserve">Česká republika, </w:t>
      </w:r>
      <w:r w:rsidR="00310F3D">
        <w:t>Nizozemsko</w:t>
      </w:r>
      <w:r w:rsidR="00C13369">
        <w:t>,</w:t>
      </w:r>
      <w:r w:rsidR="00AC2942">
        <w:t xml:space="preserve"> </w:t>
      </w:r>
      <w:r w:rsidR="00EE3388">
        <w:t>Spojené království,</w:t>
      </w:r>
      <w:r>
        <w:t xml:space="preserve"> </w:t>
      </w:r>
      <w:r w:rsidR="00310F3D">
        <w:t xml:space="preserve">Dánsko, </w:t>
      </w:r>
      <w:r>
        <w:t>Litva</w:t>
      </w:r>
      <w:r w:rsidR="00EE3388">
        <w:t xml:space="preserve">, </w:t>
      </w:r>
      <w:r w:rsidR="00203EEC">
        <w:t>Finsko</w:t>
      </w:r>
      <w:r>
        <w:t xml:space="preserve">, </w:t>
      </w:r>
      <w:r w:rsidR="00310F3D">
        <w:t>Lotyšsko</w:t>
      </w:r>
      <w:r>
        <w:t>,</w:t>
      </w:r>
      <w:r w:rsidR="00B20E60">
        <w:t xml:space="preserve"> </w:t>
      </w:r>
      <w:r w:rsidR="00AF3130">
        <w:t>Rakousko</w:t>
      </w:r>
      <w:r w:rsidR="00EE3388">
        <w:t xml:space="preserve">, </w:t>
      </w:r>
      <w:r w:rsidR="00310F3D">
        <w:t>Malta</w:t>
      </w:r>
      <w:r w:rsidR="00203EEC">
        <w:t xml:space="preserve">, </w:t>
      </w:r>
      <w:r w:rsidR="00AC2942">
        <w:t>Portugalsko</w:t>
      </w:r>
      <w:r w:rsidR="00203EEC">
        <w:t xml:space="preserve">, </w:t>
      </w:r>
      <w:r w:rsidR="00310F3D">
        <w:t xml:space="preserve">Slovinsko, </w:t>
      </w:r>
      <w:r w:rsidR="00203EEC">
        <w:t>Bulharsko</w:t>
      </w:r>
      <w:r w:rsidR="00310F3D">
        <w:t>, Kypr</w:t>
      </w:r>
      <w:r w:rsidR="0085600B">
        <w:t xml:space="preserve"> </w:t>
      </w:r>
      <w:r w:rsidR="007226BA">
        <w:t>a</w:t>
      </w:r>
      <w:r w:rsidR="00C719E7">
        <w:t> </w:t>
      </w:r>
      <w:r>
        <w:t>Maďarsko</w:t>
      </w:r>
      <w:r w:rsidR="00AF3130">
        <w:t xml:space="preserve">. Na druhé straně nejnižší míra zaměstnanosti je </w:t>
      </w:r>
      <w:r w:rsidR="00E5644B">
        <w:t>stále</w:t>
      </w:r>
      <w:r w:rsidR="00CB27B3">
        <w:t xml:space="preserve"> v Řecku,</w:t>
      </w:r>
      <w:r w:rsidR="001C7A33">
        <w:t xml:space="preserve"> </w:t>
      </w:r>
      <w:r w:rsidR="00CB27B3">
        <w:t>Itálii</w:t>
      </w:r>
      <w:r w:rsidR="00EE3388">
        <w:t xml:space="preserve"> a</w:t>
      </w:r>
      <w:r w:rsidR="00C93BBD">
        <w:t> </w:t>
      </w:r>
      <w:r w:rsidR="00CB27B3">
        <w:t>v</w:t>
      </w:r>
      <w:r w:rsidR="00E5644B">
        <w:t> </w:t>
      </w:r>
      <w:r w:rsidR="00CB27B3">
        <w:t>Chorvatsku</w:t>
      </w:r>
      <w:r w:rsidR="00E5644B">
        <w:t>.</w:t>
      </w:r>
    </w:p>
    <w:p w:rsidR="00AF3130" w:rsidRDefault="00AF3130" w:rsidP="006C49F4"/>
    <w:p w:rsidR="006C49F4" w:rsidRDefault="00F31563" w:rsidP="006C49F4">
      <w:r>
        <w:t xml:space="preserve">Dále je </w:t>
      </w:r>
      <w:r w:rsidR="0083176F">
        <w:t xml:space="preserve">pro danou míru zaměstnanosti </w:t>
      </w:r>
      <w:r w:rsidR="000B34E0">
        <w:t xml:space="preserve">každé z členských zemí </w:t>
      </w:r>
      <w:r>
        <w:t>stanoven národní cíl. Definice národních cílů v oblasti zaměstnanosti jsou srovnatelné s</w:t>
      </w:r>
      <w:r w:rsidR="002C5502">
        <w:t> celounijní úrovní</w:t>
      </w:r>
      <w:r>
        <w:t xml:space="preserve">. </w:t>
      </w:r>
      <w:r w:rsidR="00D14C54">
        <w:t>V</w:t>
      </w:r>
      <w:r w:rsidR="00A751F1">
        <w:t>e</w:t>
      </w:r>
      <w:r w:rsidR="006C49F4">
        <w:t xml:space="preserve"> </w:t>
      </w:r>
      <w:r w:rsidR="006B5F12">
        <w:t>3</w:t>
      </w:r>
      <w:r w:rsidR="006C49F4">
        <w:t>.</w:t>
      </w:r>
      <w:r w:rsidR="001F3A63">
        <w:t> </w:t>
      </w:r>
      <w:r w:rsidR="006C49F4">
        <w:t>čtvrtletí 201</w:t>
      </w:r>
      <w:r w:rsidR="009B214D">
        <w:t>9</w:t>
      </w:r>
      <w:r w:rsidR="005D1D53">
        <w:t xml:space="preserve"> tu</w:t>
      </w:r>
      <w:r w:rsidR="00D86646">
        <w:t xml:space="preserve">to </w:t>
      </w:r>
      <w:r w:rsidR="005D1D53">
        <w:t>národní míru</w:t>
      </w:r>
      <w:r w:rsidR="006C49F4">
        <w:t> </w:t>
      </w:r>
      <w:r w:rsidR="00314281">
        <w:t xml:space="preserve">zaměstnanosti </w:t>
      </w:r>
      <w:r w:rsidR="006C49F4">
        <w:t>v zemích EU28</w:t>
      </w:r>
      <w:r w:rsidR="00867F6D">
        <w:t xml:space="preserve"> </w:t>
      </w:r>
      <w:r w:rsidR="00A74A7B">
        <w:t>splňuje</w:t>
      </w:r>
      <w:r w:rsidR="003522C1">
        <w:t xml:space="preserve"> již 20</w:t>
      </w:r>
      <w:r w:rsidR="005D1D53">
        <w:t xml:space="preserve"> států</w:t>
      </w:r>
      <w:r w:rsidR="0035189F">
        <w:t xml:space="preserve"> (Švédsko</w:t>
      </w:r>
      <w:r w:rsidR="009800AF">
        <w:t>,</w:t>
      </w:r>
      <w:r w:rsidR="009B214D">
        <w:t xml:space="preserve"> Německo</w:t>
      </w:r>
      <w:r w:rsidR="0035189F">
        <w:t>,</w:t>
      </w:r>
      <w:r w:rsidR="00301521">
        <w:t xml:space="preserve"> Estonsko, Česká republika</w:t>
      </w:r>
      <w:r w:rsidR="003522C1">
        <w:t>,</w:t>
      </w:r>
      <w:r w:rsidR="009800AF">
        <w:t xml:space="preserve"> </w:t>
      </w:r>
      <w:r w:rsidR="003522C1">
        <w:t>Nizozemsko</w:t>
      </w:r>
      <w:r w:rsidR="00A74A7B">
        <w:t>,</w:t>
      </w:r>
      <w:r w:rsidR="009504D9">
        <w:t xml:space="preserve"> </w:t>
      </w:r>
      <w:r w:rsidR="001B7AB9">
        <w:t xml:space="preserve">Finsko, </w:t>
      </w:r>
      <w:r w:rsidR="00A751F1">
        <w:t>Litva</w:t>
      </w:r>
      <w:r w:rsidR="005764FF">
        <w:t xml:space="preserve">, </w:t>
      </w:r>
      <w:r w:rsidR="001B7AB9">
        <w:t>Lotyšsko</w:t>
      </w:r>
      <w:r w:rsidR="00633390">
        <w:t xml:space="preserve">, </w:t>
      </w:r>
      <w:r w:rsidR="001B7AB9">
        <w:t xml:space="preserve">Rakousko, </w:t>
      </w:r>
      <w:r w:rsidR="009B214D">
        <w:t xml:space="preserve">Malta, </w:t>
      </w:r>
      <w:r w:rsidR="001B7AB9">
        <w:t>Portugalsko</w:t>
      </w:r>
      <w:r w:rsidR="00A751F1">
        <w:t xml:space="preserve">, </w:t>
      </w:r>
      <w:r w:rsidR="0035189F">
        <w:t xml:space="preserve">Slovinsko, </w:t>
      </w:r>
      <w:r w:rsidR="001B7AB9">
        <w:t>Bulharsko</w:t>
      </w:r>
      <w:r w:rsidR="009B214D">
        <w:t xml:space="preserve">, </w:t>
      </w:r>
      <w:r w:rsidR="001B7AB9">
        <w:t xml:space="preserve">Kypr, </w:t>
      </w:r>
      <w:r w:rsidR="009B214D">
        <w:t>Maďarsko</w:t>
      </w:r>
      <w:r w:rsidR="00C86856">
        <w:t xml:space="preserve"> </w:t>
      </w:r>
      <w:r w:rsidR="00F85F37">
        <w:t>a </w:t>
      </w:r>
      <w:r w:rsidR="00356D4E">
        <w:t>s úrovní pod </w:t>
      </w:r>
      <w:r w:rsidR="00AF7F35">
        <w:t xml:space="preserve">požadovaným </w:t>
      </w:r>
      <w:r w:rsidR="00A74A7B">
        <w:t>unijním průměrem</w:t>
      </w:r>
      <w:r w:rsidR="005764FF">
        <w:t xml:space="preserve"> </w:t>
      </w:r>
      <w:r w:rsidR="001B7AB9">
        <w:t>Irsko</w:t>
      </w:r>
      <w:r w:rsidR="00A751F1">
        <w:t xml:space="preserve">, Polsko, </w:t>
      </w:r>
      <w:r w:rsidR="001B7AB9">
        <w:t xml:space="preserve">Slovensko, </w:t>
      </w:r>
      <w:r w:rsidR="00A751F1">
        <w:t xml:space="preserve">Rumunsko </w:t>
      </w:r>
      <w:r w:rsidR="00356D4E">
        <w:t>a </w:t>
      </w:r>
      <w:r w:rsidR="009504D9">
        <w:t>Chorvatsko)</w:t>
      </w:r>
      <w:r w:rsidR="005D1D53">
        <w:t xml:space="preserve">. </w:t>
      </w:r>
    </w:p>
    <w:p w:rsidR="008B5F76" w:rsidRDefault="008B5F76" w:rsidP="006C49F4"/>
    <w:p w:rsidR="001917CC" w:rsidRDefault="006C49F4" w:rsidP="00951DAF">
      <w:r>
        <w:t xml:space="preserve">Tabulka seřazená od nejvyšších hodnot k nejnižším </w:t>
      </w:r>
      <w:r w:rsidR="00FB0495">
        <w:t xml:space="preserve">ukazuje, že si stále vysokou míru zaměstnanosti udržují </w:t>
      </w:r>
      <w:r w:rsidR="00D14C54">
        <w:t>severské státy</w:t>
      </w:r>
      <w:r>
        <w:t xml:space="preserve"> </w:t>
      </w:r>
      <w:r w:rsidR="00D14C54">
        <w:t>včetně baltských zemí,</w:t>
      </w:r>
      <w:r>
        <w:t xml:space="preserve"> </w:t>
      </w:r>
      <w:r w:rsidR="00A64EE3">
        <w:t>některé země západní Evropy a </w:t>
      </w:r>
      <w:r w:rsidR="00D14C54">
        <w:t>naše republika.</w:t>
      </w:r>
      <w:r>
        <w:t xml:space="preserve"> </w:t>
      </w:r>
      <w:r w:rsidR="00FE0DF5">
        <w:t>N</w:t>
      </w:r>
      <w:r w:rsidR="007C2E74">
        <w:t xml:space="preserve">ejvyšší míru zaměstnanosti </w:t>
      </w:r>
      <w:r w:rsidR="00FE0DF5">
        <w:t xml:space="preserve">má dlouhodobě </w:t>
      </w:r>
      <w:r w:rsidR="00B5604A">
        <w:t>Švédsko (</w:t>
      </w:r>
      <w:r w:rsidR="00AF74F6">
        <w:t>8</w:t>
      </w:r>
      <w:r w:rsidR="0077746D">
        <w:t>2</w:t>
      </w:r>
      <w:r>
        <w:t>,</w:t>
      </w:r>
      <w:r w:rsidR="00584DFD">
        <w:t>7</w:t>
      </w:r>
      <w:r w:rsidR="0096333B">
        <w:t xml:space="preserve"> </w:t>
      </w:r>
      <w:r w:rsidR="00D95A3F">
        <w:t>%</w:t>
      </w:r>
      <w:r w:rsidR="004724F2">
        <w:t>)</w:t>
      </w:r>
      <w:r w:rsidR="00B85ED9">
        <w:t xml:space="preserve">. </w:t>
      </w:r>
      <w:r w:rsidR="00EE2493">
        <w:t>N</w:t>
      </w:r>
      <w:r w:rsidR="00B5604A">
        <w:t>ejnižší mír</w:t>
      </w:r>
      <w:r w:rsidR="007136E5">
        <w:t xml:space="preserve">a zaměstnanosti je </w:t>
      </w:r>
      <w:r w:rsidR="00EE2493">
        <w:t xml:space="preserve">stále </w:t>
      </w:r>
      <w:r w:rsidR="007136E5">
        <w:t>v Řecku (</w:t>
      </w:r>
      <w:r w:rsidR="00584DFD">
        <w:t>62,1</w:t>
      </w:r>
      <w:r w:rsidR="007F065D">
        <w:t> </w:t>
      </w:r>
      <w:r w:rsidR="00F438A0">
        <w:t>%).</w:t>
      </w:r>
      <w:r w:rsidR="007A6921">
        <w:t xml:space="preserve"> </w:t>
      </w:r>
    </w:p>
    <w:p w:rsidR="00D712D5" w:rsidRDefault="00D712D5" w:rsidP="00951DAF"/>
    <w:p w:rsidR="00D712D5" w:rsidRDefault="00D712D5" w:rsidP="00D712D5">
      <w:r w:rsidRPr="00315A47">
        <w:t>V</w:t>
      </w:r>
      <w:r w:rsidR="00BC420E">
        <w:t>e</w:t>
      </w:r>
      <w:r w:rsidRPr="00315A47">
        <w:t xml:space="preserve"> </w:t>
      </w:r>
      <w:r w:rsidR="000E5AA3">
        <w:t>3</w:t>
      </w:r>
      <w:r w:rsidRPr="00315A47">
        <w:t>. čtvrtletí 201</w:t>
      </w:r>
      <w:r w:rsidR="00A342C4">
        <w:t>9</w:t>
      </w:r>
      <w:r w:rsidR="00DF73DB">
        <w:t xml:space="preserve"> se Česká republika </w:t>
      </w:r>
      <w:r w:rsidR="009D02AB">
        <w:t xml:space="preserve">zařadila </w:t>
      </w:r>
      <w:r w:rsidR="00815D1F">
        <w:t>na čtvrté</w:t>
      </w:r>
      <w:r>
        <w:t xml:space="preserve"> místo</w:t>
      </w:r>
      <w:r w:rsidR="00DF73DB">
        <w:t xml:space="preserve"> mezi zeměmi EU28, když míra naší zaměstnanosti </w:t>
      </w:r>
      <w:r w:rsidR="00BC420E">
        <w:t>byla 80,</w:t>
      </w:r>
      <w:r w:rsidR="0019114A">
        <w:t>4</w:t>
      </w:r>
      <w:r w:rsidR="00DF73DB">
        <w:t xml:space="preserve"> </w:t>
      </w:r>
      <w:r w:rsidR="00D10F21">
        <w:t>%</w:t>
      </w:r>
      <w:r w:rsidR="00BC420E">
        <w:t xml:space="preserve">. </w:t>
      </w:r>
      <w:r w:rsidR="0019114A">
        <w:t xml:space="preserve">Ze sousedních států má vyšší zaměstnanost </w:t>
      </w:r>
      <w:r w:rsidR="00530424">
        <w:t>Německo</w:t>
      </w:r>
      <w:r w:rsidR="006503BE">
        <w:t xml:space="preserve"> (81,0 </w:t>
      </w:r>
      <w:r w:rsidR="00BC420E">
        <w:t>%) a z</w:t>
      </w:r>
      <w:r w:rsidR="00642EED">
        <w:t xml:space="preserve"> dalších sousedních zemí, jež </w:t>
      </w:r>
      <w:r w:rsidR="00DF73DB">
        <w:t>splňuje</w:t>
      </w:r>
      <w:r>
        <w:t xml:space="preserve"> stanovenou </w:t>
      </w:r>
      <w:r w:rsidR="00DF73DB">
        <w:t xml:space="preserve">průměrnou </w:t>
      </w:r>
      <w:r w:rsidRPr="00135809">
        <w:t xml:space="preserve">hranici zaměstnat </w:t>
      </w:r>
      <w:r>
        <w:t xml:space="preserve">alespoň </w:t>
      </w:r>
      <w:r w:rsidRPr="00135809">
        <w:t>75 % populace ve věkové kategorii 20 až 64 let</w:t>
      </w:r>
      <w:r w:rsidR="00356D4E">
        <w:t>,</w:t>
      </w:r>
      <w:r w:rsidR="00642EED">
        <w:t xml:space="preserve"> je Rakousko (s mírou </w:t>
      </w:r>
      <w:r w:rsidR="00356D4E">
        <w:t xml:space="preserve">zaměstnanosti </w:t>
      </w:r>
      <w:r w:rsidR="00655DD6">
        <w:t>77,4</w:t>
      </w:r>
      <w:r w:rsidR="00642EED">
        <w:t xml:space="preserve"> %)</w:t>
      </w:r>
      <w:r w:rsidRPr="00135809">
        <w:t>.</w:t>
      </w:r>
      <w:r w:rsidR="00A07E34">
        <w:t xml:space="preserve"> </w:t>
      </w:r>
      <w:r w:rsidR="00B03AFB">
        <w:t>V</w:t>
      </w:r>
      <w:r w:rsidR="00E54569">
        <w:t> </w:t>
      </w:r>
      <w:r w:rsidR="00642EED">
        <w:t>Polsku</w:t>
      </w:r>
      <w:r w:rsidR="00E54569">
        <w:t xml:space="preserve"> </w:t>
      </w:r>
      <w:r w:rsidR="00BE5532">
        <w:t>(73,6</w:t>
      </w:r>
      <w:r w:rsidR="004546CB">
        <w:t xml:space="preserve"> </w:t>
      </w:r>
      <w:r w:rsidR="00936323">
        <w:t xml:space="preserve">%) </w:t>
      </w:r>
      <w:r w:rsidR="00BE5532">
        <w:t>i na Slovensku (73,4</w:t>
      </w:r>
      <w:r w:rsidR="00B03AFB">
        <w:t xml:space="preserve"> %) </w:t>
      </w:r>
      <w:r w:rsidR="009878A8">
        <w:t xml:space="preserve">jsou </w:t>
      </w:r>
      <w:r w:rsidR="00F31470">
        <w:t xml:space="preserve">těsně </w:t>
      </w:r>
      <w:r w:rsidR="009878A8">
        <w:t xml:space="preserve">pod unijním průměrem, ale </w:t>
      </w:r>
      <w:r w:rsidR="00E54569">
        <w:t>byl</w:t>
      </w:r>
      <w:r w:rsidR="009878A8">
        <w:t xml:space="preserve"> zde</w:t>
      </w:r>
      <w:r w:rsidR="00E54569">
        <w:t xml:space="preserve"> </w:t>
      </w:r>
      <w:r w:rsidR="00396371">
        <w:t xml:space="preserve">splněn </w:t>
      </w:r>
      <w:r w:rsidR="00E54569">
        <w:t>národní cíl</w:t>
      </w:r>
      <w:r w:rsidR="00396371">
        <w:t xml:space="preserve"> v dosažení dané míry zaměstnanosti</w:t>
      </w:r>
      <w:r w:rsidR="00936323">
        <w:t>.</w:t>
      </w:r>
    </w:p>
    <w:p w:rsidR="00264AA9" w:rsidRDefault="00264AA9" w:rsidP="006C49F4">
      <w:pPr>
        <w:rPr>
          <w:rFonts w:eastAsia="Times New Roman" w:cs="Arial"/>
          <w:b/>
          <w:bCs/>
          <w:szCs w:val="20"/>
        </w:rPr>
      </w:pPr>
    </w:p>
    <w:p w:rsidR="006C49F4" w:rsidRDefault="006C49F4" w:rsidP="004A3E39">
      <w:pPr>
        <w:keepNext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 xml:space="preserve">Tabulka 1 </w:t>
      </w:r>
      <w:r w:rsidRPr="0047611B">
        <w:rPr>
          <w:rFonts w:eastAsia="Times New Roman" w:cs="Arial"/>
          <w:b/>
          <w:bCs/>
          <w:sz w:val="18"/>
          <w:szCs w:val="18"/>
        </w:rPr>
        <w:t>Míra zaměstnanosti 20</w:t>
      </w:r>
      <w:r w:rsidR="00853D68">
        <w:rPr>
          <w:rFonts w:eastAsia="Times New Roman" w:cs="Arial"/>
          <w:b/>
          <w:bCs/>
          <w:sz w:val="18"/>
          <w:szCs w:val="18"/>
        </w:rPr>
        <w:t>–</w:t>
      </w:r>
      <w:r w:rsidRPr="0047611B">
        <w:rPr>
          <w:rFonts w:eastAsia="Times New Roman" w:cs="Arial"/>
          <w:b/>
          <w:bCs/>
          <w:sz w:val="18"/>
          <w:szCs w:val="18"/>
        </w:rPr>
        <w:t>64letých v členských zemích EU (v %)</w:t>
      </w:r>
    </w:p>
    <w:tbl>
      <w:tblPr>
        <w:tblW w:w="864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1097"/>
        <w:gridCol w:w="1098"/>
        <w:gridCol w:w="1099"/>
        <w:gridCol w:w="1098"/>
        <w:gridCol w:w="1098"/>
        <w:gridCol w:w="1099"/>
      </w:tblGrid>
      <w:tr w:rsidR="00D01F63" w:rsidRPr="00D01F63" w:rsidTr="00D61CE3">
        <w:trPr>
          <w:trHeight w:val="255"/>
          <w:jc w:val="center"/>
        </w:trPr>
        <w:tc>
          <w:tcPr>
            <w:tcW w:w="205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1F63">
              <w:rPr>
                <w:rFonts w:eastAsia="Times New Roman" w:cs="Arial"/>
                <w:sz w:val="16"/>
                <w:szCs w:val="16"/>
                <w:lang w:eastAsia="cs-CZ"/>
              </w:rPr>
              <w:t>Země</w:t>
            </w:r>
            <w:r w:rsidR="00BA6617">
              <w:rPr>
                <w:rFonts w:eastAsia="Times New Roman" w:cs="Arial"/>
                <w:sz w:val="16"/>
                <w:szCs w:val="16"/>
                <w:lang w:eastAsia="cs-CZ"/>
              </w:rPr>
              <w:t xml:space="preserve"> </w:t>
            </w:r>
            <w:r w:rsidR="00C65F23">
              <w:rPr>
                <w:rFonts w:eastAsia="Times New Roman" w:cs="Arial"/>
                <w:sz w:val="16"/>
                <w:szCs w:val="16"/>
                <w:lang w:eastAsia="cs-CZ"/>
              </w:rPr>
              <w:t>(cíl</w:t>
            </w:r>
            <w:r w:rsidR="005C0D85">
              <w:rPr>
                <w:rFonts w:eastAsia="Times New Roman" w:cs="Arial"/>
                <w:sz w:val="16"/>
                <w:szCs w:val="16"/>
                <w:lang w:eastAsia="cs-CZ"/>
              </w:rPr>
              <w:t xml:space="preserve"> strategie</w:t>
            </w:r>
            <w:r w:rsidR="00C65F23">
              <w:rPr>
                <w:rFonts w:eastAsia="Times New Roman" w:cs="Arial"/>
                <w:sz w:val="16"/>
                <w:szCs w:val="16"/>
                <w:lang w:eastAsia="cs-CZ"/>
              </w:rPr>
              <w:t xml:space="preserve">) </w:t>
            </w:r>
          </w:p>
        </w:tc>
        <w:tc>
          <w:tcPr>
            <w:tcW w:w="3294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F63" w:rsidRPr="00D01F63" w:rsidRDefault="005817F1" w:rsidP="00D01F63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3</w:t>
            </w:r>
            <w:r w:rsidR="00B20298">
              <w:rPr>
                <w:rFonts w:eastAsia="Times New Roman" w:cs="Arial"/>
                <w:sz w:val="16"/>
                <w:szCs w:val="16"/>
                <w:lang w:eastAsia="cs-CZ"/>
              </w:rPr>
              <w:t>. čtvrtletí 201</w:t>
            </w:r>
            <w:r w:rsidR="00127F67">
              <w:rPr>
                <w:rFonts w:eastAsia="Times New Roman" w:cs="Arial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3295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01F63" w:rsidRPr="00D01F63" w:rsidRDefault="00A44A24" w:rsidP="00D01F63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1F63">
              <w:rPr>
                <w:rFonts w:eastAsia="Times New Roman" w:cs="Arial"/>
                <w:sz w:val="16"/>
                <w:szCs w:val="16"/>
                <w:lang w:eastAsia="cs-CZ"/>
              </w:rPr>
              <w:t>Rozdíl v p.</w:t>
            </w:r>
            <w:r>
              <w:rPr>
                <w:rFonts w:eastAsia="Times New Roman" w:cs="Arial"/>
                <w:sz w:val="16"/>
                <w:szCs w:val="16"/>
                <w:lang w:eastAsia="cs-CZ"/>
              </w:rPr>
              <w:t xml:space="preserve"> </w:t>
            </w:r>
            <w:r w:rsidR="005817F1">
              <w:rPr>
                <w:rFonts w:eastAsia="Times New Roman" w:cs="Arial"/>
                <w:sz w:val="16"/>
                <w:szCs w:val="16"/>
                <w:lang w:eastAsia="cs-CZ"/>
              </w:rPr>
              <w:t>b.</w:t>
            </w:r>
            <w:r w:rsidR="005817F1">
              <w:rPr>
                <w:rFonts w:eastAsia="Times New Roman" w:cs="Arial"/>
                <w:sz w:val="16"/>
                <w:szCs w:val="16"/>
                <w:lang w:eastAsia="cs-CZ"/>
              </w:rPr>
              <w:br/>
              <w:t>3</w:t>
            </w:r>
            <w:r w:rsidRPr="00D01F63">
              <w:rPr>
                <w:rFonts w:eastAsia="Times New Roman" w:cs="Arial"/>
                <w:sz w:val="16"/>
                <w:szCs w:val="16"/>
                <w:lang w:eastAsia="cs-CZ"/>
              </w:rPr>
              <w:t>.</w:t>
            </w:r>
            <w:r w:rsidR="005D1D50">
              <w:rPr>
                <w:rFonts w:eastAsia="Times New Roman" w:cs="Arial"/>
                <w:sz w:val="16"/>
                <w:szCs w:val="16"/>
                <w:lang w:eastAsia="cs-CZ"/>
              </w:rPr>
              <w:t xml:space="preserve"> </w:t>
            </w:r>
            <w:r w:rsidRPr="00D01F63">
              <w:rPr>
                <w:rFonts w:eastAsia="Times New Roman" w:cs="Arial"/>
                <w:sz w:val="16"/>
                <w:szCs w:val="16"/>
                <w:lang w:eastAsia="cs-CZ"/>
              </w:rPr>
              <w:t xml:space="preserve">Q </w:t>
            </w:r>
            <w:r w:rsidR="00127F67">
              <w:rPr>
                <w:rFonts w:eastAsia="Times New Roman" w:cs="Arial"/>
                <w:sz w:val="16"/>
                <w:szCs w:val="16"/>
                <w:lang w:eastAsia="cs-CZ"/>
              </w:rPr>
              <w:t>2019</w:t>
            </w:r>
            <w:r w:rsidR="005D1D50">
              <w:rPr>
                <w:rFonts w:eastAsia="Times New Roman" w:cs="Arial"/>
                <w:sz w:val="16"/>
                <w:szCs w:val="16"/>
                <w:lang w:eastAsia="cs-CZ"/>
              </w:rPr>
              <w:t xml:space="preserve"> </w:t>
            </w:r>
            <w:r w:rsidR="005D1D50" w:rsidRPr="00D01F63">
              <w:rPr>
                <w:rFonts w:eastAsia="Times New Roman" w:cs="Arial"/>
                <w:sz w:val="16"/>
                <w:szCs w:val="16"/>
                <w:lang w:eastAsia="cs-CZ"/>
              </w:rPr>
              <w:t>-</w:t>
            </w:r>
            <w:r w:rsidR="005817F1">
              <w:rPr>
                <w:rFonts w:eastAsia="Times New Roman" w:cs="Arial"/>
                <w:sz w:val="16"/>
                <w:szCs w:val="16"/>
                <w:lang w:eastAsia="cs-CZ"/>
              </w:rPr>
              <w:t xml:space="preserve"> 3</w:t>
            </w:r>
            <w:r w:rsidR="005D1D50" w:rsidRPr="00D01F63">
              <w:rPr>
                <w:rFonts w:eastAsia="Times New Roman" w:cs="Arial"/>
                <w:sz w:val="16"/>
                <w:szCs w:val="16"/>
                <w:lang w:eastAsia="cs-CZ"/>
              </w:rPr>
              <w:t>. Q 201</w:t>
            </w:r>
            <w:r w:rsidR="00127F67">
              <w:rPr>
                <w:rFonts w:eastAsia="Times New Roman" w:cs="Arial"/>
                <w:sz w:val="16"/>
                <w:szCs w:val="16"/>
                <w:lang w:eastAsia="cs-CZ"/>
              </w:rPr>
              <w:t>8</w:t>
            </w:r>
          </w:p>
        </w:tc>
      </w:tr>
      <w:tr w:rsidR="00D01F63" w:rsidRPr="00D01F63" w:rsidTr="00D61CE3">
        <w:trPr>
          <w:trHeight w:val="255"/>
          <w:jc w:val="center"/>
        </w:trPr>
        <w:tc>
          <w:tcPr>
            <w:tcW w:w="205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01F63" w:rsidRPr="00D01F63" w:rsidRDefault="00D01F63" w:rsidP="00D01F63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3294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63" w:rsidRPr="00D01F63" w:rsidRDefault="00D01F63" w:rsidP="00D01F63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3295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1F63" w:rsidRPr="00D01F63" w:rsidRDefault="00D01F63" w:rsidP="00D01F63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D01F63" w:rsidRPr="00D01F63" w:rsidTr="00D61CE3">
        <w:trPr>
          <w:trHeight w:val="255"/>
          <w:jc w:val="center"/>
        </w:trPr>
        <w:tc>
          <w:tcPr>
            <w:tcW w:w="205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01F63" w:rsidRPr="00D01F63" w:rsidRDefault="00D01F63" w:rsidP="00D01F63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F63" w:rsidRPr="00D01F63" w:rsidRDefault="00D01F63" w:rsidP="00D01F63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1F63">
              <w:rPr>
                <w:rFonts w:eastAsia="Times New Roman" w:cs="Arial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F63" w:rsidRPr="00D01F63" w:rsidRDefault="00D01F63" w:rsidP="00D01F63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1F63">
              <w:rPr>
                <w:rFonts w:eastAsia="Times New Roman" w:cs="Arial"/>
                <w:sz w:val="16"/>
                <w:szCs w:val="16"/>
                <w:lang w:eastAsia="cs-CZ"/>
              </w:rPr>
              <w:t>muži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F63" w:rsidRPr="00D01F63" w:rsidRDefault="00D01F63" w:rsidP="00D01F63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1F63">
              <w:rPr>
                <w:rFonts w:eastAsia="Times New Roman" w:cs="Arial"/>
                <w:sz w:val="16"/>
                <w:szCs w:val="16"/>
                <w:lang w:eastAsia="cs-CZ"/>
              </w:rPr>
              <w:t>ženy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F63" w:rsidRPr="00D01F63" w:rsidRDefault="00D01F63" w:rsidP="00D01F63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1F63">
              <w:rPr>
                <w:rFonts w:eastAsia="Times New Roman" w:cs="Arial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F63" w:rsidRPr="00D01F63" w:rsidRDefault="00D01F63" w:rsidP="00D01F63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1F63">
              <w:rPr>
                <w:rFonts w:eastAsia="Times New Roman" w:cs="Arial"/>
                <w:sz w:val="16"/>
                <w:szCs w:val="16"/>
                <w:lang w:eastAsia="cs-CZ"/>
              </w:rPr>
              <w:t>muži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1F63" w:rsidRPr="00D01F63" w:rsidRDefault="00D01F63" w:rsidP="00D01F63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1F63">
              <w:rPr>
                <w:rFonts w:eastAsia="Times New Roman" w:cs="Arial"/>
                <w:sz w:val="16"/>
                <w:szCs w:val="16"/>
                <w:lang w:eastAsia="cs-CZ"/>
              </w:rPr>
              <w:t>ženy</w:t>
            </w:r>
          </w:p>
        </w:tc>
      </w:tr>
      <w:tr w:rsidR="001F61A2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1A2" w:rsidRDefault="001F61A2" w:rsidP="001F61A2">
            <w:pPr>
              <w:spacing w:line="240" w:lineRule="auto"/>
              <w:ind w:firstLineChars="100" w:firstLine="160"/>
              <w:jc w:val="left"/>
              <w:rPr>
                <w:rFonts w:cs="Arial"/>
                <w:sz w:val="16"/>
                <w:szCs w:val="16"/>
                <w:lang w:eastAsia="cs-CZ"/>
              </w:rPr>
            </w:pPr>
            <w:r>
              <w:rPr>
                <w:rFonts w:cs="Arial"/>
                <w:sz w:val="16"/>
                <w:szCs w:val="16"/>
              </w:rPr>
              <w:t>Švédsko (&gt; 80 %)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82,7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85,4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80,0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-0,8</w:t>
            </w:r>
          </w:p>
        </w:tc>
      </w:tr>
      <w:tr w:rsidR="001F61A2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1A2" w:rsidRDefault="001F61A2" w:rsidP="001F61A2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Německo (77 %)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81,0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84,9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77,0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0,8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1,1</w:t>
            </w:r>
          </w:p>
        </w:tc>
      </w:tr>
      <w:tr w:rsidR="001F61A2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1A2" w:rsidRDefault="001F61A2" w:rsidP="001F61A2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Estonsko (76 %)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80,7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85,4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76,0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2,2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0,3</w:t>
            </w:r>
          </w:p>
        </w:tc>
      </w:tr>
      <w:tr w:rsidR="001F61A2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1A2" w:rsidRDefault="001F61A2" w:rsidP="001F61A2">
            <w:pPr>
              <w:ind w:firstLineChars="100" w:firstLine="161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Česká republika (75 %)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80,4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87,8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72,7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0,3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0,3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0,3</w:t>
            </w:r>
          </w:p>
        </w:tc>
      </w:tr>
      <w:tr w:rsidR="001F61A2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1A2" w:rsidRDefault="001F61A2" w:rsidP="001F61A2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Nizozemsko (80 %)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80,3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85,0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75,6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1,0</w:t>
            </w:r>
          </w:p>
        </w:tc>
      </w:tr>
      <w:tr w:rsidR="001F61A2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1A2" w:rsidRDefault="001F61A2" w:rsidP="001F61A2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Spojené království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79,2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84,2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74,4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0,7</w:t>
            </w:r>
          </w:p>
        </w:tc>
      </w:tr>
      <w:tr w:rsidR="001F61A2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1A2" w:rsidRDefault="001F61A2" w:rsidP="001F61A2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Dánsko (80 %)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78,5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82,1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74,9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0,8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0,9</w:t>
            </w:r>
          </w:p>
        </w:tc>
      </w:tr>
      <w:tr w:rsidR="001F61A2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1A2" w:rsidRDefault="001F61A2" w:rsidP="001F61A2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Litva (72,8 %)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78,1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78,6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77,5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-1,2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-1,9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-0,8</w:t>
            </w:r>
          </w:p>
        </w:tc>
      </w:tr>
      <w:tr w:rsidR="001F61A2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1A2" w:rsidRDefault="001F61A2" w:rsidP="001F61A2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Finsko (78 %)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78,1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79,6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76,6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0,9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1,8</w:t>
            </w:r>
          </w:p>
        </w:tc>
      </w:tr>
      <w:tr w:rsidR="001F61A2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1A2" w:rsidRDefault="001F61A2" w:rsidP="001F61A2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Lotyšsko (73 %)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77,9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79,7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76,3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0,2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-0,9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1,4</w:t>
            </w:r>
          </w:p>
        </w:tc>
      </w:tr>
      <w:tr w:rsidR="001F61A2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1A2" w:rsidRDefault="001F61A2" w:rsidP="001F61A2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Rakousko (77 %)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77,4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82,1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72,6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0,8</w:t>
            </w:r>
          </w:p>
        </w:tc>
      </w:tr>
      <w:tr w:rsidR="001F61A2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1A2" w:rsidRDefault="001F61A2" w:rsidP="001F61A2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Malta (70 %)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77,0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86,8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66,1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0,3</w:t>
            </w:r>
          </w:p>
        </w:tc>
      </w:tr>
      <w:tr w:rsidR="001F61A2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1A2" w:rsidRDefault="001F61A2" w:rsidP="001F61A2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Portugalsko (75 %)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76,6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80,9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72,7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0,9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0,2</w:t>
            </w:r>
          </w:p>
        </w:tc>
      </w:tr>
      <w:tr w:rsidR="001F61A2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1A2" w:rsidRDefault="001F61A2" w:rsidP="001F61A2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Slovinsko (75 %)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76,5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79,6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73,0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0,6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-0,2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1,4</w:t>
            </w:r>
          </w:p>
        </w:tc>
      </w:tr>
      <w:tr w:rsidR="001F61A2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1A2" w:rsidRDefault="001F61A2" w:rsidP="001F61A2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Bulharsko (76 %)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76,3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80,9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71,7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2,8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3,3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2,4</w:t>
            </w:r>
          </w:p>
        </w:tc>
      </w:tr>
      <w:tr w:rsidR="001F61A2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1A2" w:rsidRDefault="001F61A2" w:rsidP="001F61A2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Kypr (75-77 %)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75,7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82,6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69,2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0,2</w:t>
            </w:r>
          </w:p>
        </w:tc>
      </w:tr>
      <w:tr w:rsidR="001F61A2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1A2" w:rsidRDefault="001F61A2" w:rsidP="001F61A2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Maďarsko (75 %)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75,4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83,2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67,8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0,8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0,8</w:t>
            </w:r>
          </w:p>
        </w:tc>
      </w:tr>
      <w:tr w:rsidR="001F61A2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1A2" w:rsidRDefault="001F61A2" w:rsidP="001F61A2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Irsko (69-71 %)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74,9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81,5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68,5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0,4</w:t>
            </w:r>
          </w:p>
        </w:tc>
      </w:tr>
      <w:tr w:rsidR="001F61A2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1A2" w:rsidRDefault="001F61A2" w:rsidP="001F61A2">
            <w:pPr>
              <w:ind w:firstLineChars="100" w:firstLine="161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EU28 (75 %)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74,1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80,0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68,3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0,6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0,5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0,7</w:t>
            </w:r>
          </w:p>
        </w:tc>
      </w:tr>
      <w:tr w:rsidR="001F61A2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1A2" w:rsidRDefault="001F61A2" w:rsidP="001F61A2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Polsko (71 %)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73,6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81,3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65,9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0,8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1,3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0,3</w:t>
            </w:r>
          </w:p>
        </w:tc>
      </w:tr>
      <w:tr w:rsidR="001F61A2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1A2" w:rsidRDefault="001F61A2" w:rsidP="001F61A2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Slovensko (72 %)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73,4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79,9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66,9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0,2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1,2</w:t>
            </w:r>
          </w:p>
        </w:tc>
      </w:tr>
      <w:tr w:rsidR="001F61A2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1A2" w:rsidRDefault="001F61A2" w:rsidP="001F61A2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Lucembursko (73 %)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72,4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76,5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68,1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0,8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0,1</w:t>
            </w:r>
          </w:p>
        </w:tc>
      </w:tr>
      <w:tr w:rsidR="001F61A2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1A2" w:rsidRDefault="001F61A2" w:rsidP="001F61A2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Rumunsko (70 %)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71,8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81,5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61,8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0,1</w:t>
            </w:r>
          </w:p>
        </w:tc>
      </w:tr>
      <w:tr w:rsidR="001F61A2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1A2" w:rsidRDefault="001F61A2" w:rsidP="001F61A2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Francie (75 %)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71,4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75,1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67,9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-0,2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0,1</w:t>
            </w:r>
          </w:p>
        </w:tc>
      </w:tr>
      <w:tr w:rsidR="001F61A2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1A2" w:rsidRDefault="001F61A2" w:rsidP="001F61A2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Belgie (73,2 %)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70,7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74,8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66,6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0,6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0,3</w:t>
            </w:r>
          </w:p>
        </w:tc>
      </w:tr>
      <w:tr w:rsidR="001F61A2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1A2" w:rsidRDefault="001F61A2" w:rsidP="001F61A2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Španělsko (74 %)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68,2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74,3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62,0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0,6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0,7</w:t>
            </w:r>
          </w:p>
        </w:tc>
      </w:tr>
      <w:tr w:rsidR="001F61A2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1A2" w:rsidRDefault="001F61A2" w:rsidP="001F61A2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Chorvatsko (62,9 %)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67,6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72,1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63,2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1,3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1,5</w:t>
            </w:r>
          </w:p>
        </w:tc>
      </w:tr>
      <w:tr w:rsidR="001F61A2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1A2" w:rsidRDefault="001F61A2" w:rsidP="001F61A2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Itálie (67-69 %)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63,8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74,1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53,7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0,3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0,7</w:t>
            </w:r>
          </w:p>
        </w:tc>
      </w:tr>
      <w:tr w:rsidR="001F61A2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1A2" w:rsidRDefault="001F61A2" w:rsidP="001F61A2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Řecko (70 %)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62,1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72,3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52,1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1A2" w:rsidRDefault="001F61A2" w:rsidP="001F61A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2,0</w:t>
            </w:r>
          </w:p>
        </w:tc>
      </w:tr>
      <w:tr w:rsidR="00D01F63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F63" w:rsidRPr="00D01F63" w:rsidRDefault="00D01F63" w:rsidP="00D01F63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D01F63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C7F" w:rsidRPr="00556DA8" w:rsidRDefault="00D01F63" w:rsidP="00D01F63">
            <w:pPr>
              <w:spacing w:line="240" w:lineRule="auto"/>
              <w:jc w:val="left"/>
              <w:rPr>
                <w:rFonts w:eastAsia="Times New Roman" w:cs="Arial"/>
                <w:i/>
                <w:sz w:val="16"/>
                <w:szCs w:val="16"/>
                <w:lang w:eastAsia="cs-CZ"/>
              </w:rPr>
            </w:pPr>
            <w:r w:rsidRPr="00556DA8">
              <w:rPr>
                <w:rFonts w:eastAsia="Times New Roman" w:cs="Arial"/>
                <w:i/>
                <w:sz w:val="16"/>
                <w:szCs w:val="16"/>
                <w:lang w:eastAsia="cs-CZ"/>
              </w:rPr>
              <w:t>Zdroj: Eurostat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jc w:val="left"/>
              <w:rPr>
                <w:rFonts w:ascii="Arial CE" w:eastAsia="Times New Roman" w:hAnsi="Arial CE"/>
                <w:szCs w:val="20"/>
                <w:lang w:eastAsia="cs-CZ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jc w:val="left"/>
              <w:rPr>
                <w:rFonts w:ascii="Arial CE" w:eastAsia="Times New Roman" w:hAnsi="Arial CE"/>
                <w:szCs w:val="20"/>
                <w:lang w:eastAsia="cs-CZ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jc w:val="left"/>
              <w:rPr>
                <w:rFonts w:ascii="Arial CE" w:eastAsia="Times New Roman" w:hAnsi="Arial CE"/>
                <w:szCs w:val="20"/>
                <w:lang w:eastAsia="cs-CZ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jc w:val="left"/>
              <w:rPr>
                <w:rFonts w:ascii="Arial CE" w:eastAsia="Times New Roman" w:hAnsi="Arial CE"/>
                <w:szCs w:val="20"/>
                <w:lang w:eastAsia="cs-CZ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jc w:val="left"/>
              <w:rPr>
                <w:rFonts w:ascii="Arial CE" w:eastAsia="Times New Roman" w:hAnsi="Arial CE"/>
                <w:szCs w:val="20"/>
                <w:lang w:eastAsia="cs-CZ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jc w:val="left"/>
              <w:rPr>
                <w:rFonts w:ascii="Arial CE" w:eastAsia="Times New Roman" w:hAnsi="Arial CE"/>
                <w:szCs w:val="20"/>
                <w:lang w:eastAsia="cs-CZ"/>
              </w:rPr>
            </w:pPr>
          </w:p>
        </w:tc>
      </w:tr>
    </w:tbl>
    <w:p w:rsidR="00F452D1" w:rsidRDefault="00F452D1" w:rsidP="008964B0"/>
    <w:p w:rsidR="002C6C7F" w:rsidRDefault="008F53E6" w:rsidP="002C6C7F">
      <w:r>
        <w:t>Průměrná mír</w:t>
      </w:r>
      <w:r w:rsidR="0081336E">
        <w:t xml:space="preserve">a </w:t>
      </w:r>
      <w:r w:rsidR="008A2CBD">
        <w:t>zaměstnanosti mužů za EU28 se zvýšila na 80,0 % a</w:t>
      </w:r>
      <w:r>
        <w:t xml:space="preserve"> převyš</w:t>
      </w:r>
      <w:r w:rsidR="0081336E">
        <w:t xml:space="preserve">ovala </w:t>
      </w:r>
      <w:r w:rsidR="008A2CBD">
        <w:t xml:space="preserve">tak </w:t>
      </w:r>
      <w:r w:rsidR="0081336E">
        <w:t>míru zaměstnanosti žen (68,3</w:t>
      </w:r>
      <w:r w:rsidR="008A2CBD">
        <w:t xml:space="preserve"> %) o 11,7</w:t>
      </w:r>
      <w:r>
        <w:t xml:space="preserve"> procentních bodů. </w:t>
      </w:r>
      <w:r w:rsidR="002C6C7F">
        <w:t>Ve všech zemích EU je míra zaměstnanost</w:t>
      </w:r>
      <w:r w:rsidR="00F85F37">
        <w:t>i mužů více či </w:t>
      </w:r>
      <w:r w:rsidR="002C6C7F">
        <w:t>méně vyšší než míra zaměstnanosti žen. Zaměstnanost mu</w:t>
      </w:r>
      <w:r w:rsidR="00C57242">
        <w:t xml:space="preserve">žů v České republice </w:t>
      </w:r>
      <w:r w:rsidR="0081336E">
        <w:t>s 87,8</w:t>
      </w:r>
      <w:r w:rsidR="002C6C7F">
        <w:t xml:space="preserve"> procenty </w:t>
      </w:r>
      <w:r w:rsidR="00FB74EC">
        <w:t>v tomt</w:t>
      </w:r>
      <w:r w:rsidR="00786BA4">
        <w:t xml:space="preserve">o čtvrtletí </w:t>
      </w:r>
      <w:r w:rsidR="002C6C7F">
        <w:t>převyšovala v této kategorii všechny ostatní členské země</w:t>
      </w:r>
      <w:r w:rsidR="00C57242">
        <w:t xml:space="preserve">. </w:t>
      </w:r>
      <w:r w:rsidR="00E61FE9">
        <w:t>Švédsko má stále nejvyšší m</w:t>
      </w:r>
      <w:r w:rsidR="002C6C7F">
        <w:t>íru zaměstnanosti žen</w:t>
      </w:r>
      <w:r w:rsidR="001050E4">
        <w:t xml:space="preserve">, která v tomto čtvrtletí </w:t>
      </w:r>
      <w:r w:rsidR="00E61FE9">
        <w:t xml:space="preserve">činila </w:t>
      </w:r>
      <w:r w:rsidR="00786BA4">
        <w:t>80,0</w:t>
      </w:r>
      <w:r w:rsidR="002C6C7F">
        <w:t xml:space="preserve"> %</w:t>
      </w:r>
      <w:r w:rsidR="00B60A2F">
        <w:t>. V </w:t>
      </w:r>
      <w:r w:rsidR="00786BA4">
        <w:t>ČR zaměstnanost žen byla na 72,7</w:t>
      </w:r>
      <w:r w:rsidR="00317396">
        <w:t xml:space="preserve"> procentech</w:t>
      </w:r>
      <w:r w:rsidR="002C6C7F">
        <w:t>.</w:t>
      </w:r>
    </w:p>
    <w:p w:rsidR="002C6C7F" w:rsidRPr="008964B0" w:rsidRDefault="002C6C7F" w:rsidP="008964B0"/>
    <w:p w:rsidR="00DF4E4A" w:rsidRDefault="00DF4E4A" w:rsidP="00DF4E4A">
      <w:pPr>
        <w:pStyle w:val="Nadpis3"/>
        <w:numPr>
          <w:ilvl w:val="2"/>
          <w:numId w:val="1"/>
        </w:numPr>
        <w:suppressAutoHyphens/>
        <w:spacing w:before="0"/>
      </w:pPr>
      <w:r>
        <w:lastRenderedPageBreak/>
        <w:t>Nezam</w:t>
      </w:r>
      <w:r w:rsidR="00487CE7">
        <w:t xml:space="preserve">ěstnanost osob </w:t>
      </w:r>
      <w:r w:rsidR="003744BF">
        <w:t>ve věku 15</w:t>
      </w:r>
      <w:r w:rsidR="00853D68" w:rsidRPr="00853D68">
        <w:t>–</w:t>
      </w:r>
      <w:r w:rsidR="003744BF">
        <w:t xml:space="preserve">64 let je </w:t>
      </w:r>
      <w:r w:rsidR="006D5AC9">
        <w:t xml:space="preserve">v </w:t>
      </w:r>
      <w:r w:rsidR="00B37203">
        <w:t>naší republice opět</w:t>
      </w:r>
      <w:r w:rsidR="005024F1">
        <w:t xml:space="preserve"> </w:t>
      </w:r>
      <w:r>
        <w:t>nejnižší</w:t>
      </w:r>
    </w:p>
    <w:p w:rsidR="00D348FA" w:rsidRDefault="00D348FA" w:rsidP="008B5F76">
      <w:pPr>
        <w:keepNext/>
        <w:rPr>
          <w:b/>
        </w:rPr>
      </w:pPr>
    </w:p>
    <w:p w:rsidR="00A30D5E" w:rsidRPr="0068688A" w:rsidRDefault="00A30D5E" w:rsidP="00AF75A7">
      <w:r>
        <w:t xml:space="preserve">Celková průměrná míra nezaměstnanosti za státy EU28 je </w:t>
      </w:r>
      <w:r w:rsidR="00B51DC1">
        <w:t xml:space="preserve">i nadále nejnižší </w:t>
      </w:r>
      <w:r w:rsidR="00353D52">
        <w:t>od roku 2005 a</w:t>
      </w:r>
      <w:r w:rsidR="00702B09">
        <w:t xml:space="preserve"> ve </w:t>
      </w:r>
      <w:r w:rsidR="00B51DC1">
        <w:t>3. čtvrtletí činila 6,2</w:t>
      </w:r>
      <w:r w:rsidR="00353D52">
        <w:t xml:space="preserve"> %</w:t>
      </w:r>
      <w:r w:rsidR="00CC306F">
        <w:t xml:space="preserve">. </w:t>
      </w:r>
      <w:r w:rsidR="0068688A">
        <w:t xml:space="preserve">Více než dvě třetiny států Evropské unie mají míru nezaměstnanosti pod celkovým průměrem. </w:t>
      </w:r>
      <w:r w:rsidR="006D38D5">
        <w:t>S</w:t>
      </w:r>
      <w:r w:rsidR="0068688A">
        <w:t>táty jižní Evropy</w:t>
      </w:r>
      <w:r w:rsidR="00D37133">
        <w:t xml:space="preserve"> zaznamenávají</w:t>
      </w:r>
      <w:r w:rsidR="0068688A">
        <w:t xml:space="preserve"> výrazně vyšší nezaměstnanost oproti zbylým státům EU28.</w:t>
      </w:r>
    </w:p>
    <w:p w:rsidR="00A30D5E" w:rsidRDefault="00CC306F" w:rsidP="00AF75A7">
      <w:r>
        <w:t xml:space="preserve">  </w:t>
      </w:r>
    </w:p>
    <w:p w:rsidR="008B5F76" w:rsidRDefault="00DB347D" w:rsidP="00A72959">
      <w:r>
        <w:t>V Če</w:t>
      </w:r>
      <w:r w:rsidR="00AE1BBC">
        <w:t>ské republice byla míra neza</w:t>
      </w:r>
      <w:r w:rsidR="0010348C">
        <w:t xml:space="preserve">městnanosti v daném období </w:t>
      </w:r>
      <w:r w:rsidR="00AE1BBC">
        <w:t xml:space="preserve">nejnižší, </w:t>
      </w:r>
      <w:r w:rsidR="0001485C">
        <w:t xml:space="preserve">když </w:t>
      </w:r>
      <w:r w:rsidR="00AE1BBC">
        <w:t>celková míra nezaměstnan</w:t>
      </w:r>
      <w:r w:rsidR="004255CB">
        <w:t>os</w:t>
      </w:r>
      <w:r w:rsidR="00B23C58">
        <w:t>ti za dané období dosahovala</w:t>
      </w:r>
      <w:r w:rsidR="00993424">
        <w:t xml:space="preserve"> v ČR</w:t>
      </w:r>
      <w:r w:rsidR="00B23C58">
        <w:t xml:space="preserve"> </w:t>
      </w:r>
      <w:r w:rsidR="00ED1E2A">
        <w:t>2,2</w:t>
      </w:r>
      <w:r w:rsidR="004255CB">
        <w:t xml:space="preserve"> </w:t>
      </w:r>
      <w:r w:rsidR="00903E79">
        <w:t>%, u mužů</w:t>
      </w:r>
      <w:r w:rsidR="00ED1E2A">
        <w:t xml:space="preserve"> 1,8</w:t>
      </w:r>
      <w:r w:rsidR="00AE1BBC">
        <w:t xml:space="preserve"> %. </w:t>
      </w:r>
      <w:r w:rsidR="00ED1E2A">
        <w:t>M</w:t>
      </w:r>
      <w:r w:rsidR="00875B7B">
        <w:t>íra nezaměstnanosti žen</w:t>
      </w:r>
      <w:r w:rsidR="00A30D5E">
        <w:t xml:space="preserve"> </w:t>
      </w:r>
      <w:r w:rsidR="00903E79">
        <w:t xml:space="preserve">byla </w:t>
      </w:r>
      <w:r w:rsidR="008156D0">
        <w:t xml:space="preserve">v tomto období </w:t>
      </w:r>
      <w:r w:rsidR="005E07F6">
        <w:t>nejnižší</w:t>
      </w:r>
      <w:r w:rsidR="0010348C">
        <w:t xml:space="preserve"> </w:t>
      </w:r>
      <w:r w:rsidR="00BC05F0">
        <w:t>v</w:t>
      </w:r>
      <w:r w:rsidR="00ED1E2A">
        <w:t xml:space="preserve"> Německu</w:t>
      </w:r>
      <w:r w:rsidR="00943C8F">
        <w:t xml:space="preserve"> a činila </w:t>
      </w:r>
      <w:r w:rsidR="00903E79">
        <w:t xml:space="preserve"> </w:t>
      </w:r>
      <w:r w:rsidR="00ED1E2A">
        <w:t>2,6</w:t>
      </w:r>
      <w:r w:rsidR="00993424">
        <w:t xml:space="preserve"> %</w:t>
      </w:r>
      <w:r w:rsidR="0010348C">
        <w:t xml:space="preserve">. </w:t>
      </w:r>
      <w:r w:rsidR="00F50AAE">
        <w:t>Německo se také s</w:t>
      </w:r>
      <w:r w:rsidR="005944A1">
        <w:t xml:space="preserve"> Nizozemskem a Polskem zařadilo n</w:t>
      </w:r>
      <w:r w:rsidR="00993424">
        <w:t>a </w:t>
      </w:r>
      <w:r w:rsidR="00E92C06">
        <w:t>druhé</w:t>
      </w:r>
      <w:r w:rsidR="00C9723A">
        <w:t xml:space="preserve"> místo </w:t>
      </w:r>
      <w:r w:rsidR="005210C1">
        <w:t xml:space="preserve">v porovnání s ostatními státy Evropské unie </w:t>
      </w:r>
      <w:r w:rsidR="00DA34D8">
        <w:t>s</w:t>
      </w:r>
      <w:r w:rsidR="005944A1">
        <w:t xml:space="preserve"> nejnižší </w:t>
      </w:r>
      <w:r w:rsidR="0010348C">
        <w:t>celkovou</w:t>
      </w:r>
      <w:r w:rsidR="000E54E1">
        <w:t> </w:t>
      </w:r>
      <w:r w:rsidR="00E92C06">
        <w:t>úrovní ne</w:t>
      </w:r>
      <w:r w:rsidR="00476528">
        <w:t xml:space="preserve">zaměstnanosti </w:t>
      </w:r>
      <w:r w:rsidR="005944A1">
        <w:t>3,2</w:t>
      </w:r>
      <w:r w:rsidR="002905EC">
        <w:t xml:space="preserve"> %</w:t>
      </w:r>
      <w:r w:rsidR="00313BB6">
        <w:t>.</w:t>
      </w:r>
      <w:r w:rsidR="00FE684C">
        <w:t xml:space="preserve"> </w:t>
      </w:r>
      <w:r w:rsidR="00A929F7">
        <w:t xml:space="preserve">Další ze sousedních států </w:t>
      </w:r>
      <w:r w:rsidR="00C56484">
        <w:t>Rakou</w:t>
      </w:r>
      <w:r w:rsidR="00616B7A">
        <w:t>sko</w:t>
      </w:r>
      <w:r w:rsidR="00C56484">
        <w:t xml:space="preserve"> (</w:t>
      </w:r>
      <w:r w:rsidR="00F85F37">
        <w:t>s </w:t>
      </w:r>
      <w:r w:rsidR="00A929F7">
        <w:t>4,5</w:t>
      </w:r>
      <w:r w:rsidR="00C55197">
        <w:t> </w:t>
      </w:r>
      <w:r w:rsidR="00C26662">
        <w:t>%)</w:t>
      </w:r>
      <w:r w:rsidR="002E46A0">
        <w:t xml:space="preserve"> </w:t>
      </w:r>
      <w:r w:rsidR="008E7A08">
        <w:t xml:space="preserve">je </w:t>
      </w:r>
      <w:r w:rsidR="00A83023">
        <w:t>v</w:t>
      </w:r>
      <w:r w:rsidR="003325A3">
        <w:t xml:space="preserve"> první polovině </w:t>
      </w:r>
      <w:r w:rsidR="00331E8F">
        <w:t>uvedeného</w:t>
      </w:r>
      <w:r w:rsidR="002E46A0">
        <w:t xml:space="preserve"> žebříčku </w:t>
      </w:r>
      <w:r w:rsidR="00004E43">
        <w:t>seřazeného od nejnižší nezaměstnanosti</w:t>
      </w:r>
      <w:r w:rsidR="00EB3327">
        <w:t xml:space="preserve"> evropských zemí</w:t>
      </w:r>
      <w:r w:rsidR="00C26662">
        <w:t>.</w:t>
      </w:r>
      <w:r w:rsidR="00692035">
        <w:t xml:space="preserve"> </w:t>
      </w:r>
      <w:r w:rsidR="00C56484">
        <w:t>Slovensko</w:t>
      </w:r>
      <w:r w:rsidR="00194ACD">
        <w:t xml:space="preserve"> (5,9</w:t>
      </w:r>
      <w:r w:rsidR="007D60A9">
        <w:t> </w:t>
      </w:r>
      <w:r w:rsidR="002E46A0">
        <w:t>%)</w:t>
      </w:r>
      <w:r w:rsidR="006C4E7B">
        <w:t xml:space="preserve"> se umístilo</w:t>
      </w:r>
      <w:r w:rsidR="00765987">
        <w:t xml:space="preserve"> opět</w:t>
      </w:r>
      <w:r w:rsidR="008F3DFA">
        <w:t xml:space="preserve"> pod</w:t>
      </w:r>
      <w:r w:rsidR="00F2103A">
        <w:t> </w:t>
      </w:r>
      <w:r w:rsidR="00780E8C">
        <w:t>evropský průměr</w:t>
      </w:r>
      <w:r w:rsidR="00D445AE">
        <w:t>.</w:t>
      </w:r>
    </w:p>
    <w:p w:rsidR="00570FC1" w:rsidRPr="00570FC1" w:rsidRDefault="00570FC1" w:rsidP="00D0572C">
      <w:pPr>
        <w:widowControl w:val="0"/>
      </w:pPr>
    </w:p>
    <w:p w:rsidR="00F74404" w:rsidRDefault="00987EC6" w:rsidP="00D0572C">
      <w:pPr>
        <w:jc w:val="left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Tabulka 2</w:t>
      </w:r>
      <w:r w:rsidR="00906CA7">
        <w:rPr>
          <w:rFonts w:eastAsia="Times New Roman" w:cs="Arial"/>
          <w:b/>
          <w:bCs/>
          <w:szCs w:val="20"/>
        </w:rPr>
        <w:t xml:space="preserve"> Míra nezaměstnanosti 15</w:t>
      </w:r>
      <w:r w:rsidR="00853D68" w:rsidRPr="00853D68">
        <w:rPr>
          <w:rFonts w:eastAsia="Times New Roman" w:cs="Arial"/>
          <w:b/>
          <w:bCs/>
          <w:szCs w:val="20"/>
        </w:rPr>
        <w:t>–</w:t>
      </w:r>
      <w:r w:rsidR="00906CA7">
        <w:rPr>
          <w:rFonts w:eastAsia="Times New Roman" w:cs="Arial"/>
          <w:b/>
          <w:bCs/>
          <w:szCs w:val="20"/>
        </w:rPr>
        <w:t>6</w:t>
      </w:r>
      <w:r w:rsidR="00F74404" w:rsidRPr="00495AED">
        <w:rPr>
          <w:rFonts w:eastAsia="Times New Roman" w:cs="Arial"/>
          <w:b/>
          <w:bCs/>
          <w:szCs w:val="20"/>
        </w:rPr>
        <w:t>4letých v členských zemích EU (v %)</w:t>
      </w:r>
    </w:p>
    <w:tbl>
      <w:tblPr>
        <w:tblW w:w="864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8"/>
        <w:gridCol w:w="1110"/>
        <w:gridCol w:w="1110"/>
        <w:gridCol w:w="1109"/>
        <w:gridCol w:w="1109"/>
        <w:gridCol w:w="1109"/>
        <w:gridCol w:w="1109"/>
      </w:tblGrid>
      <w:tr w:rsidR="00906CA7" w:rsidRPr="004047E0" w:rsidTr="004724F2">
        <w:trPr>
          <w:trHeight w:val="551"/>
          <w:jc w:val="center"/>
        </w:trPr>
        <w:tc>
          <w:tcPr>
            <w:tcW w:w="198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CA7" w:rsidRPr="004047E0" w:rsidRDefault="00906CA7" w:rsidP="004724F2">
            <w:pPr>
              <w:spacing w:line="240" w:lineRule="auto"/>
              <w:ind w:firstLineChars="100" w:firstLine="16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047E0">
              <w:rPr>
                <w:rFonts w:eastAsia="Times New Roman" w:cs="Arial"/>
                <w:sz w:val="16"/>
                <w:szCs w:val="16"/>
                <w:lang w:eastAsia="cs-CZ"/>
              </w:rPr>
              <w:t>Země</w:t>
            </w:r>
          </w:p>
        </w:tc>
        <w:tc>
          <w:tcPr>
            <w:tcW w:w="3329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CA7" w:rsidRPr="00981AE0" w:rsidRDefault="00041043" w:rsidP="004724F2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3</w:t>
            </w:r>
            <w:r w:rsidR="005D1D50">
              <w:rPr>
                <w:rFonts w:eastAsia="Times New Roman" w:cs="Arial"/>
                <w:sz w:val="16"/>
                <w:szCs w:val="16"/>
                <w:lang w:eastAsia="cs-CZ"/>
              </w:rPr>
              <w:t>. čtvrtletí</w:t>
            </w:r>
            <w:r w:rsidR="00906CA7" w:rsidRPr="004047E0">
              <w:rPr>
                <w:rFonts w:eastAsia="Times New Roman" w:cs="Arial"/>
                <w:sz w:val="16"/>
                <w:szCs w:val="16"/>
                <w:lang w:eastAsia="cs-CZ"/>
              </w:rPr>
              <w:t xml:space="preserve"> 201</w:t>
            </w:r>
            <w:r w:rsidR="00B426CE">
              <w:rPr>
                <w:rFonts w:eastAsia="Times New Roman" w:cs="Arial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3327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06CA7" w:rsidRPr="004047E0" w:rsidRDefault="00906CA7" w:rsidP="004724F2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047E0">
              <w:rPr>
                <w:rFonts w:eastAsia="Times New Roman" w:cs="Arial"/>
                <w:sz w:val="16"/>
                <w:szCs w:val="16"/>
                <w:lang w:eastAsia="cs-CZ"/>
              </w:rPr>
              <w:t>Rozdíl v p.</w:t>
            </w:r>
            <w:r w:rsidR="00D86C49">
              <w:rPr>
                <w:rFonts w:eastAsia="Times New Roman" w:cs="Arial"/>
                <w:sz w:val="16"/>
                <w:szCs w:val="16"/>
                <w:lang w:eastAsia="cs-CZ"/>
              </w:rPr>
              <w:t xml:space="preserve"> b.</w:t>
            </w:r>
            <w:r w:rsidR="00D86C49">
              <w:rPr>
                <w:rFonts w:eastAsia="Times New Roman" w:cs="Arial"/>
                <w:sz w:val="16"/>
                <w:szCs w:val="16"/>
                <w:lang w:eastAsia="cs-CZ"/>
              </w:rPr>
              <w:br/>
              <w:t xml:space="preserve"> </w:t>
            </w:r>
            <w:r w:rsidR="00041043">
              <w:rPr>
                <w:rFonts w:eastAsia="Times New Roman" w:cs="Arial"/>
                <w:sz w:val="16"/>
                <w:szCs w:val="16"/>
                <w:lang w:eastAsia="cs-CZ"/>
              </w:rPr>
              <w:t>3. Q 2019 - 3</w:t>
            </w:r>
            <w:r w:rsidR="005D1D50" w:rsidRPr="004047E0">
              <w:rPr>
                <w:rFonts w:eastAsia="Times New Roman" w:cs="Arial"/>
                <w:sz w:val="16"/>
                <w:szCs w:val="16"/>
                <w:lang w:eastAsia="cs-CZ"/>
              </w:rPr>
              <w:t>. Q 201</w:t>
            </w:r>
            <w:r w:rsidR="00B426CE">
              <w:rPr>
                <w:rFonts w:eastAsia="Times New Roman" w:cs="Arial"/>
                <w:sz w:val="16"/>
                <w:szCs w:val="16"/>
                <w:lang w:eastAsia="cs-CZ"/>
              </w:rPr>
              <w:t>8</w:t>
            </w:r>
          </w:p>
        </w:tc>
      </w:tr>
      <w:tr w:rsidR="00906CA7" w:rsidRPr="004047E0" w:rsidTr="004724F2">
        <w:trPr>
          <w:trHeight w:val="255"/>
          <w:jc w:val="center"/>
        </w:trPr>
        <w:tc>
          <w:tcPr>
            <w:tcW w:w="198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06CA7" w:rsidRPr="004047E0" w:rsidRDefault="00906CA7" w:rsidP="004724F2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CA7" w:rsidRPr="004047E0" w:rsidRDefault="00906CA7" w:rsidP="004724F2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047E0">
              <w:rPr>
                <w:rFonts w:eastAsia="Times New Roman" w:cs="Arial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CA7" w:rsidRPr="004047E0" w:rsidRDefault="00906CA7" w:rsidP="004724F2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047E0">
              <w:rPr>
                <w:rFonts w:eastAsia="Times New Roman" w:cs="Arial"/>
                <w:sz w:val="16"/>
                <w:szCs w:val="16"/>
                <w:lang w:eastAsia="cs-CZ"/>
              </w:rPr>
              <w:t>muži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CA7" w:rsidRPr="004047E0" w:rsidRDefault="00906CA7" w:rsidP="004724F2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047E0">
              <w:rPr>
                <w:rFonts w:eastAsia="Times New Roman" w:cs="Arial"/>
                <w:sz w:val="16"/>
                <w:szCs w:val="16"/>
                <w:lang w:eastAsia="cs-CZ"/>
              </w:rPr>
              <w:t>ženy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CA7" w:rsidRPr="004047E0" w:rsidRDefault="00906CA7" w:rsidP="004724F2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047E0">
              <w:rPr>
                <w:rFonts w:eastAsia="Times New Roman" w:cs="Arial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CA7" w:rsidRPr="004047E0" w:rsidRDefault="00906CA7" w:rsidP="004724F2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047E0">
              <w:rPr>
                <w:rFonts w:eastAsia="Times New Roman" w:cs="Arial"/>
                <w:sz w:val="16"/>
                <w:szCs w:val="16"/>
                <w:lang w:eastAsia="cs-CZ"/>
              </w:rPr>
              <w:t>muži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06CA7" w:rsidRPr="004047E0" w:rsidRDefault="00906CA7" w:rsidP="004724F2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047E0">
              <w:rPr>
                <w:rFonts w:eastAsia="Times New Roman" w:cs="Arial"/>
                <w:sz w:val="16"/>
                <w:szCs w:val="16"/>
                <w:lang w:eastAsia="cs-CZ"/>
              </w:rPr>
              <w:t>ženy</w:t>
            </w:r>
          </w:p>
        </w:tc>
      </w:tr>
      <w:tr w:rsidR="00041043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spacing w:line="240" w:lineRule="auto"/>
              <w:ind w:firstLineChars="100" w:firstLine="161"/>
              <w:jc w:val="left"/>
              <w:rPr>
                <w:rFonts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Česká republika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2,2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1,8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2,7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-0,2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-0,1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-0,3</w:t>
            </w:r>
          </w:p>
        </w:tc>
      </w:tr>
      <w:tr w:rsidR="00041043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Německo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-0,3</w:t>
            </w:r>
          </w:p>
        </w:tc>
      </w:tr>
      <w:tr w:rsidR="00041043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Nizozemsko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-0,4</w:t>
            </w:r>
          </w:p>
        </w:tc>
      </w:tr>
      <w:tr w:rsidR="00041043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Polsko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-0,3</w:t>
            </w:r>
          </w:p>
        </w:tc>
      </w:tr>
      <w:tr w:rsidR="00041043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Malta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0,3</w:t>
            </w:r>
          </w:p>
        </w:tc>
      </w:tr>
      <w:tr w:rsidR="00041043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Maďarsko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-0,7</w:t>
            </w:r>
          </w:p>
        </w:tc>
      </w:tr>
      <w:tr w:rsidR="00041043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Bulharsko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-1,1</w:t>
            </w:r>
          </w:p>
        </w:tc>
      </w:tr>
      <w:tr w:rsidR="00041043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Estonsko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-0,8</w:t>
            </w:r>
          </w:p>
        </w:tc>
      </w:tr>
      <w:tr w:rsidR="00041043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Rumunsko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0,2</w:t>
            </w:r>
          </w:p>
        </w:tc>
      </w:tr>
      <w:tr w:rsidR="00041043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Spojené království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-0,4</w:t>
            </w:r>
          </w:p>
        </w:tc>
      </w:tr>
      <w:tr w:rsidR="00041043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Rakousko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-0,8</w:t>
            </w:r>
          </w:p>
        </w:tc>
      </w:tr>
      <w:tr w:rsidR="00041043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Slovinsko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-0,8</w:t>
            </w:r>
          </w:p>
        </w:tc>
      </w:tr>
      <w:tr w:rsidR="00041043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Dánsko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041043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Belgie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-0,3</w:t>
            </w:r>
          </w:p>
        </w:tc>
      </w:tr>
      <w:tr w:rsidR="00041043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Irsko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-1,2</w:t>
            </w:r>
          </w:p>
        </w:tc>
      </w:tr>
      <w:tr w:rsidR="00041043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Chorvatsko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-2,6</w:t>
            </w:r>
          </w:p>
        </w:tc>
      </w:tr>
      <w:tr w:rsidR="00041043" w:rsidRPr="004047E0" w:rsidTr="009219AE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Lucembursko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-0,5</w:t>
            </w:r>
          </w:p>
        </w:tc>
      </w:tr>
      <w:tr w:rsidR="00041043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Slovensko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-0,7</w:t>
            </w:r>
          </w:p>
        </w:tc>
      </w:tr>
      <w:tr w:rsidR="00041043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1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EU28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6,2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6,0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6,5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-0,5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-0,4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-0,4</w:t>
            </w:r>
          </w:p>
        </w:tc>
      </w:tr>
      <w:tr w:rsidR="00041043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Lotyšsko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-0,4</w:t>
            </w:r>
          </w:p>
        </w:tc>
      </w:tr>
      <w:tr w:rsidR="00041043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Finsko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-1,1</w:t>
            </w:r>
          </w:p>
        </w:tc>
      </w:tr>
      <w:tr w:rsidR="00041043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Litva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7,2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0,1</w:t>
            </w:r>
          </w:p>
        </w:tc>
      </w:tr>
      <w:tr w:rsidR="00041043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Portugalsko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7,1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-0,3</w:t>
            </w:r>
          </w:p>
        </w:tc>
      </w:tr>
      <w:tr w:rsidR="00041043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Švédsko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0,9</w:t>
            </w:r>
          </w:p>
        </w:tc>
      </w:tr>
      <w:tr w:rsidR="00041043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Kypr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8,5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-0,3</w:t>
            </w:r>
          </w:p>
        </w:tc>
      </w:tr>
      <w:tr w:rsidR="00041043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Francie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8,4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8,5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8,3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-0,6</w:t>
            </w:r>
          </w:p>
        </w:tc>
      </w:tr>
      <w:tr w:rsidR="00041043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Itálie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9,3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8,5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10,3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-0,3</w:t>
            </w:r>
          </w:p>
        </w:tc>
      </w:tr>
      <w:tr w:rsidR="00041043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Španělsko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14,0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12,3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16,0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-0,3</w:t>
            </w:r>
          </w:p>
        </w:tc>
      </w:tr>
      <w:tr w:rsidR="00041043" w:rsidRPr="004047E0" w:rsidTr="009219AE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043" w:rsidRDefault="00041043" w:rsidP="00041043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Řecko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16,5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13,1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20,7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043" w:rsidRDefault="00041043" w:rsidP="0004104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-2,8</w:t>
            </w:r>
          </w:p>
        </w:tc>
      </w:tr>
      <w:tr w:rsidR="00906CA7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9FB" w:rsidRPr="004047E0" w:rsidRDefault="00906CA7" w:rsidP="00570FC1">
            <w:pPr>
              <w:spacing w:line="240" w:lineRule="auto"/>
              <w:jc w:val="left"/>
              <w:rPr>
                <w:rFonts w:eastAsia="Times New Roman" w:cs="Arial"/>
                <w:i/>
                <w:iCs/>
                <w:sz w:val="16"/>
                <w:szCs w:val="16"/>
                <w:lang w:eastAsia="cs-CZ"/>
              </w:rPr>
            </w:pPr>
            <w:r w:rsidRPr="004047E0">
              <w:rPr>
                <w:rFonts w:eastAsia="Times New Roman" w:cs="Arial"/>
                <w:i/>
                <w:iCs/>
                <w:sz w:val="16"/>
                <w:szCs w:val="16"/>
                <w:lang w:eastAsia="cs-CZ"/>
              </w:rPr>
              <w:t>Zdroj: Eurostat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A7" w:rsidRPr="004047E0" w:rsidRDefault="00906CA7" w:rsidP="004724F2">
            <w:pPr>
              <w:spacing w:line="240" w:lineRule="auto"/>
              <w:jc w:val="left"/>
              <w:rPr>
                <w:rFonts w:ascii="Arial CE" w:eastAsia="Times New Roman" w:hAnsi="Arial CE"/>
                <w:i/>
                <w:iCs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A7" w:rsidRPr="004047E0" w:rsidRDefault="00906CA7" w:rsidP="004724F2">
            <w:pPr>
              <w:spacing w:line="240" w:lineRule="auto"/>
              <w:jc w:val="left"/>
              <w:rPr>
                <w:rFonts w:ascii="Arial CE" w:eastAsia="Times New Roman" w:hAnsi="Arial CE"/>
                <w:i/>
                <w:iCs/>
                <w:szCs w:val="20"/>
                <w:lang w:eastAsia="cs-CZ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A7" w:rsidRPr="004047E0" w:rsidRDefault="00906CA7" w:rsidP="004724F2">
            <w:pPr>
              <w:spacing w:line="240" w:lineRule="auto"/>
              <w:jc w:val="left"/>
              <w:rPr>
                <w:rFonts w:ascii="Arial CE" w:eastAsia="Times New Roman" w:hAnsi="Arial CE"/>
                <w:i/>
                <w:iCs/>
                <w:szCs w:val="20"/>
                <w:lang w:eastAsia="cs-CZ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A7" w:rsidRPr="004047E0" w:rsidRDefault="00906CA7" w:rsidP="004724F2">
            <w:pPr>
              <w:spacing w:line="240" w:lineRule="auto"/>
              <w:jc w:val="left"/>
              <w:rPr>
                <w:rFonts w:ascii="Arial CE" w:eastAsia="Times New Roman" w:hAnsi="Arial CE"/>
                <w:szCs w:val="20"/>
                <w:lang w:eastAsia="cs-CZ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A7" w:rsidRPr="004047E0" w:rsidRDefault="00906CA7" w:rsidP="004724F2">
            <w:pPr>
              <w:spacing w:line="240" w:lineRule="auto"/>
              <w:jc w:val="left"/>
              <w:rPr>
                <w:rFonts w:ascii="Arial CE" w:eastAsia="Times New Roman" w:hAnsi="Arial CE"/>
                <w:szCs w:val="20"/>
                <w:lang w:eastAsia="cs-CZ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A7" w:rsidRPr="004047E0" w:rsidRDefault="00906CA7" w:rsidP="004724F2">
            <w:pPr>
              <w:spacing w:line="240" w:lineRule="auto"/>
              <w:jc w:val="left"/>
              <w:rPr>
                <w:rFonts w:ascii="Arial CE" w:eastAsia="Times New Roman" w:hAnsi="Arial CE"/>
                <w:szCs w:val="20"/>
                <w:lang w:eastAsia="cs-CZ"/>
              </w:rPr>
            </w:pPr>
          </w:p>
        </w:tc>
      </w:tr>
    </w:tbl>
    <w:p w:rsidR="00976B55" w:rsidRDefault="00976B55" w:rsidP="00AF75A7"/>
    <w:p w:rsidR="0082215B" w:rsidRDefault="002C4DBB" w:rsidP="00C25E34">
      <w:pPr>
        <w:keepNext/>
      </w:pPr>
      <w:r w:rsidRPr="00B25466">
        <w:t>Nejvyšší m</w:t>
      </w:r>
      <w:r w:rsidR="0052409F">
        <w:t>ír</w:t>
      </w:r>
      <w:r w:rsidR="00DF10E2">
        <w:t>u</w:t>
      </w:r>
      <w:r w:rsidR="0052409F">
        <w:t xml:space="preserve"> nezaměstnanosti </w:t>
      </w:r>
      <w:r w:rsidR="00DF10E2">
        <w:t>mají</w:t>
      </w:r>
      <w:r w:rsidR="002D3EA6">
        <w:t xml:space="preserve"> </w:t>
      </w:r>
      <w:r w:rsidR="00276E2B" w:rsidRPr="00B25466">
        <w:t>v</w:t>
      </w:r>
      <w:r w:rsidR="00880368">
        <w:t>e</w:t>
      </w:r>
      <w:r w:rsidR="00276E2B" w:rsidRPr="00B25466">
        <w:t> </w:t>
      </w:r>
      <w:r w:rsidR="00750DBA" w:rsidRPr="00B25466">
        <w:t>státech</w:t>
      </w:r>
      <w:r w:rsidR="00276E2B" w:rsidRPr="00B25466">
        <w:t xml:space="preserve"> jižní</w:t>
      </w:r>
      <w:r w:rsidR="00863DA2">
        <w:t xml:space="preserve"> Evropy. </w:t>
      </w:r>
      <w:r w:rsidR="00B8532A">
        <w:t>Řecko ve 3</w:t>
      </w:r>
      <w:r w:rsidR="00CB24A4">
        <w:t xml:space="preserve">. čtvrtletí </w:t>
      </w:r>
      <w:r w:rsidR="00C9319E">
        <w:t>vykazovalo</w:t>
      </w:r>
      <w:r w:rsidR="00CB24A4">
        <w:t xml:space="preserve"> nezaměstnanost</w:t>
      </w:r>
      <w:r w:rsidR="00B8532A">
        <w:t xml:space="preserve"> 16,5</w:t>
      </w:r>
      <w:r w:rsidR="00D75E11">
        <w:t xml:space="preserve"> %</w:t>
      </w:r>
      <w:r w:rsidR="003810CE">
        <w:t xml:space="preserve">. V Řecku je </w:t>
      </w:r>
      <w:r w:rsidR="00B8532A">
        <w:t xml:space="preserve">stále </w:t>
      </w:r>
      <w:r w:rsidR="003810CE">
        <w:t>více než pětina</w:t>
      </w:r>
      <w:r w:rsidR="00CB24A4">
        <w:rPr>
          <w:lang w:val="en-US"/>
        </w:rPr>
        <w:t xml:space="preserve"> </w:t>
      </w:r>
      <w:r w:rsidR="00DF46A4" w:rsidRPr="00DF46A4">
        <w:t>žen</w:t>
      </w:r>
      <w:r w:rsidR="00E0023A" w:rsidRPr="00B25466">
        <w:t xml:space="preserve"> ve </w:t>
      </w:r>
      <w:r w:rsidR="00B45735">
        <w:t>věku 15</w:t>
      </w:r>
      <w:r w:rsidR="00853D68" w:rsidRPr="00853D68">
        <w:t>–</w:t>
      </w:r>
      <w:r w:rsidR="00B45735">
        <w:t>64 let, které by mohly</w:t>
      </w:r>
      <w:r w:rsidR="00DF46A4">
        <w:t xml:space="preserve"> pracovat, ale jsou nezaměstnané</w:t>
      </w:r>
      <w:r w:rsidR="006536B4">
        <w:t xml:space="preserve">. </w:t>
      </w:r>
    </w:p>
    <w:p w:rsidR="00773173" w:rsidRDefault="00773173" w:rsidP="00C25E34">
      <w:pPr>
        <w:keepNext/>
      </w:pPr>
    </w:p>
    <w:p w:rsidR="00773173" w:rsidRDefault="00863DA2" w:rsidP="00773173">
      <w:r>
        <w:t>Meziroční pokl</w:t>
      </w:r>
      <w:r w:rsidR="004C7803">
        <w:t>es</w:t>
      </w:r>
      <w:r w:rsidR="00282928">
        <w:t xml:space="preserve"> celkové míry nezaměstnanosti</w:t>
      </w:r>
      <w:r w:rsidR="004C7803">
        <w:t xml:space="preserve"> v průměru za země EU28</w:t>
      </w:r>
      <w:r w:rsidR="00197E16" w:rsidRPr="00197E16">
        <w:t xml:space="preserve"> </w:t>
      </w:r>
      <w:r w:rsidR="00A866A0">
        <w:t xml:space="preserve">je </w:t>
      </w:r>
      <w:r w:rsidR="004C7803">
        <w:t>0,</w:t>
      </w:r>
      <w:r w:rsidR="00983972">
        <w:t>5</w:t>
      </w:r>
      <w:r>
        <w:t xml:space="preserve"> procent</w:t>
      </w:r>
      <w:r w:rsidR="000D1D0E">
        <w:t>ní</w:t>
      </w:r>
      <w:r w:rsidR="004C7803">
        <w:t>ho</w:t>
      </w:r>
      <w:r w:rsidR="000D1D0E">
        <w:t xml:space="preserve"> bod</w:t>
      </w:r>
      <w:r w:rsidR="004C7803">
        <w:t>u</w:t>
      </w:r>
      <w:r>
        <w:t xml:space="preserve">. </w:t>
      </w:r>
      <w:r w:rsidR="00D4263A">
        <w:t>V</w:t>
      </w:r>
      <w:r w:rsidR="00773173">
        <w:t xml:space="preserve">ětší meziroční pokles </w:t>
      </w:r>
      <w:r w:rsidR="002C14D9">
        <w:t>v </w:t>
      </w:r>
      <w:r w:rsidR="00A315F8">
        <w:t>nezaměstnanosti evidují</w:t>
      </w:r>
      <w:r w:rsidR="00773173">
        <w:t xml:space="preserve"> </w:t>
      </w:r>
      <w:r w:rsidR="00473264">
        <w:t xml:space="preserve">Řecko a Chorvatsko. Naopak meziroční zvýšení míry nezaměstnanosti bylo </w:t>
      </w:r>
      <w:r w:rsidR="009214DA">
        <w:t xml:space="preserve">ve 3. čtvrtletí </w:t>
      </w:r>
      <w:r w:rsidR="00473264">
        <w:t xml:space="preserve">ve Švédsku a Litvě. </w:t>
      </w:r>
    </w:p>
    <w:p w:rsidR="00B93251" w:rsidRDefault="00B93251" w:rsidP="00AF75A7"/>
    <w:p w:rsidR="005C270D" w:rsidRPr="009B6B19" w:rsidRDefault="005C270D" w:rsidP="005C270D">
      <w:pPr>
        <w:pStyle w:val="Nadpis3"/>
        <w:keepNext w:val="0"/>
        <w:numPr>
          <w:ilvl w:val="2"/>
          <w:numId w:val="1"/>
        </w:numPr>
        <w:suppressAutoHyphens/>
        <w:spacing w:before="0"/>
        <w:rPr>
          <w:spacing w:val="-2"/>
        </w:rPr>
      </w:pPr>
      <w:r w:rsidRPr="009B6B19">
        <w:rPr>
          <w:spacing w:val="-2"/>
        </w:rPr>
        <w:t>Podíl vysoko</w:t>
      </w:r>
      <w:r>
        <w:rPr>
          <w:spacing w:val="-2"/>
        </w:rPr>
        <w:t>školsky vzdělaný</w:t>
      </w:r>
      <w:r w:rsidR="00F400EA">
        <w:rPr>
          <w:spacing w:val="-2"/>
        </w:rPr>
        <w:t xml:space="preserve">ch osob, je splněna </w:t>
      </w:r>
      <w:r>
        <w:rPr>
          <w:spacing w:val="-2"/>
        </w:rPr>
        <w:t>průměrná</w:t>
      </w:r>
      <w:r w:rsidRPr="009B6B19">
        <w:rPr>
          <w:spacing w:val="-2"/>
        </w:rPr>
        <w:t xml:space="preserve"> ú</w:t>
      </w:r>
      <w:r>
        <w:rPr>
          <w:spacing w:val="-2"/>
        </w:rPr>
        <w:t>roveň</w:t>
      </w:r>
      <w:r w:rsidRPr="009B6B19">
        <w:rPr>
          <w:spacing w:val="-2"/>
        </w:rPr>
        <w:t xml:space="preserve"> EU28</w:t>
      </w:r>
    </w:p>
    <w:p w:rsidR="005C270D" w:rsidRPr="00E02ECE" w:rsidRDefault="005C270D" w:rsidP="005C270D"/>
    <w:p w:rsidR="005C270D" w:rsidRDefault="005C270D" w:rsidP="005C270D">
      <w:r>
        <w:t xml:space="preserve">Kvalifikace a vzdělání jsou nejlepším předpokladem uplatnění </w:t>
      </w:r>
      <w:r w:rsidRPr="00BD1D74">
        <w:t>se</w:t>
      </w:r>
      <w:r>
        <w:t xml:space="preserve"> v zaměstnání. Nižší úroveň dosaženého vzdělání zvyšuje nezaměstnanost.</w:t>
      </w:r>
    </w:p>
    <w:p w:rsidR="005C270D" w:rsidRDefault="005C270D" w:rsidP="005C270D">
      <w:r>
        <w:t xml:space="preserve">Sledovaným indikátorem z pohledu trhu práce je tedy podíl vysokoškolsky vzdělaných osob ve věku 30 - 34 let. Ve </w:t>
      </w:r>
      <w:r w:rsidR="0086347F">
        <w:t>většině</w:t>
      </w:r>
      <w:r>
        <w:t xml:space="preserve"> zemí unie</w:t>
      </w:r>
      <w:r w:rsidR="007549CD">
        <w:t xml:space="preserve"> se tento podíl meziročně zvýšil</w:t>
      </w:r>
      <w:r>
        <w:t>. Průměrně za </w:t>
      </w:r>
      <w:r w:rsidR="00DA31A6">
        <w:t>země EU28 toto meziroční zvýšení</w:t>
      </w:r>
      <w:r w:rsidR="0086347F">
        <w:t xml:space="preserve"> činil</w:t>
      </w:r>
      <w:r w:rsidR="00DA31A6">
        <w:t>o</w:t>
      </w:r>
      <w:r w:rsidR="0086347F">
        <w:t xml:space="preserve"> 0,7</w:t>
      </w:r>
      <w:r>
        <w:t xml:space="preserve"> procentních bodů. Průměrná požadovaná hranice úrovně vzdělání pro EU28 stanovená strat</w:t>
      </w:r>
      <w:r w:rsidR="00E167FC">
        <w:t>egií Evropa 2020 (40 %) byla v 3. čtvrtletí loňského rok</w:t>
      </w:r>
      <w:r w:rsidR="00756E23">
        <w:t>u potvrzena s hodnotou podílu 41,6</w:t>
      </w:r>
      <w:r>
        <w:t xml:space="preserve"> procentních bodů. </w:t>
      </w:r>
      <w:r w:rsidR="00312F27">
        <w:t xml:space="preserve">Nad </w:t>
      </w:r>
      <w:r w:rsidR="006B68DB">
        <w:t xml:space="preserve">úrovní </w:t>
      </w:r>
      <w:r w:rsidR="00312F27">
        <w:t>čtyřicetiprocentní</w:t>
      </w:r>
      <w:r w:rsidR="006B68DB">
        <w:t>ho podílu</w:t>
      </w:r>
      <w:r w:rsidR="008B0F3E">
        <w:t xml:space="preserve"> </w:t>
      </w:r>
      <w:r w:rsidR="00C31567">
        <w:t xml:space="preserve">vysokoškolsky </w:t>
      </w:r>
      <w:r w:rsidR="00CF3D2A">
        <w:t>vzděla</w:t>
      </w:r>
      <w:r w:rsidR="00C31567">
        <w:t>ných osob</w:t>
      </w:r>
      <w:r w:rsidR="00312F27">
        <w:t xml:space="preserve"> je v tomto čtvrtletí 19</w:t>
      </w:r>
      <w:r>
        <w:t xml:space="preserve"> sledovaných evropských zemí. </w:t>
      </w:r>
    </w:p>
    <w:p w:rsidR="004420ED" w:rsidRDefault="004420ED" w:rsidP="005C270D">
      <w:r>
        <w:t xml:space="preserve">Tento indikátor má také </w:t>
      </w:r>
      <w:r w:rsidR="00E461C4">
        <w:t xml:space="preserve">v rámci evropské strategie </w:t>
      </w:r>
      <w:r>
        <w:t>stanoven pro jednotlivé země národní</w:t>
      </w:r>
      <w:r w:rsidR="00E461C4">
        <w:t xml:space="preserve"> cíl</w:t>
      </w:r>
      <w:r w:rsidR="0092105A">
        <w:t>. Tuto</w:t>
      </w:r>
      <w:r>
        <w:t xml:space="preserve"> požadovanou hranici</w:t>
      </w:r>
      <w:r w:rsidR="0087014E">
        <w:t xml:space="preserve"> </w:t>
      </w:r>
      <w:r w:rsidR="0092105A">
        <w:t>většina zemí</w:t>
      </w:r>
      <w:r>
        <w:t xml:space="preserve"> splňuje – </w:t>
      </w:r>
      <w:r w:rsidR="006E62E5">
        <w:t>Kypr, Litva, Švédsko, Nizozemsko</w:t>
      </w:r>
      <w:r>
        <w:t xml:space="preserve">, </w:t>
      </w:r>
      <w:r w:rsidR="006E62E5">
        <w:t xml:space="preserve">Lotyšsko, Finsko, </w:t>
      </w:r>
      <w:r>
        <w:t>Belgie,</w:t>
      </w:r>
      <w:r w:rsidR="006E62E5" w:rsidRPr="006E62E5">
        <w:t xml:space="preserve"> </w:t>
      </w:r>
      <w:r w:rsidR="006E62E5">
        <w:t>Polsko, Estonsko,</w:t>
      </w:r>
      <w:r>
        <w:t xml:space="preserve"> Dánsko, </w:t>
      </w:r>
      <w:r w:rsidR="006E62E5">
        <w:t>Španělsko</w:t>
      </w:r>
      <w:r>
        <w:t xml:space="preserve">, </w:t>
      </w:r>
      <w:r w:rsidR="006E62E5">
        <w:t xml:space="preserve">Slovinsko, Řecko, </w:t>
      </w:r>
      <w:r w:rsidR="003A3129">
        <w:t>Rakousko, Slovensk</w:t>
      </w:r>
      <w:r>
        <w:t xml:space="preserve">o, </w:t>
      </w:r>
      <w:r w:rsidR="006E62E5">
        <w:t>Malta,</w:t>
      </w:r>
      <w:r>
        <w:t xml:space="preserve"> Česk</w:t>
      </w:r>
      <w:r w:rsidR="006E62E5">
        <w:t>á republika a Itálie</w:t>
      </w:r>
      <w:r>
        <w:t xml:space="preserve">.  </w:t>
      </w:r>
    </w:p>
    <w:p w:rsidR="005C270D" w:rsidRPr="00BE119A" w:rsidRDefault="005C270D" w:rsidP="005C270D"/>
    <w:p w:rsidR="005C270D" w:rsidRPr="00495AED" w:rsidRDefault="005C270D" w:rsidP="005C270D">
      <w:pPr>
        <w:jc w:val="left"/>
        <w:rPr>
          <w:szCs w:val="20"/>
        </w:rPr>
      </w:pPr>
      <w:r>
        <w:rPr>
          <w:rFonts w:eastAsia="Times New Roman" w:cs="Arial"/>
          <w:b/>
          <w:bCs/>
          <w:szCs w:val="20"/>
        </w:rPr>
        <w:t>Tabulka 3 Podíl vysokoškolsky vzdělaných osob ve věku 30-34 let</w:t>
      </w:r>
      <w:r w:rsidRPr="00495AED">
        <w:rPr>
          <w:rFonts w:eastAsia="Times New Roman" w:cs="Arial"/>
          <w:b/>
          <w:bCs/>
          <w:szCs w:val="20"/>
        </w:rPr>
        <w:t xml:space="preserve"> (v %)</w:t>
      </w:r>
    </w:p>
    <w:tbl>
      <w:tblPr>
        <w:tblW w:w="840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2160"/>
        <w:gridCol w:w="2160"/>
        <w:gridCol w:w="2160"/>
      </w:tblGrid>
      <w:tr w:rsidR="005C270D" w:rsidRPr="004047E0" w:rsidTr="00CB7C27">
        <w:trPr>
          <w:trHeight w:val="335"/>
          <w:jc w:val="center"/>
        </w:trPr>
        <w:tc>
          <w:tcPr>
            <w:tcW w:w="1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270D" w:rsidRPr="004047E0" w:rsidRDefault="005C270D" w:rsidP="00CB7C27">
            <w:pPr>
              <w:spacing w:line="240" w:lineRule="auto"/>
              <w:ind w:firstLineChars="100" w:firstLine="16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047E0">
              <w:rPr>
                <w:rFonts w:eastAsia="Times New Roman" w:cs="Arial"/>
                <w:sz w:val="16"/>
                <w:szCs w:val="16"/>
                <w:lang w:eastAsia="cs-CZ"/>
              </w:rPr>
              <w:t>Země</w:t>
            </w:r>
          </w:p>
        </w:tc>
        <w:tc>
          <w:tcPr>
            <w:tcW w:w="648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270D" w:rsidRPr="00480970" w:rsidRDefault="005C270D" w:rsidP="00CB7C27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vertAlign w:val="superscript"/>
                <w:lang w:eastAsia="cs-CZ"/>
              </w:rPr>
            </w:pPr>
            <w:r w:rsidRPr="00981AE0">
              <w:rPr>
                <w:rFonts w:eastAsia="Times New Roman" w:cs="Arial"/>
                <w:sz w:val="16"/>
                <w:szCs w:val="16"/>
                <w:lang w:eastAsia="cs-CZ"/>
              </w:rPr>
              <w:t>Vysokoškolské vzdělání (ISCED 5-8)</w:t>
            </w:r>
            <w:r w:rsidRPr="00981AE0">
              <w:rPr>
                <w:rFonts w:eastAsia="Times New Roman" w:cs="Arial"/>
                <w:sz w:val="16"/>
                <w:szCs w:val="16"/>
                <w:vertAlign w:val="superscript"/>
                <w:lang w:eastAsia="cs-CZ"/>
              </w:rPr>
              <w:t>1</w:t>
            </w:r>
            <w:r>
              <w:rPr>
                <w:rFonts w:eastAsia="Times New Roman" w:cs="Arial"/>
                <w:sz w:val="16"/>
                <w:szCs w:val="16"/>
                <w:vertAlign w:val="superscript"/>
                <w:lang w:eastAsia="cs-CZ"/>
              </w:rPr>
              <w:t xml:space="preserve"> </w:t>
            </w:r>
            <w:r w:rsidR="00886099">
              <w:rPr>
                <w:rFonts w:eastAsia="Times New Roman" w:cs="Arial"/>
                <w:sz w:val="16"/>
                <w:szCs w:val="16"/>
                <w:lang w:eastAsia="cs-CZ"/>
              </w:rPr>
              <w:t xml:space="preserve">    -    3</w:t>
            </w:r>
            <w:r w:rsidRPr="004047E0">
              <w:rPr>
                <w:rFonts w:eastAsia="Times New Roman" w:cs="Arial"/>
                <w:sz w:val="16"/>
                <w:szCs w:val="16"/>
                <w:lang w:eastAsia="cs-CZ"/>
              </w:rPr>
              <w:t>. Q 201</w:t>
            </w:r>
            <w:r>
              <w:rPr>
                <w:rFonts w:eastAsia="Times New Roman" w:cs="Arial"/>
                <w:sz w:val="16"/>
                <w:szCs w:val="16"/>
                <w:lang w:eastAsia="cs-CZ"/>
              </w:rPr>
              <w:t>9</w:t>
            </w:r>
          </w:p>
        </w:tc>
      </w:tr>
      <w:tr w:rsidR="005C270D" w:rsidRPr="004047E0" w:rsidTr="00CB7C27">
        <w:trPr>
          <w:trHeight w:val="255"/>
          <w:jc w:val="center"/>
        </w:trPr>
        <w:tc>
          <w:tcPr>
            <w:tcW w:w="1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C270D" w:rsidRPr="004047E0" w:rsidRDefault="005C270D" w:rsidP="00CB7C27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270D" w:rsidRPr="004047E0" w:rsidRDefault="005C270D" w:rsidP="00CB7C27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047E0">
              <w:rPr>
                <w:rFonts w:eastAsia="Times New Roman" w:cs="Arial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270D" w:rsidRPr="004047E0" w:rsidRDefault="005C270D" w:rsidP="00CB7C27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047E0">
              <w:rPr>
                <w:rFonts w:eastAsia="Times New Roman" w:cs="Arial"/>
                <w:sz w:val="16"/>
                <w:szCs w:val="16"/>
                <w:lang w:eastAsia="cs-CZ"/>
              </w:rPr>
              <w:t>muži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C270D" w:rsidRPr="004047E0" w:rsidRDefault="005C270D" w:rsidP="00CB7C27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047E0">
              <w:rPr>
                <w:rFonts w:eastAsia="Times New Roman" w:cs="Arial"/>
                <w:sz w:val="16"/>
                <w:szCs w:val="16"/>
                <w:lang w:eastAsia="cs-CZ"/>
              </w:rPr>
              <w:t>ženy</w:t>
            </w:r>
          </w:p>
        </w:tc>
      </w:tr>
      <w:tr w:rsidR="00031757" w:rsidRPr="004047E0" w:rsidTr="00CB7C27">
        <w:trPr>
          <w:trHeight w:val="255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757" w:rsidRDefault="00031757" w:rsidP="00031757">
            <w:pPr>
              <w:spacing w:line="240" w:lineRule="auto"/>
              <w:ind w:firstLineChars="100" w:firstLine="160"/>
              <w:jc w:val="left"/>
              <w:rPr>
                <w:rFonts w:cs="Arial"/>
                <w:sz w:val="16"/>
                <w:szCs w:val="16"/>
                <w:lang w:eastAsia="cs-CZ"/>
              </w:rPr>
            </w:pPr>
            <w:r>
              <w:rPr>
                <w:rFonts w:cs="Arial"/>
                <w:sz w:val="16"/>
                <w:szCs w:val="16"/>
              </w:rPr>
              <w:t>Kypr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757" w:rsidRDefault="00031757" w:rsidP="00031757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58,1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757" w:rsidRDefault="00031757" w:rsidP="00031757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49,0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31757" w:rsidRDefault="00031757" w:rsidP="00031757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66,9</w:t>
            </w:r>
          </w:p>
        </w:tc>
      </w:tr>
      <w:tr w:rsidR="00031757" w:rsidRPr="004047E0" w:rsidTr="00CB7C27">
        <w:trPr>
          <w:trHeight w:val="255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757" w:rsidRDefault="00031757" w:rsidP="00031757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Litva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757" w:rsidRDefault="00031757" w:rsidP="00031757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57,9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757" w:rsidRDefault="00031757" w:rsidP="00031757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47,5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31757" w:rsidRDefault="00031757" w:rsidP="00031757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68,9</w:t>
            </w:r>
          </w:p>
        </w:tc>
      </w:tr>
      <w:tr w:rsidR="00031757" w:rsidRPr="004047E0" w:rsidTr="00CB7C27">
        <w:trPr>
          <w:trHeight w:val="255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757" w:rsidRDefault="00031757" w:rsidP="00031757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Lucembursko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757" w:rsidRDefault="00031757" w:rsidP="00031757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54,7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757" w:rsidRDefault="00031757" w:rsidP="00031757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53,4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31757" w:rsidRDefault="00031757" w:rsidP="00031757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56,1</w:t>
            </w:r>
          </w:p>
        </w:tc>
      </w:tr>
      <w:tr w:rsidR="00031757" w:rsidRPr="004047E0" w:rsidTr="00CB7C27">
        <w:trPr>
          <w:trHeight w:val="255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757" w:rsidRDefault="00031757" w:rsidP="00031757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Irsko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757" w:rsidRDefault="00031757" w:rsidP="00031757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53,3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757" w:rsidRDefault="00031757" w:rsidP="00031757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49,7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31757" w:rsidRDefault="00031757" w:rsidP="00031757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56,7</w:t>
            </w:r>
          </w:p>
        </w:tc>
      </w:tr>
      <w:tr w:rsidR="00031757" w:rsidRPr="004047E0" w:rsidTr="00CB7C27">
        <w:trPr>
          <w:trHeight w:val="255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757" w:rsidRDefault="00031757" w:rsidP="00031757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Švédsko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757" w:rsidRDefault="00031757" w:rsidP="00031757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53,2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757" w:rsidRDefault="00031757" w:rsidP="00031757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45,7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31757" w:rsidRDefault="00031757" w:rsidP="00031757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61,0</w:t>
            </w:r>
          </w:p>
        </w:tc>
      </w:tr>
      <w:tr w:rsidR="00031757" w:rsidRPr="004047E0" w:rsidTr="00CB7C27">
        <w:trPr>
          <w:trHeight w:val="255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757" w:rsidRDefault="00031757" w:rsidP="00031757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Nizozemsko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757" w:rsidRDefault="00031757" w:rsidP="00031757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51,4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757" w:rsidRDefault="00031757" w:rsidP="00031757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47,2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31757" w:rsidRDefault="00031757" w:rsidP="00031757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55,7</w:t>
            </w:r>
          </w:p>
        </w:tc>
      </w:tr>
      <w:tr w:rsidR="00031757" w:rsidRPr="004047E0" w:rsidTr="00CB7C27">
        <w:trPr>
          <w:trHeight w:val="255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757" w:rsidRDefault="00031757" w:rsidP="00031757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Lotyšsko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757" w:rsidRDefault="00031757" w:rsidP="00031757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50,3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757" w:rsidRDefault="00031757" w:rsidP="00031757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39,2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31757" w:rsidRDefault="00031757" w:rsidP="00031757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62,1</w:t>
            </w:r>
          </w:p>
        </w:tc>
      </w:tr>
      <w:tr w:rsidR="00031757" w:rsidRPr="004047E0" w:rsidTr="00CB7C27">
        <w:trPr>
          <w:trHeight w:val="255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757" w:rsidRDefault="00031757" w:rsidP="00031757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Spojené království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757" w:rsidRDefault="00031757" w:rsidP="00031757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49,6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757" w:rsidRDefault="00031757" w:rsidP="00031757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46,1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31757" w:rsidRDefault="00031757" w:rsidP="00031757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53,0</w:t>
            </w:r>
          </w:p>
        </w:tc>
      </w:tr>
      <w:tr w:rsidR="00031757" w:rsidRPr="004047E0" w:rsidTr="00CB7C27">
        <w:trPr>
          <w:trHeight w:val="255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757" w:rsidRDefault="00031757" w:rsidP="00031757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Finsko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757" w:rsidRDefault="00031757" w:rsidP="00031757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48,9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757" w:rsidRDefault="00031757" w:rsidP="00031757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40,1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31757" w:rsidRDefault="00031757" w:rsidP="00031757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57,8</w:t>
            </w:r>
          </w:p>
        </w:tc>
      </w:tr>
      <w:tr w:rsidR="00031757" w:rsidRPr="004047E0" w:rsidTr="00CB7C27">
        <w:trPr>
          <w:trHeight w:val="255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757" w:rsidRDefault="00031757" w:rsidP="00031757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Belgie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757" w:rsidRDefault="00031757" w:rsidP="00031757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47,8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757" w:rsidRDefault="00031757" w:rsidP="00031757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38,9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31757" w:rsidRDefault="00031757" w:rsidP="00031757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56,6</w:t>
            </w:r>
          </w:p>
        </w:tc>
      </w:tr>
      <w:tr w:rsidR="00031757" w:rsidRPr="004047E0" w:rsidTr="00CB7C27">
        <w:trPr>
          <w:trHeight w:val="255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757" w:rsidRDefault="00031757" w:rsidP="00031757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Francie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757" w:rsidRDefault="00031757" w:rsidP="00031757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47,5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757" w:rsidRDefault="00031757" w:rsidP="00031757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42,3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31757" w:rsidRDefault="00031757" w:rsidP="00031757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52,3</w:t>
            </w:r>
          </w:p>
        </w:tc>
      </w:tr>
      <w:tr w:rsidR="00031757" w:rsidRPr="004047E0" w:rsidTr="00CB7C27">
        <w:trPr>
          <w:trHeight w:val="255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757" w:rsidRDefault="00031757" w:rsidP="00031757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Polsko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757" w:rsidRDefault="00031757" w:rsidP="00031757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46,9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757" w:rsidRDefault="00031757" w:rsidP="00031757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37,1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31757" w:rsidRDefault="00031757" w:rsidP="00031757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57,1</w:t>
            </w:r>
          </w:p>
        </w:tc>
      </w:tr>
      <w:tr w:rsidR="00031757" w:rsidRPr="004047E0" w:rsidTr="00CB7C27">
        <w:trPr>
          <w:trHeight w:val="255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757" w:rsidRDefault="00031757" w:rsidP="00031757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Estonsko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757" w:rsidRDefault="00031757" w:rsidP="00031757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45,6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757" w:rsidRDefault="00031757" w:rsidP="00031757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32,2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31757" w:rsidRDefault="00031757" w:rsidP="00031757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60,3</w:t>
            </w:r>
          </w:p>
        </w:tc>
      </w:tr>
      <w:tr w:rsidR="00031757" w:rsidRPr="004047E0" w:rsidTr="00CB7C27">
        <w:trPr>
          <w:trHeight w:val="255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757" w:rsidRDefault="00031757" w:rsidP="00031757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Dánsko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757" w:rsidRDefault="00031757" w:rsidP="00031757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45,4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757" w:rsidRDefault="00031757" w:rsidP="00031757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39,1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31757" w:rsidRDefault="00031757" w:rsidP="00031757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52,1</w:t>
            </w:r>
          </w:p>
        </w:tc>
      </w:tr>
      <w:tr w:rsidR="00031757" w:rsidRPr="004047E0" w:rsidTr="00CB7C27">
        <w:trPr>
          <w:trHeight w:val="255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757" w:rsidRDefault="00031757" w:rsidP="00031757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Španělsko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757" w:rsidRDefault="00031757" w:rsidP="00031757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45,3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757" w:rsidRDefault="00031757" w:rsidP="00031757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38,4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31757" w:rsidRDefault="00031757" w:rsidP="00031757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52,2</w:t>
            </w:r>
          </w:p>
        </w:tc>
      </w:tr>
      <w:tr w:rsidR="00031757" w:rsidRPr="004047E0" w:rsidTr="00CB7C27">
        <w:trPr>
          <w:trHeight w:val="255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757" w:rsidRDefault="00031757" w:rsidP="00031757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Slovinsko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757" w:rsidRDefault="00031757" w:rsidP="00031757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43,9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757" w:rsidRDefault="00031757" w:rsidP="00031757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35,8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31757" w:rsidRDefault="00031757" w:rsidP="00031757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53,3</w:t>
            </w:r>
          </w:p>
        </w:tc>
      </w:tr>
      <w:tr w:rsidR="00031757" w:rsidRPr="004047E0" w:rsidTr="00CB7C27">
        <w:trPr>
          <w:trHeight w:val="255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757" w:rsidRDefault="00031757" w:rsidP="00031757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Řecko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757" w:rsidRDefault="00031757" w:rsidP="00031757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42,7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757" w:rsidRDefault="00031757" w:rsidP="00031757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36,3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31757" w:rsidRDefault="00031757" w:rsidP="00031757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48,9</w:t>
            </w:r>
          </w:p>
        </w:tc>
      </w:tr>
      <w:tr w:rsidR="00031757" w:rsidRPr="004047E0" w:rsidTr="00CB7C27">
        <w:trPr>
          <w:trHeight w:val="255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757" w:rsidRDefault="00031757" w:rsidP="00031757">
            <w:pPr>
              <w:ind w:firstLineChars="100" w:firstLine="161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EU28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757" w:rsidRDefault="00031757" w:rsidP="00031757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41,6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757" w:rsidRDefault="00031757" w:rsidP="00031757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36,4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31757" w:rsidRDefault="00031757" w:rsidP="00031757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46,9</w:t>
            </w:r>
          </w:p>
        </w:tc>
      </w:tr>
      <w:tr w:rsidR="00031757" w:rsidRPr="004047E0" w:rsidTr="00CB7C27">
        <w:trPr>
          <w:trHeight w:val="255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757" w:rsidRDefault="00031757" w:rsidP="00031757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Rakousko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757" w:rsidRDefault="00031757" w:rsidP="00031757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41,2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757" w:rsidRDefault="00031757" w:rsidP="00031757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37,6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31757" w:rsidRDefault="00031757" w:rsidP="00031757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44,8</w:t>
            </w:r>
          </w:p>
        </w:tc>
      </w:tr>
      <w:tr w:rsidR="00031757" w:rsidRPr="004047E0" w:rsidTr="00CB7C27">
        <w:trPr>
          <w:trHeight w:val="255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757" w:rsidRDefault="00031757" w:rsidP="00031757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Slovensko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757" w:rsidRDefault="00031757" w:rsidP="00031757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40,7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757" w:rsidRDefault="00031757" w:rsidP="00031757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32,1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31757" w:rsidRDefault="00031757" w:rsidP="00031757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49,7</w:t>
            </w:r>
          </w:p>
        </w:tc>
      </w:tr>
      <w:tr w:rsidR="00031757" w:rsidRPr="004047E0" w:rsidTr="00CB7C27">
        <w:trPr>
          <w:trHeight w:val="255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757" w:rsidRDefault="00031757" w:rsidP="00031757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Malta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757" w:rsidRDefault="00031757" w:rsidP="00031757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39,3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757" w:rsidRDefault="00031757" w:rsidP="00031757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33,5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31757" w:rsidRDefault="00031757" w:rsidP="00031757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46,2</w:t>
            </w:r>
          </w:p>
        </w:tc>
      </w:tr>
      <w:tr w:rsidR="00031757" w:rsidRPr="004047E0" w:rsidTr="00CB7C27">
        <w:trPr>
          <w:trHeight w:val="255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757" w:rsidRDefault="00031757" w:rsidP="00031757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Portugalsko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757" w:rsidRDefault="00031757" w:rsidP="00031757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36,2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757" w:rsidRDefault="00031757" w:rsidP="00031757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30,2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31757" w:rsidRDefault="00031757" w:rsidP="00031757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41,9</w:t>
            </w:r>
          </w:p>
        </w:tc>
      </w:tr>
      <w:tr w:rsidR="00031757" w:rsidRPr="004047E0" w:rsidTr="00CB7C27">
        <w:trPr>
          <w:trHeight w:val="255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757" w:rsidRDefault="00031757" w:rsidP="00031757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Německo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757" w:rsidRDefault="00031757" w:rsidP="00031757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35,5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757" w:rsidRDefault="00031757" w:rsidP="00031757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34,9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31757" w:rsidRDefault="00031757" w:rsidP="00031757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36,1</w:t>
            </w:r>
          </w:p>
        </w:tc>
      </w:tr>
      <w:tr w:rsidR="00031757" w:rsidRPr="004047E0" w:rsidTr="00CB7C27">
        <w:trPr>
          <w:trHeight w:val="255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757" w:rsidRDefault="00031757" w:rsidP="00031757">
            <w:pPr>
              <w:ind w:firstLineChars="100" w:firstLine="161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Česká republika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757" w:rsidRDefault="00031757" w:rsidP="00031757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34,5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757" w:rsidRDefault="00031757" w:rsidP="00031757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29,8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31757" w:rsidRDefault="00031757" w:rsidP="00031757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39,6</w:t>
            </w:r>
          </w:p>
        </w:tc>
      </w:tr>
      <w:tr w:rsidR="00031757" w:rsidRPr="004047E0" w:rsidTr="00CB7C27">
        <w:trPr>
          <w:trHeight w:val="255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757" w:rsidRDefault="00031757" w:rsidP="00031757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Chorvatsko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757" w:rsidRDefault="00031757" w:rsidP="00031757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34,5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757" w:rsidRDefault="00031757" w:rsidP="00031757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24,1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31757" w:rsidRDefault="00031757" w:rsidP="00031757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45,1</w:t>
            </w:r>
          </w:p>
        </w:tc>
      </w:tr>
      <w:tr w:rsidR="00031757" w:rsidRPr="004047E0" w:rsidTr="00CB7C27">
        <w:trPr>
          <w:trHeight w:val="255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757" w:rsidRDefault="00031757" w:rsidP="00031757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Bulharsko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757" w:rsidRDefault="00031757" w:rsidP="00031757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33,2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757" w:rsidRDefault="00031757" w:rsidP="00031757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26,8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31757" w:rsidRDefault="00031757" w:rsidP="00031757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40,0</w:t>
            </w:r>
          </w:p>
        </w:tc>
      </w:tr>
      <w:tr w:rsidR="00031757" w:rsidRPr="004047E0" w:rsidTr="00CB7C27">
        <w:trPr>
          <w:trHeight w:val="255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757" w:rsidRDefault="00031757" w:rsidP="00031757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Maďarsko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757" w:rsidRDefault="00031757" w:rsidP="00031757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32,8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757" w:rsidRDefault="00031757" w:rsidP="00031757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26,1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31757" w:rsidRDefault="00031757" w:rsidP="00031757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40,0</w:t>
            </w:r>
          </w:p>
        </w:tc>
      </w:tr>
      <w:tr w:rsidR="00031757" w:rsidRPr="004047E0" w:rsidTr="00CB7C27">
        <w:trPr>
          <w:trHeight w:val="255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757" w:rsidRDefault="00031757" w:rsidP="00031757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Itálie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757" w:rsidRDefault="00031757" w:rsidP="00031757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27,7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757" w:rsidRDefault="00031757" w:rsidP="00031757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21,3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31757" w:rsidRDefault="00031757" w:rsidP="00031757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34,0</w:t>
            </w:r>
          </w:p>
        </w:tc>
      </w:tr>
      <w:tr w:rsidR="00031757" w:rsidRPr="004047E0" w:rsidTr="00CB7C27">
        <w:trPr>
          <w:trHeight w:val="255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757" w:rsidRDefault="00031757" w:rsidP="00031757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Rumunsko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757" w:rsidRDefault="00031757" w:rsidP="00031757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24,6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757" w:rsidRDefault="00031757" w:rsidP="00031757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20,2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31757" w:rsidRDefault="00031757" w:rsidP="00031757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29,2</w:t>
            </w:r>
          </w:p>
        </w:tc>
      </w:tr>
      <w:tr w:rsidR="005C270D" w:rsidRPr="00480970" w:rsidTr="00CB7C27">
        <w:trPr>
          <w:trHeight w:val="255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70D" w:rsidRPr="00480970" w:rsidRDefault="005C270D" w:rsidP="00CB7C27">
            <w:pPr>
              <w:spacing w:before="120" w:line="240" w:lineRule="auto"/>
              <w:jc w:val="left"/>
              <w:rPr>
                <w:rFonts w:eastAsia="Times New Roman" w:cs="Arial"/>
                <w:i/>
                <w:iCs/>
                <w:sz w:val="14"/>
                <w:szCs w:val="14"/>
                <w:lang w:eastAsia="cs-CZ"/>
              </w:rPr>
            </w:pPr>
            <w:r w:rsidRPr="00480970">
              <w:rPr>
                <w:rFonts w:eastAsia="Times New Roman" w:cs="Arial"/>
                <w:i/>
                <w:iCs/>
                <w:sz w:val="14"/>
                <w:szCs w:val="14"/>
                <w:lang w:eastAsia="cs-CZ"/>
              </w:rPr>
              <w:t xml:space="preserve">Zdroj: Eurostat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70D" w:rsidRPr="00480970" w:rsidRDefault="005C270D" w:rsidP="00CB7C27">
            <w:pPr>
              <w:spacing w:line="240" w:lineRule="auto"/>
              <w:jc w:val="left"/>
              <w:rPr>
                <w:rFonts w:ascii="Arial CE" w:eastAsia="Times New Roman" w:hAnsi="Arial CE"/>
                <w:i/>
                <w:iCs/>
                <w:sz w:val="14"/>
                <w:szCs w:val="14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70D" w:rsidRPr="00480970" w:rsidRDefault="005C270D" w:rsidP="00CB7C27">
            <w:pPr>
              <w:spacing w:line="240" w:lineRule="auto"/>
              <w:jc w:val="left"/>
              <w:rPr>
                <w:rFonts w:ascii="Arial CE" w:eastAsia="Times New Roman" w:hAnsi="Arial CE"/>
                <w:i/>
                <w:iCs/>
                <w:sz w:val="14"/>
                <w:szCs w:val="14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70D" w:rsidRPr="00480970" w:rsidRDefault="005C270D" w:rsidP="00CB7C27">
            <w:pPr>
              <w:spacing w:line="240" w:lineRule="auto"/>
              <w:jc w:val="left"/>
              <w:rPr>
                <w:rFonts w:ascii="Arial CE" w:eastAsia="Times New Roman" w:hAnsi="Arial CE"/>
                <w:i/>
                <w:iCs/>
                <w:sz w:val="14"/>
                <w:szCs w:val="14"/>
                <w:lang w:eastAsia="cs-CZ"/>
              </w:rPr>
            </w:pPr>
          </w:p>
        </w:tc>
      </w:tr>
    </w:tbl>
    <w:p w:rsidR="005C270D" w:rsidRPr="004B126B" w:rsidRDefault="005C270D" w:rsidP="005C270D">
      <w:pPr>
        <w:pStyle w:val="Poznmky"/>
        <w:spacing w:before="120"/>
        <w:rPr>
          <w:sz w:val="14"/>
          <w:szCs w:val="14"/>
        </w:rPr>
      </w:pPr>
      <w:r w:rsidRPr="00480970">
        <w:rPr>
          <w:rStyle w:val="Znakapoznpodarou"/>
          <w:sz w:val="14"/>
          <w:szCs w:val="14"/>
        </w:rPr>
        <w:footnoteRef/>
      </w:r>
      <w:r w:rsidRPr="00480970">
        <w:rPr>
          <w:sz w:val="14"/>
          <w:szCs w:val="14"/>
        </w:rPr>
        <w:t xml:space="preserve"> Od 1. ledna 2014 byla zavedena nová klasifikace vzdělání ISCED 2011 (nahrazuje v částech klasifikaci ISCED 97)</w:t>
      </w:r>
    </w:p>
    <w:p w:rsidR="005C270D" w:rsidRDefault="005C270D" w:rsidP="005C270D"/>
    <w:p w:rsidR="005C270D" w:rsidRDefault="005C270D" w:rsidP="005C270D">
      <w:r>
        <w:t xml:space="preserve">Věková skupina 30 - 34 let se vyznačuje vyšším počtem absolventek terciárního studia než počtem vysokoškolsky vzdělaných mužů. </w:t>
      </w:r>
    </w:p>
    <w:p w:rsidR="005C270D" w:rsidRDefault="005C270D" w:rsidP="005C270D"/>
    <w:p w:rsidR="005C270D" w:rsidRDefault="005C270D" w:rsidP="005C270D">
      <w:r w:rsidRPr="008E5DE3">
        <w:t>Česká repub</w:t>
      </w:r>
      <w:r>
        <w:t>lik</w:t>
      </w:r>
      <w:r w:rsidR="00D055E3">
        <w:t>a se podle výsledků VŠPS za 3</w:t>
      </w:r>
      <w:r>
        <w:t xml:space="preserve">. čtvrtletí </w:t>
      </w:r>
      <w:r w:rsidR="007549CD">
        <w:t>2019 řadí s dosaženým podílem 34,5</w:t>
      </w:r>
      <w:r>
        <w:t xml:space="preserve"> % </w:t>
      </w:r>
      <w:r w:rsidRPr="008E5DE3">
        <w:t>vysokoškolsky vzdělaných osob ve věku 30</w:t>
      </w:r>
      <w:r>
        <w:t xml:space="preserve"> - 34 let mezi země s nižším zastoupením vysokoškoláků. U nás</w:t>
      </w:r>
      <w:r w:rsidR="00ED1DEB">
        <w:t xml:space="preserve"> se tento podíl meziročně zvýšil</w:t>
      </w:r>
      <w:r w:rsidR="00B92523">
        <w:t xml:space="preserve"> o 0,9</w:t>
      </w:r>
      <w:r w:rsidR="00455814">
        <w:t xml:space="preserve"> p. b</w:t>
      </w:r>
      <w:r>
        <w:t>.</w:t>
      </w:r>
      <w:r w:rsidRPr="008E5DE3">
        <w:t xml:space="preserve"> </w:t>
      </w:r>
    </w:p>
    <w:p w:rsidR="005C270D" w:rsidRDefault="005C270D" w:rsidP="005C270D"/>
    <w:p w:rsidR="005C270D" w:rsidRDefault="005C270D" w:rsidP="005C270D">
      <w:r>
        <w:t>Ze sousedních zemí je pod evrop</w:t>
      </w:r>
      <w:r w:rsidR="00DC08D1">
        <w:t>ským průměrem také Německo (35,5 %), Slovensko (40</w:t>
      </w:r>
      <w:r w:rsidR="00550764">
        <w:t>,7</w:t>
      </w:r>
      <w:r>
        <w:t> </w:t>
      </w:r>
      <w:r w:rsidRPr="008E5DE3">
        <w:t>%)</w:t>
      </w:r>
      <w:r>
        <w:t xml:space="preserve"> a </w:t>
      </w:r>
      <w:r w:rsidR="00DC08D1">
        <w:t>Rakousko s podílem 41,2</w:t>
      </w:r>
      <w:r>
        <w:t xml:space="preserve"> procent. </w:t>
      </w:r>
      <w:r w:rsidRPr="008E5DE3">
        <w:t>Vyšší</w:t>
      </w:r>
      <w:r>
        <w:t>ch</w:t>
      </w:r>
      <w:r w:rsidRPr="008E5DE3">
        <w:t xml:space="preserve"> hodn</w:t>
      </w:r>
      <w:r>
        <w:t>ot v </w:t>
      </w:r>
      <w:r w:rsidRPr="008E5DE3">
        <w:t>podíl</w:t>
      </w:r>
      <w:r>
        <w:t>u</w:t>
      </w:r>
      <w:r w:rsidRPr="008E5DE3">
        <w:t xml:space="preserve"> vysokoškolsky vzdělaných osob </w:t>
      </w:r>
      <w:r w:rsidR="00550764">
        <w:t>pak dosah</w:t>
      </w:r>
      <w:r w:rsidR="00A8048F">
        <w:t>uje Polsko (46,9</w:t>
      </w:r>
      <w:r w:rsidRPr="008E5DE3">
        <w:t xml:space="preserve"> %). </w:t>
      </w:r>
    </w:p>
    <w:p w:rsidR="005C270D" w:rsidRDefault="005C270D" w:rsidP="005C270D"/>
    <w:p w:rsidR="005C270D" w:rsidRDefault="005C270D" w:rsidP="005C270D">
      <w:r>
        <w:t xml:space="preserve">Nejvyšší podíl </w:t>
      </w:r>
      <w:r w:rsidRPr="008E5DE3">
        <w:t>vysokoškolsky vzdělaných osob</w:t>
      </w:r>
      <w:r>
        <w:t xml:space="preserve"> mají </w:t>
      </w:r>
      <w:r w:rsidR="00A8048F">
        <w:t>na Kypru (58,1</w:t>
      </w:r>
      <w:r w:rsidR="00550764">
        <w:t xml:space="preserve"> %)</w:t>
      </w:r>
      <w:r w:rsidR="00A8048F">
        <w:t>, v Litvě (</w:t>
      </w:r>
      <w:r w:rsidR="00A8048F">
        <w:rPr>
          <w:lang w:val="en-US"/>
        </w:rPr>
        <w:t>57,9 %</w:t>
      </w:r>
      <w:r w:rsidR="00A8048F">
        <w:t xml:space="preserve">) a v Lucembursku </w:t>
      </w:r>
      <w:r w:rsidR="00E93EB0">
        <w:t>(54,7</w:t>
      </w:r>
      <w:r w:rsidR="00A8048F">
        <w:t xml:space="preserve"> %). </w:t>
      </w:r>
      <w:r>
        <w:t xml:space="preserve">Nejméně vysokoškolsky vzdělaných osob </w:t>
      </w:r>
      <w:r w:rsidRPr="008E5DE3">
        <w:t>ve věku 30</w:t>
      </w:r>
      <w:r w:rsidR="00101567">
        <w:t xml:space="preserve"> - 34 let je v Rumunsku (24,6</w:t>
      </w:r>
      <w:r w:rsidR="00550764">
        <w:t xml:space="preserve"> %) a</w:t>
      </w:r>
      <w:r>
        <w:t xml:space="preserve"> v Itál</w:t>
      </w:r>
      <w:r w:rsidR="00101567">
        <w:t>ii (27,7</w:t>
      </w:r>
      <w:r w:rsidR="00550764">
        <w:t> %).</w:t>
      </w:r>
      <w:r>
        <w:t xml:space="preserve"> </w:t>
      </w:r>
    </w:p>
    <w:p w:rsidR="00252399" w:rsidRDefault="00252399" w:rsidP="00252399">
      <w:pPr>
        <w:rPr>
          <w:rFonts w:eastAsia="Times New Roman" w:cs="Arial"/>
          <w:b/>
          <w:bCs/>
          <w:szCs w:val="20"/>
        </w:rPr>
      </w:pPr>
    </w:p>
    <w:p w:rsidR="00A9335F" w:rsidRDefault="00742BF1" w:rsidP="00963AD9">
      <w:pPr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Podíl osob nezaměstnaných 1 rok a déle</w:t>
      </w:r>
    </w:p>
    <w:p w:rsidR="00EF753F" w:rsidRDefault="00EF753F" w:rsidP="00AF75A7"/>
    <w:p w:rsidR="003379FD" w:rsidRDefault="009A376A" w:rsidP="003379FD">
      <w:r>
        <w:t>Při meziročním</w:t>
      </w:r>
      <w:r w:rsidR="009A3135">
        <w:t xml:space="preserve"> poklesu</w:t>
      </w:r>
      <w:r>
        <w:t xml:space="preserve"> celkové</w:t>
      </w:r>
      <w:r w:rsidR="009A3135">
        <w:t xml:space="preserve"> nezaměstnanosti se podíl dlouhodobě nezaměstnaných (1 rok a déle) na celkové nezaměstnanosti</w:t>
      </w:r>
      <w:r w:rsidR="00853D68">
        <w:t xml:space="preserve"> – </w:t>
      </w:r>
      <w:r w:rsidR="009A3135">
        <w:t>v prům</w:t>
      </w:r>
      <w:r w:rsidR="00145464">
        <w:t>ěr</w:t>
      </w:r>
      <w:r w:rsidR="00B83197">
        <w:t>u za E</w:t>
      </w:r>
      <w:r w:rsidR="002A5A34">
        <w:t xml:space="preserve">U28 meziročně </w:t>
      </w:r>
      <w:r w:rsidR="003444DB">
        <w:t xml:space="preserve">také </w:t>
      </w:r>
      <w:r w:rsidR="002A5A34">
        <w:t>sníži</w:t>
      </w:r>
      <w:r w:rsidR="00F47E5C">
        <w:t xml:space="preserve">l </w:t>
      </w:r>
      <w:r w:rsidR="00E331A9">
        <w:t>o 2</w:t>
      </w:r>
      <w:r w:rsidR="000A5269">
        <w:t>,</w:t>
      </w:r>
      <w:r w:rsidR="00E331A9">
        <w:t>9</w:t>
      </w:r>
      <w:r w:rsidR="003C4F82">
        <w:t xml:space="preserve"> </w:t>
      </w:r>
      <w:r w:rsidR="00853D68">
        <w:t>p. b.</w:t>
      </w:r>
      <w:r w:rsidR="004F7141">
        <w:t xml:space="preserve"> na 40,2</w:t>
      </w:r>
      <w:r w:rsidR="009A3135">
        <w:t xml:space="preserve"> %.</w:t>
      </w:r>
      <w:r w:rsidR="004E7FB0">
        <w:t xml:space="preserve"> Nad </w:t>
      </w:r>
      <w:r w:rsidR="000A5269">
        <w:t>tímto průměrem je osm</w:t>
      </w:r>
      <w:r w:rsidR="00184099">
        <w:t xml:space="preserve"> stát</w:t>
      </w:r>
      <w:r w:rsidR="00853D68">
        <w:t>ů</w:t>
      </w:r>
      <w:r w:rsidR="00184099">
        <w:t xml:space="preserve"> </w:t>
      </w:r>
      <w:r w:rsidR="00853D68">
        <w:t>U</w:t>
      </w:r>
      <w:r w:rsidR="00184099">
        <w:t>nie s</w:t>
      </w:r>
      <w:r w:rsidR="004F7141">
        <w:t xml:space="preserve"> </w:t>
      </w:r>
      <w:r w:rsidR="00184099">
        <w:t>vysokým podílem dlouhodobě nezaměstnaných</w:t>
      </w:r>
      <w:r w:rsidR="004F7141">
        <w:t>. Tento problém s dlouhodobě nezaměstnanými mají stále v Řecku</w:t>
      </w:r>
      <w:r w:rsidR="000B508A">
        <w:t xml:space="preserve">, </w:t>
      </w:r>
      <w:r w:rsidR="004F7141">
        <w:t>Bulharsku</w:t>
      </w:r>
      <w:r w:rsidR="000A5269">
        <w:t xml:space="preserve">, </w:t>
      </w:r>
      <w:r w:rsidR="004F7141">
        <w:t>Itálie, Slovensku</w:t>
      </w:r>
      <w:r w:rsidR="00EA5FE3">
        <w:t xml:space="preserve">, </w:t>
      </w:r>
      <w:r w:rsidR="004F7141">
        <w:t>Portugalsku</w:t>
      </w:r>
      <w:r w:rsidR="00EA5FE3">
        <w:t xml:space="preserve">, </w:t>
      </w:r>
      <w:r w:rsidR="004F7141">
        <w:t xml:space="preserve">Slovinsku, Belgii </w:t>
      </w:r>
      <w:r w:rsidR="00D21BA7">
        <w:t xml:space="preserve">a </w:t>
      </w:r>
      <w:r w:rsidR="004F7141">
        <w:t>Francii</w:t>
      </w:r>
      <w:r w:rsidR="00184099">
        <w:t>.</w:t>
      </w:r>
    </w:p>
    <w:p w:rsidR="009A3135" w:rsidRDefault="009A3135" w:rsidP="003379FD"/>
    <w:p w:rsidR="00CB1376" w:rsidRDefault="005E4A24" w:rsidP="006B0C31">
      <w:r>
        <w:t>Ve většině zemí se v</w:t>
      </w:r>
      <w:r w:rsidR="000F5F3A">
        <w:t xml:space="preserve"> 3</w:t>
      </w:r>
      <w:r w:rsidR="00D21BA7">
        <w:t>. čtvrtletí 2019</w:t>
      </w:r>
      <w:r w:rsidR="00D91DF9">
        <w:t xml:space="preserve"> podíl dlouhodobě nezam</w:t>
      </w:r>
      <w:r w:rsidR="003F2B19">
        <w:t>ěstnaných (tj. nezaměstnaných 1 </w:t>
      </w:r>
      <w:r w:rsidR="00D91DF9">
        <w:t>rok a déle) meziročně snížil.</w:t>
      </w:r>
      <w:r w:rsidR="000F2930">
        <w:t xml:space="preserve"> </w:t>
      </w:r>
      <w:r w:rsidR="00360217">
        <w:t>V České republice se podíl nezaměstnaných 1</w:t>
      </w:r>
      <w:r w:rsidR="000E041C">
        <w:t xml:space="preserve"> r</w:t>
      </w:r>
      <w:r w:rsidR="00F629F8">
        <w:t>ok a déle meziročně snížil o 2,0</w:t>
      </w:r>
      <w:r w:rsidR="00360217" w:rsidRPr="009D58D2">
        <w:t xml:space="preserve"> p</w:t>
      </w:r>
      <w:r w:rsidR="00853D68">
        <w:t xml:space="preserve">. b. </w:t>
      </w:r>
      <w:r w:rsidR="00F629F8">
        <w:t>(na 27,1</w:t>
      </w:r>
      <w:r w:rsidR="00360217">
        <w:t xml:space="preserve"> %). </w:t>
      </w:r>
      <w:r w:rsidR="002226B8">
        <w:t>V </w:t>
      </w:r>
      <w:r w:rsidR="007E09D8">
        <w:t>ČR</w:t>
      </w:r>
      <w:r w:rsidR="002226B8">
        <w:t xml:space="preserve"> se počet dlouhodobě nezaměstnaných </w:t>
      </w:r>
      <w:r w:rsidR="006204D4">
        <w:t xml:space="preserve">(žen) </w:t>
      </w:r>
      <w:r w:rsidR="002226B8">
        <w:t>snížil a dostává se v</w:t>
      </w:r>
      <w:r w:rsidR="001F6E9E">
        <w:t xml:space="preserve"> seznamu seřazeném od nejnižší dlouhodobé nezaměstnanosti </w:t>
      </w:r>
      <w:r w:rsidR="002226B8">
        <w:t>za první třetinu států s nejnižším podílem dlouhodobě nezaměstnaných.</w:t>
      </w:r>
    </w:p>
    <w:p w:rsidR="00CB1376" w:rsidRDefault="00CB1376" w:rsidP="006B0C31"/>
    <w:p w:rsidR="00D7280E" w:rsidRDefault="00F040EB" w:rsidP="006B0C31">
      <w:r>
        <w:t>Dlou</w:t>
      </w:r>
      <w:r w:rsidR="0024317B">
        <w:t xml:space="preserve">hodobá nezaměstnanost je </w:t>
      </w:r>
      <w:r w:rsidR="005E4A24">
        <w:t xml:space="preserve">stále </w:t>
      </w:r>
      <w:r>
        <w:t>problémem zejména v</w:t>
      </w:r>
      <w:r w:rsidR="008E0704">
        <w:t> </w:t>
      </w:r>
      <w:r>
        <w:t>Řecku</w:t>
      </w:r>
      <w:r w:rsidR="00773232">
        <w:t xml:space="preserve"> (73,4</w:t>
      </w:r>
      <w:r w:rsidR="008E0704">
        <w:t xml:space="preserve"> %)</w:t>
      </w:r>
      <w:r w:rsidR="008E05F9">
        <w:t xml:space="preserve">, </w:t>
      </w:r>
      <w:r w:rsidR="00773232">
        <w:t>v Bulharsku (62</w:t>
      </w:r>
      <w:r w:rsidR="00024D04">
        <w:t xml:space="preserve">,1 %), </w:t>
      </w:r>
      <w:r w:rsidR="004D5681">
        <w:t>v</w:t>
      </w:r>
      <w:r w:rsidR="00177645">
        <w:t> </w:t>
      </w:r>
      <w:r w:rsidR="00963607">
        <w:t>Itálii</w:t>
      </w:r>
      <w:r w:rsidR="00024D04">
        <w:t xml:space="preserve"> (58</w:t>
      </w:r>
      <w:r w:rsidR="00BD1CEE">
        <w:t>,4</w:t>
      </w:r>
      <w:r w:rsidR="00177645">
        <w:t xml:space="preserve"> %)</w:t>
      </w:r>
      <w:r w:rsidR="00773232">
        <w:t xml:space="preserve"> a </w:t>
      </w:r>
      <w:r w:rsidR="00BD1CEE">
        <w:t>na Slovensku (55,3</w:t>
      </w:r>
      <w:r w:rsidR="00773232">
        <w:t xml:space="preserve"> %)</w:t>
      </w:r>
      <w:r w:rsidR="00D52AE6">
        <w:t>,</w:t>
      </w:r>
      <w:r w:rsidR="00E051B8">
        <w:t xml:space="preserve"> </w:t>
      </w:r>
      <w:r w:rsidR="00177994">
        <w:t xml:space="preserve">kde </w:t>
      </w:r>
      <w:r w:rsidR="00794265">
        <w:t xml:space="preserve">už </w:t>
      </w:r>
      <w:r w:rsidR="00177994">
        <w:t>dlouhodobě nepracuje více než</w:t>
      </w:r>
      <w:r w:rsidR="00F85F37">
        <w:t> </w:t>
      </w:r>
      <w:r w:rsidR="00177994">
        <w:t>polovina z celkového počtu nezaměstnaných</w:t>
      </w:r>
      <w:r>
        <w:t xml:space="preserve">. </w:t>
      </w:r>
      <w:r w:rsidR="00CB7C27">
        <w:t>Bulharsko se dostalo mezi státy s nízkou celkovou nezaměstnaností</w:t>
      </w:r>
      <w:r w:rsidR="002226B8">
        <w:t>, kde zůstávají stále dlouhodobě nezaměstnaní, tudíž</w:t>
      </w:r>
      <w:r w:rsidR="00CB7C27">
        <w:t xml:space="preserve"> </w:t>
      </w:r>
      <w:r w:rsidR="005F70EF">
        <w:t xml:space="preserve"> </w:t>
      </w:r>
      <w:r w:rsidR="00CB7C27">
        <w:t>mají vysoký podíl</w:t>
      </w:r>
      <w:r w:rsidR="00D7280E">
        <w:t xml:space="preserve"> dlouhodobě nezaměstnaných na </w:t>
      </w:r>
      <w:r w:rsidR="00A003D9">
        <w:t xml:space="preserve">jejich </w:t>
      </w:r>
      <w:r w:rsidR="00D7280E">
        <w:t xml:space="preserve">celkovém počtu.    </w:t>
      </w:r>
    </w:p>
    <w:p w:rsidR="00D7280E" w:rsidRDefault="00D7280E" w:rsidP="006B0C31"/>
    <w:p w:rsidR="00C9565A" w:rsidRDefault="00F040EB" w:rsidP="006B0C31">
      <w:r>
        <w:t xml:space="preserve">Nejnižší podíl </w:t>
      </w:r>
      <w:r w:rsidR="007D4C69">
        <w:t xml:space="preserve">dlouhodobě </w:t>
      </w:r>
      <w:r w:rsidR="00AD1CC8">
        <w:t xml:space="preserve">nezaměstnaných mají </w:t>
      </w:r>
      <w:r w:rsidR="000C030B">
        <w:t>severské státy</w:t>
      </w:r>
      <w:r w:rsidR="00AD1CC8">
        <w:t xml:space="preserve"> Švédsko</w:t>
      </w:r>
      <w:r w:rsidR="00C31FC8">
        <w:t xml:space="preserve"> (13,0 %)</w:t>
      </w:r>
      <w:r w:rsidR="00AD1CC8">
        <w:t xml:space="preserve">, </w:t>
      </w:r>
      <w:r w:rsidR="00024D04">
        <w:t>Dánsko</w:t>
      </w:r>
      <w:r w:rsidR="00AD1CC8">
        <w:t xml:space="preserve"> </w:t>
      </w:r>
      <w:r w:rsidR="00C31FC8">
        <w:t xml:space="preserve">(15,8 %) </w:t>
      </w:r>
      <w:r w:rsidR="00AD1CC8">
        <w:t>a Estonsko</w:t>
      </w:r>
      <w:r w:rsidR="00C31FC8">
        <w:t xml:space="preserve"> (15,9 %)</w:t>
      </w:r>
      <w:r>
        <w:t>.</w:t>
      </w:r>
    </w:p>
    <w:p w:rsidR="00C9565A" w:rsidRDefault="00C9565A" w:rsidP="006B0C31"/>
    <w:p w:rsidR="003F0B98" w:rsidRPr="00F27D16" w:rsidRDefault="00C9565A" w:rsidP="006B0C31">
      <w:r>
        <w:t>V dlouhodobé nezaměstnanosti zůstávají většinou muži</w:t>
      </w:r>
      <w:r w:rsidR="001C12EB">
        <w:t xml:space="preserve"> než ženy</w:t>
      </w:r>
      <w:r>
        <w:t>.</w:t>
      </w:r>
      <w:r w:rsidR="00F040EB">
        <w:t xml:space="preserve"> </w:t>
      </w:r>
    </w:p>
    <w:p w:rsidR="008B5F76" w:rsidRDefault="008B5F76" w:rsidP="00EA5FE3">
      <w:pPr>
        <w:jc w:val="left"/>
        <w:rPr>
          <w:rFonts w:eastAsia="Times New Roman" w:cs="Arial"/>
          <w:b/>
          <w:bCs/>
          <w:szCs w:val="20"/>
        </w:rPr>
      </w:pPr>
    </w:p>
    <w:p w:rsidR="006C49F4" w:rsidRPr="00495AED" w:rsidRDefault="00577D18" w:rsidP="00EA5FE3">
      <w:pPr>
        <w:jc w:val="left"/>
        <w:rPr>
          <w:rFonts w:eastAsia="Times New Roman" w:cs="Arial"/>
          <w:b/>
          <w:bCs/>
          <w:szCs w:val="20"/>
        </w:rPr>
      </w:pPr>
      <w:r w:rsidRPr="00495AED">
        <w:rPr>
          <w:rFonts w:eastAsia="Times New Roman" w:cs="Arial"/>
          <w:b/>
          <w:bCs/>
          <w:szCs w:val="20"/>
        </w:rPr>
        <w:t>Tab</w:t>
      </w:r>
      <w:r w:rsidR="00AE18FD" w:rsidRPr="00495AED">
        <w:rPr>
          <w:rFonts w:eastAsia="Times New Roman" w:cs="Arial"/>
          <w:b/>
          <w:bCs/>
          <w:szCs w:val="20"/>
        </w:rPr>
        <w:t>ulka</w:t>
      </w:r>
      <w:r w:rsidR="008436A1" w:rsidRPr="00495AED">
        <w:rPr>
          <w:rFonts w:eastAsia="Times New Roman" w:cs="Arial"/>
          <w:b/>
          <w:bCs/>
          <w:szCs w:val="20"/>
        </w:rPr>
        <w:t xml:space="preserve"> </w:t>
      </w:r>
      <w:r w:rsidRPr="00495AED">
        <w:rPr>
          <w:rFonts w:eastAsia="Times New Roman" w:cs="Arial"/>
          <w:b/>
          <w:bCs/>
          <w:szCs w:val="20"/>
        </w:rPr>
        <w:t>4</w:t>
      </w:r>
      <w:r w:rsidR="006C49F4" w:rsidRPr="00495AED">
        <w:rPr>
          <w:rFonts w:eastAsia="Times New Roman" w:cs="Arial"/>
          <w:b/>
          <w:bCs/>
          <w:szCs w:val="20"/>
        </w:rPr>
        <w:t xml:space="preserve"> Podíl osob nezaměstnaných 1 rok a déle na celkovém počtu nezaměstnaných ve věku 15</w:t>
      </w:r>
      <w:r w:rsidR="00853D68" w:rsidRPr="00853D68">
        <w:rPr>
          <w:rFonts w:eastAsia="Times New Roman" w:cs="Arial"/>
          <w:b/>
          <w:bCs/>
          <w:szCs w:val="20"/>
        </w:rPr>
        <w:t>–</w:t>
      </w:r>
      <w:r w:rsidR="006C49F4" w:rsidRPr="00495AED">
        <w:rPr>
          <w:rFonts w:eastAsia="Times New Roman" w:cs="Arial"/>
          <w:b/>
          <w:bCs/>
          <w:szCs w:val="20"/>
        </w:rPr>
        <w:t>64 let (v %)</w:t>
      </w:r>
    </w:p>
    <w:tbl>
      <w:tblPr>
        <w:tblW w:w="86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7"/>
        <w:gridCol w:w="1135"/>
        <w:gridCol w:w="1070"/>
        <w:gridCol w:w="1074"/>
        <w:gridCol w:w="1121"/>
        <w:gridCol w:w="1170"/>
        <w:gridCol w:w="984"/>
      </w:tblGrid>
      <w:tr w:rsidR="009B08A0" w:rsidRPr="009B08A0" w:rsidTr="00B03086">
        <w:trPr>
          <w:trHeight w:val="255"/>
          <w:jc w:val="center"/>
        </w:trPr>
        <w:tc>
          <w:tcPr>
            <w:tcW w:w="204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9B08A0" w:rsidRDefault="009B08A0" w:rsidP="00F22623">
            <w:pPr>
              <w:keepNext/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B08A0">
              <w:rPr>
                <w:rFonts w:eastAsia="Times New Roman" w:cs="Arial"/>
                <w:sz w:val="16"/>
                <w:szCs w:val="16"/>
                <w:lang w:eastAsia="cs-CZ"/>
              </w:rPr>
              <w:t>Země</w:t>
            </w:r>
          </w:p>
        </w:tc>
        <w:tc>
          <w:tcPr>
            <w:tcW w:w="3279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9B08A0" w:rsidRDefault="001F6E9E" w:rsidP="00F22623">
            <w:pPr>
              <w:keepNext/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3</w:t>
            </w:r>
            <w:r w:rsidR="004231AA">
              <w:rPr>
                <w:rFonts w:eastAsia="Times New Roman" w:cs="Arial"/>
                <w:sz w:val="16"/>
                <w:szCs w:val="16"/>
                <w:lang w:eastAsia="cs-CZ"/>
              </w:rPr>
              <w:t>.</w:t>
            </w:r>
            <w:r w:rsidR="009B08A0" w:rsidRPr="009B08A0">
              <w:rPr>
                <w:rFonts w:eastAsia="Times New Roman" w:cs="Arial"/>
                <w:sz w:val="16"/>
                <w:szCs w:val="16"/>
                <w:lang w:eastAsia="cs-CZ"/>
              </w:rPr>
              <w:t xml:space="preserve"> čtvrtletí 201</w:t>
            </w:r>
            <w:r w:rsidR="007E03CF">
              <w:rPr>
                <w:rFonts w:eastAsia="Times New Roman" w:cs="Arial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3275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B08A0" w:rsidRPr="009B08A0" w:rsidRDefault="009B08A0" w:rsidP="00F22623">
            <w:pPr>
              <w:keepNext/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B08A0">
              <w:rPr>
                <w:rFonts w:eastAsia="Times New Roman" w:cs="Arial"/>
                <w:sz w:val="16"/>
                <w:szCs w:val="16"/>
                <w:lang w:eastAsia="cs-CZ"/>
              </w:rPr>
              <w:t>Rozdíl v </w:t>
            </w:r>
            <w:r w:rsidR="00A44A24" w:rsidRPr="009B08A0">
              <w:rPr>
                <w:rFonts w:eastAsia="Times New Roman" w:cs="Arial"/>
                <w:sz w:val="16"/>
                <w:szCs w:val="16"/>
                <w:lang w:eastAsia="cs-CZ"/>
              </w:rPr>
              <w:t>p.</w:t>
            </w:r>
            <w:r w:rsidR="00A44A24">
              <w:rPr>
                <w:rFonts w:eastAsia="Times New Roman" w:cs="Arial"/>
                <w:sz w:val="16"/>
                <w:szCs w:val="16"/>
                <w:lang w:eastAsia="cs-CZ"/>
              </w:rPr>
              <w:t xml:space="preserve"> </w:t>
            </w:r>
            <w:r w:rsidR="00A44A24" w:rsidRPr="009B08A0">
              <w:rPr>
                <w:rFonts w:eastAsia="Times New Roman" w:cs="Arial"/>
                <w:sz w:val="16"/>
                <w:szCs w:val="16"/>
                <w:lang w:eastAsia="cs-CZ"/>
              </w:rPr>
              <w:t>b.</w:t>
            </w:r>
            <w:r w:rsidR="00AE44C1">
              <w:rPr>
                <w:rFonts w:eastAsia="Times New Roman" w:cs="Arial"/>
                <w:sz w:val="16"/>
                <w:szCs w:val="16"/>
                <w:lang w:eastAsia="cs-CZ"/>
              </w:rPr>
              <w:br/>
              <w:t xml:space="preserve"> </w:t>
            </w:r>
            <w:r w:rsidR="001F6E9E">
              <w:rPr>
                <w:rFonts w:eastAsia="Times New Roman" w:cs="Arial"/>
                <w:sz w:val="16"/>
                <w:szCs w:val="16"/>
                <w:lang w:eastAsia="cs-CZ"/>
              </w:rPr>
              <w:t>3</w:t>
            </w:r>
            <w:r w:rsidR="007E03CF">
              <w:rPr>
                <w:rFonts w:eastAsia="Times New Roman" w:cs="Arial"/>
                <w:sz w:val="16"/>
                <w:szCs w:val="16"/>
                <w:lang w:eastAsia="cs-CZ"/>
              </w:rPr>
              <w:t>. Q 2019</w:t>
            </w:r>
            <w:r w:rsidR="005D1D50">
              <w:rPr>
                <w:rFonts w:eastAsia="Times New Roman" w:cs="Arial"/>
                <w:sz w:val="16"/>
                <w:szCs w:val="16"/>
                <w:lang w:eastAsia="cs-CZ"/>
              </w:rPr>
              <w:t xml:space="preserve"> </w:t>
            </w:r>
            <w:r w:rsidR="005D1D50" w:rsidRPr="009B08A0">
              <w:rPr>
                <w:rFonts w:eastAsia="Times New Roman" w:cs="Arial"/>
                <w:sz w:val="16"/>
                <w:szCs w:val="16"/>
                <w:lang w:eastAsia="cs-CZ"/>
              </w:rPr>
              <w:t>-</w:t>
            </w:r>
            <w:r w:rsidR="001F6E9E">
              <w:rPr>
                <w:rFonts w:eastAsia="Times New Roman" w:cs="Arial"/>
                <w:sz w:val="16"/>
                <w:szCs w:val="16"/>
                <w:lang w:eastAsia="cs-CZ"/>
              </w:rPr>
              <w:t xml:space="preserve"> 3</w:t>
            </w:r>
            <w:r w:rsidR="005D1D50" w:rsidRPr="009B08A0">
              <w:rPr>
                <w:rFonts w:eastAsia="Times New Roman" w:cs="Arial"/>
                <w:sz w:val="16"/>
                <w:szCs w:val="16"/>
                <w:lang w:eastAsia="cs-CZ"/>
              </w:rPr>
              <w:t>. Q 201</w:t>
            </w:r>
            <w:r w:rsidR="007E03CF">
              <w:rPr>
                <w:rFonts w:eastAsia="Times New Roman" w:cs="Arial"/>
                <w:sz w:val="16"/>
                <w:szCs w:val="16"/>
                <w:lang w:eastAsia="cs-CZ"/>
              </w:rPr>
              <w:t>8</w:t>
            </w:r>
          </w:p>
        </w:tc>
      </w:tr>
      <w:tr w:rsidR="009B08A0" w:rsidRPr="009B08A0" w:rsidTr="00B03086">
        <w:trPr>
          <w:trHeight w:val="255"/>
          <w:jc w:val="center"/>
        </w:trPr>
        <w:tc>
          <w:tcPr>
            <w:tcW w:w="204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B08A0" w:rsidRPr="009B08A0" w:rsidRDefault="009B08A0" w:rsidP="009B08A0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3279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8A0" w:rsidRPr="009B08A0" w:rsidRDefault="009B08A0" w:rsidP="009B08A0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3275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08A0" w:rsidRPr="009B08A0" w:rsidRDefault="009B08A0" w:rsidP="009B08A0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262984" w:rsidRPr="009B08A0" w:rsidTr="00B03086">
        <w:trPr>
          <w:trHeight w:val="255"/>
          <w:jc w:val="center"/>
        </w:trPr>
        <w:tc>
          <w:tcPr>
            <w:tcW w:w="204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B08A0" w:rsidRPr="009B08A0" w:rsidRDefault="009B08A0" w:rsidP="009B08A0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9B08A0" w:rsidRDefault="009B08A0" w:rsidP="009B08A0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B08A0">
              <w:rPr>
                <w:rFonts w:eastAsia="Times New Roman" w:cs="Arial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9B08A0" w:rsidRDefault="009B08A0" w:rsidP="009B08A0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B08A0">
              <w:rPr>
                <w:rFonts w:eastAsia="Times New Roman" w:cs="Arial"/>
                <w:sz w:val="16"/>
                <w:szCs w:val="16"/>
                <w:lang w:eastAsia="cs-CZ"/>
              </w:rPr>
              <w:t>muži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9B08A0" w:rsidRDefault="009B08A0" w:rsidP="009B08A0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B08A0">
              <w:rPr>
                <w:rFonts w:eastAsia="Times New Roman" w:cs="Arial"/>
                <w:sz w:val="16"/>
                <w:szCs w:val="16"/>
                <w:lang w:eastAsia="cs-CZ"/>
              </w:rPr>
              <w:t>ženy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9B08A0" w:rsidRDefault="009B08A0" w:rsidP="009B08A0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B08A0">
              <w:rPr>
                <w:rFonts w:eastAsia="Times New Roman" w:cs="Arial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9B08A0" w:rsidRDefault="009B08A0" w:rsidP="009B08A0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B08A0">
              <w:rPr>
                <w:rFonts w:eastAsia="Times New Roman" w:cs="Arial"/>
                <w:sz w:val="16"/>
                <w:szCs w:val="16"/>
                <w:lang w:eastAsia="cs-CZ"/>
              </w:rPr>
              <w:t>muži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B08A0" w:rsidRPr="009B08A0" w:rsidRDefault="009B08A0" w:rsidP="009B08A0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B08A0">
              <w:rPr>
                <w:rFonts w:eastAsia="Times New Roman" w:cs="Arial"/>
                <w:sz w:val="16"/>
                <w:szCs w:val="16"/>
                <w:lang w:eastAsia="cs-CZ"/>
              </w:rPr>
              <w:t>ženy</w:t>
            </w:r>
          </w:p>
        </w:tc>
      </w:tr>
      <w:tr w:rsidR="001F6E9E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E9E" w:rsidRDefault="001F6E9E" w:rsidP="001F6E9E">
            <w:pPr>
              <w:spacing w:line="240" w:lineRule="auto"/>
              <w:ind w:firstLineChars="100" w:firstLine="160"/>
              <w:jc w:val="left"/>
              <w:rPr>
                <w:rFonts w:cs="Arial"/>
                <w:sz w:val="16"/>
                <w:szCs w:val="16"/>
                <w:lang w:eastAsia="cs-CZ"/>
              </w:rPr>
            </w:pPr>
            <w:r>
              <w:rPr>
                <w:rFonts w:cs="Arial"/>
                <w:sz w:val="16"/>
                <w:szCs w:val="16"/>
              </w:rPr>
              <w:t>Řecko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73,4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73,3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73,5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1,0</w:t>
            </w:r>
          </w:p>
        </w:tc>
      </w:tr>
      <w:tr w:rsidR="001F6E9E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E9E" w:rsidRDefault="001F6E9E" w:rsidP="001F6E9E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Bulharsko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62,1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63,8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59,9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-0,7</w:t>
            </w:r>
          </w:p>
        </w:tc>
      </w:tr>
      <w:tr w:rsidR="001F6E9E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E9E" w:rsidRDefault="001F6E9E" w:rsidP="001F6E9E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Itálie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58,4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59,5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57,2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-1,9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-2,7</w:t>
            </w:r>
          </w:p>
        </w:tc>
      </w:tr>
      <w:tr w:rsidR="001F6E9E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E9E" w:rsidRDefault="001F6E9E" w:rsidP="001F6E9E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Slovensko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55,3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57,9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52,4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-6,2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-6,9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-5,5</w:t>
            </w:r>
          </w:p>
        </w:tc>
      </w:tr>
      <w:tr w:rsidR="001F6E9E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E9E" w:rsidRDefault="001F6E9E" w:rsidP="001F6E9E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Portugalsko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44,4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44,9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44,0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4,1</w:t>
            </w:r>
          </w:p>
        </w:tc>
      </w:tr>
      <w:tr w:rsidR="001F6E9E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E9E" w:rsidRDefault="001F6E9E" w:rsidP="001F6E9E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Slovinsko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43,8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52,6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34,4</w:t>
            </w:r>
            <w:r>
              <w:rPr>
                <w:rFonts w:ascii="Arial CE" w:hAnsi="Arial CE" w:cs="Arial CE"/>
                <w:sz w:val="16"/>
                <w:szCs w:val="16"/>
                <w:vertAlign w:val="superscript"/>
              </w:rPr>
              <w:t>(u)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10,1</w:t>
            </w:r>
            <w:r>
              <w:rPr>
                <w:rFonts w:ascii="Arial CE" w:hAnsi="Arial CE" w:cs="Arial CE"/>
                <w:sz w:val="16"/>
                <w:szCs w:val="16"/>
                <w:vertAlign w:val="superscript"/>
              </w:rPr>
              <w:t>(u)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color w:val="FFFFFF"/>
                <w:sz w:val="16"/>
                <w:szCs w:val="16"/>
              </w:rPr>
              <w:t>.</w:t>
            </w:r>
            <w:r>
              <w:rPr>
                <w:rFonts w:ascii="Arial CE" w:hAnsi="Arial CE" w:cs="Arial CE"/>
                <w:sz w:val="16"/>
                <w:szCs w:val="16"/>
              </w:rPr>
              <w:t>-7,9</w:t>
            </w:r>
            <w:r>
              <w:rPr>
                <w:rFonts w:ascii="Arial CE" w:hAnsi="Arial CE" w:cs="Arial CE"/>
                <w:sz w:val="16"/>
                <w:szCs w:val="16"/>
                <w:vertAlign w:val="superscript"/>
              </w:rPr>
              <w:t>(u)</w:t>
            </w:r>
          </w:p>
        </w:tc>
      </w:tr>
      <w:tr w:rsidR="001F6E9E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E9E" w:rsidRDefault="001F6E9E" w:rsidP="001F6E9E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Belgie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42,1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45,1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38,5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-3,8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-1,4</w:t>
            </w:r>
          </w:p>
        </w:tc>
      </w:tr>
      <w:tr w:rsidR="001F6E9E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E9E" w:rsidRDefault="001F6E9E" w:rsidP="001F6E9E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Francie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40,6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41,3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39,7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0,3</w:t>
            </w:r>
          </w:p>
        </w:tc>
      </w:tr>
      <w:tr w:rsidR="001F6E9E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E9E" w:rsidRDefault="001F6E9E" w:rsidP="001F6E9E">
            <w:pPr>
              <w:ind w:firstLineChars="100" w:firstLine="161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EU28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40,2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40,7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39,6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-2,9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-3,2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-2,5</w:t>
            </w:r>
          </w:p>
        </w:tc>
      </w:tr>
      <w:tr w:rsidR="001F6E9E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E9E" w:rsidRDefault="001F6E9E" w:rsidP="001F6E9E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Rumunsko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39,2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41,3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35,9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-6,4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-7,1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-4,7</w:t>
            </w:r>
          </w:p>
        </w:tc>
      </w:tr>
      <w:tr w:rsidR="001F6E9E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E9E" w:rsidRDefault="001F6E9E" w:rsidP="001F6E9E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Německo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38,3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40,6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34,7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-2,2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-3,9</w:t>
            </w:r>
          </w:p>
        </w:tc>
      </w:tr>
      <w:tr w:rsidR="001F6E9E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E9E" w:rsidRDefault="001F6E9E" w:rsidP="001F6E9E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Španělsko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37,2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33,6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40,2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-4,6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-6,5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-3,3</w:t>
            </w:r>
          </w:p>
        </w:tc>
      </w:tr>
      <w:tr w:rsidR="001F6E9E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E9E" w:rsidRDefault="001F6E9E" w:rsidP="001F6E9E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Chorvatsko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36,8</w:t>
            </w:r>
            <w:r>
              <w:rPr>
                <w:rFonts w:ascii="Arial CE" w:hAnsi="Arial CE" w:cs="Arial CE"/>
                <w:sz w:val="16"/>
                <w:szCs w:val="16"/>
                <w:vertAlign w:val="superscript"/>
              </w:rPr>
              <w:t>(u)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42,4</w:t>
            </w:r>
            <w:r>
              <w:rPr>
                <w:rFonts w:ascii="Arial CE" w:hAnsi="Arial CE" w:cs="Arial CE"/>
                <w:sz w:val="16"/>
                <w:szCs w:val="16"/>
                <w:vertAlign w:val="superscript"/>
              </w:rPr>
              <w:t>(u)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30,1</w:t>
            </w:r>
            <w:r>
              <w:rPr>
                <w:rFonts w:ascii="Arial CE" w:hAnsi="Arial CE" w:cs="Arial CE"/>
                <w:sz w:val="16"/>
                <w:szCs w:val="16"/>
                <w:vertAlign w:val="superscript"/>
              </w:rPr>
              <w:t>(u)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color w:val="FFFFFF"/>
                <w:sz w:val="16"/>
                <w:szCs w:val="16"/>
              </w:rPr>
              <w:t>.</w:t>
            </w:r>
            <w:r>
              <w:rPr>
                <w:rFonts w:ascii="Arial CE" w:hAnsi="Arial CE" w:cs="Arial CE"/>
                <w:sz w:val="16"/>
                <w:szCs w:val="16"/>
              </w:rPr>
              <w:t>-5,4</w:t>
            </w:r>
            <w:r>
              <w:rPr>
                <w:rFonts w:ascii="Arial CE" w:hAnsi="Arial CE" w:cs="Arial CE"/>
                <w:sz w:val="16"/>
                <w:szCs w:val="16"/>
                <w:vertAlign w:val="superscript"/>
              </w:rPr>
              <w:t>(u)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5,3</w:t>
            </w:r>
            <w:r>
              <w:rPr>
                <w:rFonts w:ascii="Arial CE" w:hAnsi="Arial CE" w:cs="Arial CE"/>
                <w:sz w:val="16"/>
                <w:szCs w:val="16"/>
                <w:vertAlign w:val="superscript"/>
              </w:rPr>
              <w:t>(u)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color w:val="FFFFFF"/>
                <w:sz w:val="16"/>
                <w:szCs w:val="16"/>
              </w:rPr>
              <w:t>.</w:t>
            </w:r>
            <w:r>
              <w:rPr>
                <w:rFonts w:ascii="Arial CE" w:hAnsi="Arial CE" w:cs="Arial CE"/>
                <w:sz w:val="16"/>
                <w:szCs w:val="16"/>
              </w:rPr>
              <w:t>-16,9</w:t>
            </w:r>
            <w:r>
              <w:rPr>
                <w:rFonts w:ascii="Arial CE" w:hAnsi="Arial CE" w:cs="Arial CE"/>
                <w:sz w:val="16"/>
                <w:szCs w:val="16"/>
                <w:vertAlign w:val="superscript"/>
              </w:rPr>
              <w:t>(u)</w:t>
            </w:r>
          </w:p>
        </w:tc>
      </w:tr>
      <w:tr w:rsidR="001F6E9E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E9E" w:rsidRDefault="001F6E9E" w:rsidP="001F6E9E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Lotyšsko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36,2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40,7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31,0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-7,5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-9,2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-4,2</w:t>
            </w:r>
          </w:p>
        </w:tc>
      </w:tr>
      <w:tr w:rsidR="001F6E9E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E9E" w:rsidRDefault="001F6E9E" w:rsidP="001F6E9E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Litva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31,8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31,6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32,1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-1,2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2,9</w:t>
            </w:r>
          </w:p>
        </w:tc>
      </w:tr>
      <w:tr w:rsidR="001F6E9E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E9E" w:rsidRDefault="001F6E9E" w:rsidP="001F6E9E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Maďarsko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31,7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31,6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31,8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-5,4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-9,9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-1,2</w:t>
            </w:r>
          </w:p>
        </w:tc>
      </w:tr>
      <w:tr w:rsidR="001F6E9E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E9E" w:rsidRDefault="001F6E9E" w:rsidP="001F6E9E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Kypr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30,7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38,4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25,3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5,2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-5,4</w:t>
            </w:r>
          </w:p>
        </w:tc>
      </w:tr>
      <w:tr w:rsidR="001F6E9E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E9E" w:rsidRDefault="001F6E9E" w:rsidP="001F6E9E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Nizozemsko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29,5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31,3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27,5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-6,2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-4,1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-8,6</w:t>
            </w:r>
          </w:p>
        </w:tc>
      </w:tr>
      <w:tr w:rsidR="001F6E9E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E9E" w:rsidRDefault="001F6E9E" w:rsidP="001F6E9E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Irsko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28,4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34,4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20,8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-7,4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-5,1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-10,9</w:t>
            </w:r>
          </w:p>
        </w:tc>
      </w:tr>
      <w:tr w:rsidR="001F6E9E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E9E" w:rsidRDefault="001F6E9E" w:rsidP="001F6E9E">
            <w:pPr>
              <w:ind w:firstLineChars="100" w:firstLine="161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Česká republika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27,1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34,1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21,4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-2,0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3,1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-6,1</w:t>
            </w:r>
          </w:p>
        </w:tc>
      </w:tr>
      <w:tr w:rsidR="001F6E9E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E9E" w:rsidRDefault="001F6E9E" w:rsidP="001F6E9E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Rakousko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24,8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26,3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23,1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-2,4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-1,8</w:t>
            </w:r>
          </w:p>
        </w:tc>
      </w:tr>
      <w:tr w:rsidR="001F6E9E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E9E" w:rsidRDefault="001F6E9E" w:rsidP="001F6E9E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Spojené království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23,1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26,8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18,4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-3,0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-3,0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-3,5</w:t>
            </w:r>
          </w:p>
        </w:tc>
      </w:tr>
      <w:tr w:rsidR="001F6E9E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E9E" w:rsidRDefault="001F6E9E" w:rsidP="001F6E9E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Malta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22,4</w:t>
            </w:r>
            <w:r>
              <w:rPr>
                <w:rFonts w:ascii="Arial CE" w:hAnsi="Arial CE" w:cs="Arial CE"/>
                <w:sz w:val="16"/>
                <w:szCs w:val="16"/>
                <w:vertAlign w:val="superscript"/>
              </w:rPr>
              <w:t>(u)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:</w:t>
            </w:r>
            <w:r>
              <w:rPr>
                <w:rFonts w:ascii="Arial CE" w:hAnsi="Arial CE" w:cs="Arial CE"/>
                <w:sz w:val="16"/>
                <w:szCs w:val="16"/>
                <w:vertAlign w:val="superscript"/>
              </w:rPr>
              <w:t>(u)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:</w:t>
            </w:r>
            <w:r>
              <w:rPr>
                <w:rFonts w:ascii="Arial CE" w:hAnsi="Arial CE" w:cs="Arial CE"/>
                <w:sz w:val="16"/>
                <w:szCs w:val="16"/>
                <w:vertAlign w:val="superscript"/>
              </w:rPr>
              <w:t>(u)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color w:val="FFFFFF"/>
                <w:sz w:val="16"/>
                <w:szCs w:val="16"/>
              </w:rPr>
              <w:t>.</w:t>
            </w:r>
            <w:r>
              <w:rPr>
                <w:rFonts w:ascii="Arial CE" w:hAnsi="Arial CE" w:cs="Arial CE"/>
                <w:sz w:val="16"/>
                <w:szCs w:val="16"/>
              </w:rPr>
              <w:t>-11,4</w:t>
            </w:r>
            <w:r>
              <w:rPr>
                <w:rFonts w:ascii="Arial CE" w:hAnsi="Arial CE" w:cs="Arial CE"/>
                <w:sz w:val="16"/>
                <w:szCs w:val="16"/>
                <w:vertAlign w:val="superscript"/>
              </w:rPr>
              <w:t>(u)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:</w:t>
            </w:r>
            <w:r>
              <w:rPr>
                <w:rFonts w:ascii="Arial CE" w:hAnsi="Arial CE" w:cs="Arial CE"/>
                <w:sz w:val="16"/>
                <w:szCs w:val="16"/>
                <w:vertAlign w:val="superscript"/>
              </w:rPr>
              <w:t>(u)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:</w:t>
            </w:r>
            <w:r>
              <w:rPr>
                <w:rFonts w:ascii="Arial CE" w:hAnsi="Arial CE" w:cs="Arial CE"/>
                <w:sz w:val="16"/>
                <w:szCs w:val="16"/>
                <w:vertAlign w:val="superscript"/>
              </w:rPr>
              <w:t>(u)</w:t>
            </w:r>
          </w:p>
        </w:tc>
      </w:tr>
      <w:tr w:rsidR="001F6E9E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E9E" w:rsidRDefault="001F6E9E" w:rsidP="001F6E9E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Lucembursko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20,7</w:t>
            </w:r>
            <w:r>
              <w:rPr>
                <w:rFonts w:ascii="Arial CE" w:hAnsi="Arial CE" w:cs="Arial CE"/>
                <w:sz w:val="16"/>
                <w:szCs w:val="16"/>
                <w:vertAlign w:val="superscript"/>
              </w:rPr>
              <w:t>(u)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20,9</w:t>
            </w:r>
            <w:r>
              <w:rPr>
                <w:rFonts w:ascii="Arial CE" w:hAnsi="Arial CE" w:cs="Arial CE"/>
                <w:sz w:val="16"/>
                <w:szCs w:val="16"/>
                <w:vertAlign w:val="superscript"/>
              </w:rPr>
              <w:t>(u)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:</w:t>
            </w:r>
            <w:r>
              <w:rPr>
                <w:rFonts w:ascii="Arial CE" w:hAnsi="Arial CE" w:cs="Arial CE"/>
                <w:sz w:val="16"/>
                <w:szCs w:val="16"/>
                <w:vertAlign w:val="superscript"/>
              </w:rPr>
              <w:t>(u)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color w:val="FFFFFF"/>
                <w:sz w:val="16"/>
                <w:szCs w:val="16"/>
              </w:rPr>
              <w:t>.</w:t>
            </w:r>
            <w:r>
              <w:rPr>
                <w:rFonts w:ascii="Arial CE" w:hAnsi="Arial CE" w:cs="Arial CE"/>
                <w:sz w:val="16"/>
                <w:szCs w:val="16"/>
              </w:rPr>
              <w:t>-6,3</w:t>
            </w:r>
            <w:r>
              <w:rPr>
                <w:rFonts w:ascii="Arial CE" w:hAnsi="Arial CE" w:cs="Arial CE"/>
                <w:sz w:val="16"/>
                <w:szCs w:val="16"/>
                <w:vertAlign w:val="superscript"/>
              </w:rPr>
              <w:t>(u)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color w:val="FFFFFF"/>
                <w:sz w:val="16"/>
                <w:szCs w:val="16"/>
              </w:rPr>
              <w:t>.</w:t>
            </w:r>
            <w:r>
              <w:rPr>
                <w:rFonts w:ascii="Arial CE" w:hAnsi="Arial CE" w:cs="Arial CE"/>
                <w:sz w:val="16"/>
                <w:szCs w:val="16"/>
              </w:rPr>
              <w:t>-8,6</w:t>
            </w:r>
            <w:r>
              <w:rPr>
                <w:rFonts w:ascii="Arial CE" w:hAnsi="Arial CE" w:cs="Arial CE"/>
                <w:sz w:val="16"/>
                <w:szCs w:val="16"/>
                <w:vertAlign w:val="superscript"/>
              </w:rPr>
              <w:t>(u)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:</w:t>
            </w:r>
            <w:r>
              <w:rPr>
                <w:rFonts w:ascii="Arial CE" w:hAnsi="Arial CE" w:cs="Arial CE"/>
                <w:sz w:val="16"/>
                <w:szCs w:val="16"/>
                <w:vertAlign w:val="superscript"/>
              </w:rPr>
              <w:t>(u)</w:t>
            </w:r>
          </w:p>
        </w:tc>
      </w:tr>
      <w:tr w:rsidR="001F6E9E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E9E" w:rsidRDefault="001F6E9E" w:rsidP="001F6E9E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Finsko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20,0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22,6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17,0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-2,3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-0,7</w:t>
            </w:r>
          </w:p>
        </w:tc>
      </w:tr>
      <w:tr w:rsidR="001F6E9E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E9E" w:rsidRDefault="001F6E9E" w:rsidP="001F6E9E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Polsko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19,4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23,4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15,1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-6,6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-5,8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-6,7</w:t>
            </w:r>
          </w:p>
        </w:tc>
      </w:tr>
      <w:tr w:rsidR="001F6E9E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E9E" w:rsidRDefault="001F6E9E" w:rsidP="001F6E9E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Estonsko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15,9</w:t>
            </w:r>
            <w:r>
              <w:rPr>
                <w:rFonts w:ascii="Arial CE" w:hAnsi="Arial CE" w:cs="Arial CE"/>
                <w:sz w:val="16"/>
                <w:szCs w:val="16"/>
                <w:vertAlign w:val="superscript"/>
              </w:rPr>
              <w:t>(u)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:</w:t>
            </w:r>
            <w:r>
              <w:rPr>
                <w:rFonts w:ascii="Arial CE" w:hAnsi="Arial CE" w:cs="Arial CE"/>
                <w:sz w:val="16"/>
                <w:szCs w:val="16"/>
                <w:vertAlign w:val="superscript"/>
              </w:rPr>
              <w:t>(u)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:</w:t>
            </w:r>
            <w:r>
              <w:rPr>
                <w:rFonts w:ascii="Arial CE" w:hAnsi="Arial CE" w:cs="Arial CE"/>
                <w:sz w:val="16"/>
                <w:szCs w:val="16"/>
                <w:vertAlign w:val="superscript"/>
              </w:rPr>
              <w:t>(u)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color w:val="FFFFFF"/>
                <w:sz w:val="16"/>
                <w:szCs w:val="16"/>
              </w:rPr>
              <w:t>.</w:t>
            </w:r>
            <w:r>
              <w:rPr>
                <w:rFonts w:ascii="Arial CE" w:hAnsi="Arial CE" w:cs="Arial CE"/>
                <w:sz w:val="16"/>
                <w:szCs w:val="16"/>
              </w:rPr>
              <w:t>-5,0</w:t>
            </w:r>
            <w:r>
              <w:rPr>
                <w:rFonts w:ascii="Arial CE" w:hAnsi="Arial CE" w:cs="Arial CE"/>
                <w:sz w:val="16"/>
                <w:szCs w:val="16"/>
                <w:vertAlign w:val="superscript"/>
              </w:rPr>
              <w:t>(u)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:</w:t>
            </w:r>
            <w:r>
              <w:rPr>
                <w:rFonts w:ascii="Arial CE" w:hAnsi="Arial CE" w:cs="Arial CE"/>
                <w:sz w:val="16"/>
                <w:szCs w:val="16"/>
                <w:vertAlign w:val="superscript"/>
              </w:rPr>
              <w:t>(u)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:</w:t>
            </w:r>
            <w:r>
              <w:rPr>
                <w:rFonts w:ascii="Arial CE" w:hAnsi="Arial CE" w:cs="Arial CE"/>
                <w:sz w:val="16"/>
                <w:szCs w:val="16"/>
                <w:vertAlign w:val="superscript"/>
              </w:rPr>
              <w:t>(u)</w:t>
            </w:r>
          </w:p>
        </w:tc>
      </w:tr>
      <w:tr w:rsidR="001F6E9E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E9E" w:rsidRDefault="001F6E9E" w:rsidP="001F6E9E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Dánsko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15,8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16,6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14,9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-0,5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-2,1</w:t>
            </w:r>
          </w:p>
        </w:tc>
      </w:tr>
      <w:tr w:rsidR="001F6E9E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E9E" w:rsidRDefault="001F6E9E" w:rsidP="001F6E9E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Švédsko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13,0</w:t>
            </w:r>
          </w:p>
        </w:tc>
        <w:tc>
          <w:tcPr>
            <w:tcW w:w="1070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14,5</w:t>
            </w:r>
          </w:p>
        </w:tc>
        <w:tc>
          <w:tcPr>
            <w:tcW w:w="10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11,4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-5,4</w:t>
            </w:r>
          </w:p>
        </w:tc>
        <w:tc>
          <w:tcPr>
            <w:tcW w:w="1170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-6,2</w:t>
            </w:r>
          </w:p>
        </w:tc>
        <w:tc>
          <w:tcPr>
            <w:tcW w:w="9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E9E" w:rsidRDefault="001F6E9E" w:rsidP="001F6E9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-4,5</w:t>
            </w:r>
          </w:p>
        </w:tc>
      </w:tr>
      <w:tr w:rsidR="00AB5363" w:rsidRPr="00AB5363" w:rsidTr="00B03086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B5363" w:rsidRPr="00AB5363" w:rsidRDefault="00AB5363" w:rsidP="00AB5363">
            <w:pPr>
              <w:spacing w:line="240" w:lineRule="auto"/>
              <w:ind w:firstLineChars="100" w:firstLine="80"/>
              <w:jc w:val="left"/>
              <w:rPr>
                <w:rFonts w:eastAsia="Times New Roman" w:cs="Arial"/>
                <w:sz w:val="8"/>
                <w:szCs w:val="8"/>
                <w:lang w:eastAsia="cs-CZ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B5363" w:rsidRPr="00AB5363" w:rsidRDefault="00AB5363" w:rsidP="00AB5363">
            <w:pPr>
              <w:spacing w:line="240" w:lineRule="auto"/>
              <w:ind w:firstLineChars="100" w:firstLine="80"/>
              <w:jc w:val="right"/>
              <w:rPr>
                <w:rFonts w:ascii="Arial CE" w:eastAsia="Times New Roman" w:hAnsi="Arial CE" w:cs="Arial CE"/>
                <w:sz w:val="8"/>
                <w:szCs w:val="8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B5363" w:rsidRPr="00AB5363" w:rsidRDefault="00AB5363" w:rsidP="00AB5363">
            <w:pPr>
              <w:spacing w:line="240" w:lineRule="auto"/>
              <w:ind w:firstLineChars="100" w:firstLine="80"/>
              <w:jc w:val="right"/>
              <w:rPr>
                <w:rFonts w:ascii="Arial CE" w:eastAsia="Times New Roman" w:hAnsi="Arial CE" w:cs="Arial CE"/>
                <w:sz w:val="8"/>
                <w:szCs w:val="8"/>
                <w:lang w:eastAsia="cs-CZ"/>
              </w:rPr>
            </w:pPr>
          </w:p>
        </w:tc>
        <w:tc>
          <w:tcPr>
            <w:tcW w:w="107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B5363" w:rsidRPr="00AB5363" w:rsidRDefault="00AB5363" w:rsidP="00AB5363">
            <w:pPr>
              <w:spacing w:line="240" w:lineRule="auto"/>
              <w:ind w:firstLineChars="100" w:firstLine="80"/>
              <w:jc w:val="right"/>
              <w:rPr>
                <w:rFonts w:ascii="Arial CE" w:eastAsia="Times New Roman" w:hAnsi="Arial CE" w:cs="Arial CE"/>
                <w:sz w:val="8"/>
                <w:szCs w:val="8"/>
                <w:lang w:eastAsia="cs-CZ"/>
              </w:rPr>
            </w:pPr>
          </w:p>
        </w:tc>
        <w:tc>
          <w:tcPr>
            <w:tcW w:w="11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B5363" w:rsidRPr="00AB5363" w:rsidRDefault="00AB5363" w:rsidP="00AB5363">
            <w:pPr>
              <w:spacing w:line="240" w:lineRule="auto"/>
              <w:ind w:firstLineChars="100" w:firstLine="80"/>
              <w:jc w:val="right"/>
              <w:rPr>
                <w:rFonts w:ascii="Arial CE" w:eastAsia="Times New Roman" w:hAnsi="Arial CE" w:cs="Arial CE"/>
                <w:sz w:val="8"/>
                <w:szCs w:val="8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B5363" w:rsidRPr="00AB5363" w:rsidRDefault="00AB5363" w:rsidP="00AB5363">
            <w:pPr>
              <w:spacing w:line="240" w:lineRule="auto"/>
              <w:ind w:firstLineChars="100" w:firstLine="80"/>
              <w:jc w:val="right"/>
              <w:rPr>
                <w:rFonts w:ascii="Arial CE" w:eastAsia="Times New Roman" w:hAnsi="Arial CE" w:cs="Arial CE"/>
                <w:sz w:val="8"/>
                <w:szCs w:val="8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363" w:rsidRPr="00AB5363" w:rsidRDefault="00AB5363" w:rsidP="00AB5363">
            <w:pPr>
              <w:spacing w:line="240" w:lineRule="auto"/>
              <w:ind w:firstLineChars="100" w:firstLine="80"/>
              <w:jc w:val="right"/>
              <w:rPr>
                <w:rFonts w:ascii="Arial CE" w:eastAsia="Times New Roman" w:hAnsi="Arial CE" w:cs="Arial CE"/>
                <w:sz w:val="8"/>
                <w:szCs w:val="8"/>
                <w:lang w:eastAsia="cs-CZ"/>
              </w:rPr>
            </w:pPr>
          </w:p>
        </w:tc>
      </w:tr>
    </w:tbl>
    <w:p w:rsidR="006C49F4" w:rsidRPr="008B5F76" w:rsidRDefault="006C49F4" w:rsidP="006C49F4">
      <w:pPr>
        <w:rPr>
          <w:sz w:val="16"/>
          <w:szCs w:val="16"/>
        </w:rPr>
      </w:pPr>
      <w:r w:rsidRPr="00556DA8">
        <w:rPr>
          <w:rFonts w:eastAsia="Times New Roman" w:cs="Arial"/>
          <w:i/>
          <w:iCs/>
          <w:sz w:val="16"/>
          <w:szCs w:val="16"/>
        </w:rPr>
        <w:t>Zdroj: Eurostat</w:t>
      </w:r>
      <w:r w:rsidR="00E103D9" w:rsidRPr="00556DA8">
        <w:rPr>
          <w:sz w:val="16"/>
          <w:szCs w:val="16"/>
        </w:rPr>
        <w:t xml:space="preserve">                                                                                      </w:t>
      </w:r>
      <w:r w:rsidR="00556DA8">
        <w:rPr>
          <w:sz w:val="16"/>
          <w:szCs w:val="16"/>
        </w:rPr>
        <w:t xml:space="preserve">                                         </w:t>
      </w:r>
      <w:r w:rsidR="00E103D9" w:rsidRPr="00556DA8">
        <w:rPr>
          <w:sz w:val="16"/>
          <w:szCs w:val="16"/>
        </w:rPr>
        <w:t xml:space="preserve">  </w:t>
      </w:r>
      <w:r w:rsidR="00AE18FD" w:rsidRPr="00E103D9">
        <w:rPr>
          <w:rFonts w:eastAsia="Times New Roman" w:cs="Arial"/>
          <w:i/>
          <w:iCs/>
          <w:sz w:val="16"/>
          <w:szCs w:val="16"/>
        </w:rPr>
        <w:t>: - údaj není k dispozici</w:t>
      </w:r>
    </w:p>
    <w:p w:rsidR="00F22623" w:rsidRDefault="00BA73D5" w:rsidP="00BA73D5">
      <w:pPr>
        <w:jc w:val="right"/>
        <w:rPr>
          <w:b/>
        </w:rPr>
      </w:pPr>
      <w:r w:rsidRPr="00585496">
        <w:rPr>
          <w:i/>
          <w:sz w:val="16"/>
          <w:szCs w:val="16"/>
          <w:vertAlign w:val="superscript"/>
        </w:rPr>
        <w:t>(u)</w:t>
      </w:r>
      <w:r w:rsidRPr="00BA73D5">
        <w:rPr>
          <w:i/>
          <w:sz w:val="16"/>
          <w:szCs w:val="16"/>
        </w:rPr>
        <w:t xml:space="preserve"> - nízká spolehlivost</w:t>
      </w:r>
    </w:p>
    <w:p w:rsidR="00D63432" w:rsidRDefault="00D63432" w:rsidP="006C49F4">
      <w:pPr>
        <w:rPr>
          <w:b/>
        </w:rPr>
      </w:pPr>
    </w:p>
    <w:p w:rsidR="001B1456" w:rsidRDefault="001B1456" w:rsidP="006C49F4">
      <w:pPr>
        <w:rPr>
          <w:b/>
        </w:rPr>
      </w:pPr>
    </w:p>
    <w:p w:rsidR="006C49F4" w:rsidRDefault="006C49F4" w:rsidP="006C49F4">
      <w:pPr>
        <w:rPr>
          <w:rFonts w:cs="Arial"/>
        </w:rPr>
      </w:pPr>
      <w:r>
        <w:rPr>
          <w:b/>
        </w:rPr>
        <w:t>Kontakt</w:t>
      </w:r>
    </w:p>
    <w:p w:rsidR="006C49F4" w:rsidRDefault="00A83238" w:rsidP="006C49F4">
      <w:pPr>
        <w:rPr>
          <w:rFonts w:cs="Arial"/>
        </w:rPr>
      </w:pPr>
      <w:r>
        <w:rPr>
          <w:rFonts w:cs="Arial"/>
        </w:rPr>
        <w:t>Ilona Mendlová</w:t>
      </w:r>
    </w:p>
    <w:p w:rsidR="006C49F4" w:rsidRDefault="006C49F4" w:rsidP="006C49F4">
      <w:r>
        <w:rPr>
          <w:rFonts w:cs="Arial"/>
        </w:rPr>
        <w:t>Oddělení pracovních sil, migrace a rovných příležitostí</w:t>
      </w:r>
    </w:p>
    <w:p w:rsidR="006C49F4" w:rsidRDefault="006C49F4" w:rsidP="006C49F4">
      <w:r>
        <w:t xml:space="preserve">Tel.: </w:t>
      </w:r>
      <w:r w:rsidR="009B08A0">
        <w:rPr>
          <w:rFonts w:cs="Arial"/>
        </w:rPr>
        <w:t>274 054 380</w:t>
      </w:r>
    </w:p>
    <w:p w:rsidR="008F73B4" w:rsidRPr="006C49F4" w:rsidRDefault="006C49F4" w:rsidP="006C49F4">
      <w:r>
        <w:t xml:space="preserve">E-mail: </w:t>
      </w:r>
      <w:r w:rsidR="000525D0">
        <w:rPr>
          <w:rFonts w:cs="Arial"/>
        </w:rPr>
        <w:t>ilona.mendlova</w:t>
      </w:r>
      <w:r w:rsidRPr="008E2BC7">
        <w:rPr>
          <w:rFonts w:cs="Arial"/>
          <w:lang w:val="de-DE"/>
        </w:rPr>
        <w:t>@czso.cz</w:t>
      </w:r>
    </w:p>
    <w:sectPr w:rsidR="008F73B4" w:rsidRPr="006C49F4" w:rsidSect="00405244">
      <w:headerReference w:type="default" r:id="rId8"/>
      <w:footerReference w:type="default" r:id="rId9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D1F" w:rsidRDefault="000F0D1F" w:rsidP="00BA6370">
      <w:r>
        <w:separator/>
      </w:r>
    </w:p>
  </w:endnote>
  <w:endnote w:type="continuationSeparator" w:id="0">
    <w:p w:rsidR="000F0D1F" w:rsidRDefault="000F0D1F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C27" w:rsidRDefault="000F0D1F">
    <w:pPr>
      <w:pStyle w:val="Zpat"/>
    </w:pPr>
    <w:r>
      <w:rPr>
        <w:noProof/>
        <w:lang w:eastAsia="cs-CZ"/>
      </w:rPr>
      <w:pict>
        <v:line id="Přímá spojnice 2" o:spid="_x0000_s2054" style="position:absolute;left:0;text-align:left;flip:y;z-index:2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3" type="#_x0000_t202" style="position:absolute;left:0;text-align:left;margin-left:99.2pt;margin-top:773.95pt;width:426.5pt;height:39pt;z-index:1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CB7C27" w:rsidRPr="001404AB" w:rsidRDefault="00CB7C27" w:rsidP="005C734A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CB7C27" w:rsidRPr="00A81EB3" w:rsidRDefault="00CB7C27" w:rsidP="005C734A">
                <w:pPr>
                  <w:tabs>
                    <w:tab w:val="right" w:pos="8505"/>
                  </w:tabs>
                  <w:spacing w:before="60"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>
                  <w:rPr>
                    <w:rFonts w:cs="Arial"/>
                    <w:sz w:val="15"/>
                    <w:szCs w:val="15"/>
                  </w:rPr>
                  <w:t>tel.: 274 052 304</w:t>
                </w:r>
                <w:r w:rsidRPr="001404AB">
                  <w:rPr>
                    <w:rFonts w:cs="Arial"/>
                    <w:sz w:val="15"/>
                    <w:szCs w:val="15"/>
                  </w:rPr>
                  <w:t>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Pr="00175AB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Pr="004E479E">
                  <w:rPr>
                    <w:rFonts w:cs="Arial"/>
                    <w:szCs w:val="15"/>
                  </w:rPr>
                  <w:fldChar w:fldCharType="begin"/>
                </w:r>
                <w:r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Pr="004E479E">
                  <w:rPr>
                    <w:rFonts w:cs="Arial"/>
                    <w:szCs w:val="15"/>
                  </w:rPr>
                  <w:fldChar w:fldCharType="separate"/>
                </w:r>
                <w:r w:rsidR="00D25C1C">
                  <w:rPr>
                    <w:rFonts w:cs="Arial"/>
                    <w:noProof/>
                    <w:szCs w:val="15"/>
                  </w:rPr>
                  <w:t>1</w:t>
                </w:r>
                <w:r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D1F" w:rsidRDefault="000F0D1F" w:rsidP="00BA6370">
      <w:r>
        <w:separator/>
      </w:r>
    </w:p>
  </w:footnote>
  <w:footnote w:type="continuationSeparator" w:id="0">
    <w:p w:rsidR="000F0D1F" w:rsidRDefault="000F0D1F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C27" w:rsidRDefault="000F0D1F">
    <w:pPr>
      <w:pStyle w:val="Zhlav"/>
    </w:pPr>
    <w:r>
      <w:rPr>
        <w:noProof/>
        <w:lang w:eastAsia="cs-CZ"/>
      </w:rPr>
      <w:pict>
        <v:group id="_x0000_s2055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56" style="position:absolute;left:1219;top:896;width:676;height:154" fillcolor="#0071bc" stroked="f"/>
          <v:rect id="_x0000_s2057" style="position:absolute;left:571;top:1126;width:1324;height:154" fillcolor="#0071bc" stroked="f"/>
          <v:rect id="_x0000_s2058" style="position:absolute;left:1292;top:1356;width:603;height:153" fillcolor="#0071bc" stroked="f"/>
          <v:shape id="_x0000_s2059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60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61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62" style="position:absolute;left:1963;top:1925;width:8575;height:568" fillcolor="#0071bc" stroked="f"/>
          <v:shape id="_x0000_s2063" style="position:absolute;left:2178;top:2129;width:195;height:186" coordsize="391,374" path="m197,116l156,236r81,l197,116xm128,309r-24,65l,374,143,,251,,391,374r-104,l263,309r-135,xe" stroked="f">
            <v:path arrowok="t"/>
            <o:lock v:ext="edit" verticies="t"/>
          </v:shape>
          <v:shape id="_x0000_s2064" style="position:absolute;left:2394;top:2129;width:187;height:186" coordsize="373,374" path="m,l97,,276,229,276,r97,l373,374r-97,l97,146r,228l,374,,xe" stroked="f">
            <v:path arrowok="t"/>
          </v:shape>
          <v:shape id="_x0000_s2065" style="position:absolute;left:2603;top:2129;width:195;height:186" coordsize="390,374" path="m196,116l155,236r81,l196,116xm128,309r-26,65l,374,143,,249,,390,374r-103,l263,309r-135,xe" stroked="f">
            <v:path arrowok="t"/>
            <o:lock v:ext="edit" verticies="t"/>
          </v:shape>
          <v:shape id="_x0000_s2066" style="position:absolute;left:2820;top:2129;width:106;height:186" coordsize="213,374" path="m97,292r116,l213,374,,374,,,97,r,292xe" stroked="f">
            <v:path arrowok="t"/>
          </v:shape>
          <v:shape id="_x0000_s2067" style="position:absolute;left:2909;top:2068;width:187;height:247" coordsize="374,495" path="m188,102l154,69,234,r47,43l188,102xm,121r117,l187,223,255,121r119,l233,316r,179l136,495r,-179l,121xe" stroked="f">
            <v:path arrowok="t"/>
            <o:lock v:ext="edit" verticies="t"/>
          </v:shape>
          <v:shape id="_x0000_s2068" style="position:absolute;left:3099;top:2129;width:170;height:186" coordsize="340,374" path="m320,292r,82l,374,177,82,30,82,30,,340,,163,292r157,xe" stroked="f">
            <v:path arrowok="t"/>
          </v:shape>
          <v:shape id="_x0000_s2069" style="position:absolute;left:3278;top:2129;width:195;height:186" coordsize="392,374" path="m197,116l156,236r81,l197,116xm129,309r-27,65l,374,144,,251,,392,374r-105,l263,309r-134,xe" stroked="f">
            <v:path arrowok="t"/>
            <o:lock v:ext="edit" verticies="t"/>
          </v:shape>
          <v:shape id="_x0000_s2070" style="position:absolute;left:6643;top:1371;width:3880;height:179" coordsize="7760,358" path="m174,86l159,77,144,70r-9,-1l128,66r-8,l112,65,99,66,89,68,78,70,68,74,58,79,48,85r-7,6l32,99r-8,7l18,115r-5,9l8,134,5,144,2,155,,165r,12l,188r2,10l5,210r3,10l13,228r5,10l24,247r8,7l39,262r9,6l57,273r10,5l77,282r11,2l99,286r11,1l118,287r9,-1l135,284r8,-2l152,278r7,-2l166,271r8,-5l174,236r-8,7l159,248r-7,5l143,257r-8,4l127,263r-8,1l110,264r-8,-1l93,262r-9,-1l77,257r-8,-4l62,249r-8,-5l49,238r-6,-6l38,226r-4,-8l31,211r-4,-8l26,195r-3,-9l23,177r,-9l26,158r1,-7l31,142r3,-7l38,127r5,-7l49,114r5,-5l62,104r6,-5l77,95r7,-3l92,90r8,-1l109,87r9,2l127,90r8,1l143,95r9,4l159,104r7,5l174,116r,-30xm155,14l138,,110,24,82,,64,14r46,37l155,14xm327,221r,-4l326,202r-4,-14l320,182r-3,-6l314,171r-4,-5l306,162r-5,-4l296,155r-6,-3l284,150r-7,-2l271,147r-7,l256,147r-6,1l244,150r-6,2l231,155r-5,3l221,162r-3,4l213,171r-3,5l206,182r-2,6l200,202r-1,15l200,224r,8l203,238r1,8l206,252r4,5l214,262r4,5l223,272r5,4l233,279r6,3l245,283r6,3l257,287r8,l275,286r9,-2l292,282r8,-5l307,272r7,-6l320,258r6,-9l307,238r-5,6l297,251r-5,5l289,259r-5,3l277,264r-5,2l266,266r-9,-2l249,263r-7,-5l236,253r-5,-6l228,239r-3,-8l224,221r103,xm225,202r1,-7l230,188r4,-6l239,177r5,-4l250,170r7,-2l264,167r7,1l277,170r7,2l290,177r4,5l299,187r2,8l304,202r-79,xm431,171r-3,-6l424,160r-3,-4l416,152r-5,-2l406,148r-5,-1l394,147r-7,l380,150r-8,3l367,157r-5,6l358,170r-1,6l356,183r,7l357,196r3,5l363,205r5,5l376,213r7,5l394,223r10,5l411,233r2,3l414,238r2,4l416,244r,5l414,253r-2,4l409,259r-3,3l403,264r-5,2l394,266r-4,l386,264r-4,-1l378,261r-5,-7l367,244r-20,9l351,261r4,6l360,273r6,5l371,282r7,2l386,286r7,1l403,286r9,-3l419,279r7,-5l432,268r4,-7l438,252r1,-9l438,234r-2,-7l431,220r-7,-5l416,208r-17,-7l388,196r-6,-4l380,190r-2,-3l378,185r-1,-3l378,177r4,-5l387,168r6,-1l399,168r5,3l408,175r4,6l431,171xm493,49r-23,l470,283r23,l493,228r5,-6l551,283r32,l514,206r57,-56l540,150r-47,48l493,49xm644,271r-44,87l626,358,725,150r-27,l655,244,609,150r-26,l644,271xm693,82l670,73r-34,46l650,126,693,82xm899,171r-4,-6l892,160r-4,-4l884,152r-5,-2l874,148r-6,-1l862,147r-8,l847,150r-6,3l834,157r-5,6l827,170r-3,6l823,183r1,7l826,196r2,5l831,205r6,5l843,213r9,5l862,223r11,5l879,233r3,3l883,238r,4l883,244r,5l882,253r-2,4l877,259r-3,3l870,264r-3,2l862,266r-5,l853,264r-4,-1l847,261r-6,-7l836,244r-22,9l818,261r5,6l828,273r5,5l839,282r6,2l853,286r9,1l870,286r9,-3l887,279r7,-5l899,268r4,-7l905,252r2,-9l905,234r-2,-7l898,220r-6,-5l883,208r-16,-7l857,196r-8,-4l848,190r-1,-3l845,185r,-3l847,177r3,-5l855,168r7,-1l867,168r5,3l877,175r3,6l899,171xm961,171r24,l985,150r-24,l961,101r-22,l939,150r-14,l925,171r14,l939,283r22,l961,171xm1108,150r,18l1103,163r-6,-5l1092,155r-5,-3l1081,150r-6,-3l1069,147r-8,-1l1055,147r-6,l1042,150r-6,2l1030,155r-5,3l1020,162r-4,4l1012,171r-3,5l1005,182r-3,6l999,201r-2,15l999,223r,8l1000,237r2,7l1005,251r4,5l1012,262r4,5l1020,271r5,5l1031,278r5,4l1042,283r7,3l1055,287r7,l1069,287r6,-1l1081,283r6,-2l1092,278r6,-4l1103,269r5,-5l1108,283r23,l1131,150r-23,xm1065,167r10,1l1083,171r8,4l1097,181r5,7l1106,196r2,10l1110,216r-2,11l1106,236r-4,8l1097,252r-6,6l1083,262r-8,2l1065,266r-9,-2l1047,262r-7,-4l1034,252r-5,-8l1025,236r-3,-10l1021,216r1,-10l1025,196r4,-8l1034,181r6,-5l1047,171r9,-3l1065,167r,xm1197,171r24,l1221,150r-24,l1197,101r-23,l1174,150r-15,l1159,171r15,l1174,283r23,l1197,171xm1264,150r-22,l1242,283r22,l1264,150xm1253,82r-6,3l1242,87r-4,5l1237,99r1,3l1238,106r1,3l1242,111r2,1l1247,115r3,l1253,116r6,-1l1265,111r3,-5l1269,100r-1,-8l1265,87r-6,-2l1253,82r,xm1379,171r-3,-6l1372,160r-4,-4l1364,152r-5,-2l1354,148r-5,-1l1343,147r-9,l1328,150r-8,3l1315,157r-5,6l1306,170r-2,6l1304,183r,7l1305,196r3,5l1311,205r5,5l1323,213r8,5l1343,223r10,5l1359,233r2,3l1363,238r1,4l1364,244r,5l1363,253r-3,4l1358,259r-4,3l1350,264r-4,2l1341,266r-3,l1334,264r-4,-1l1326,261r-5,-7l1315,244r-20,9l1299,261r4,6l1308,273r5,5l1319,282r7,2l1334,286r7,1l1351,286r9,-3l1368,279r6,-5l1380,268r4,-7l1386,252r1,-9l1386,234r-2,-7l1379,220r-7,-5l1363,208r-17,-7l1336,196r-6,-4l1328,190r-2,-3l1325,185r,-3l1326,177r4,-5l1335,168r6,-1l1348,168r5,3l1356,175r4,6l1379,171xm1442,171r24,l1466,150r-24,l1442,101r-22,l1420,150r-14,l1406,171r14,l1420,283r22,l1442,171xm1510,150r-23,l1487,283r23,l1510,150xm1498,82r-6,3l1487,87r-4,5l1482,99r1,3l1483,106r3,3l1487,111r3,1l1492,115r4,l1498,116r7,-1l1511,111r2,-5l1516,100r-3,-8l1511,87r-6,-2l1498,82xm1654,160r-10,-7l1634,150r-10,-3l1613,147r-8,l1598,148r-6,2l1586,152r-7,3l1573,158r-6,4l1562,167r-4,5l1554,177r-3,6l1548,190r-2,6l1543,202r-1,8l1542,217r,7l1543,231r3,7l1548,244r3,7l1554,256r4,6l1562,267r5,4l1573,274r5,4l1584,282r8,1l1598,286r7,1l1613,287r10,-1l1634,283r10,-4l1655,273r,-30l1644,253r-10,8l1629,263r-5,1l1618,266r-6,l1603,264r-10,-2l1586,258r-7,-6l1573,244r-4,-8l1567,227r-1,-10l1567,207r2,-10l1573,188r6,-6l1586,176r8,-5l1603,168r10,-1l1618,168r6,l1629,171r5,1l1644,180r10,10l1654,160xm1710,49r-22,l1688,283r22,l1710,228r6,-6l1770,283r30,l1733,206r57,-56l1759,150r-49,48l1710,49xm1861,271r-42,87l1845,358r98,-208l1917,150r-44,94l1826,150r-26,l1861,271xm1912,82r-24,-9l1855,119r13,7l1912,82xm2066,150r-22,l2044,229r,14l2047,253r3,9l2055,269r4,5l2064,277r5,4l2074,282r10,4l2096,287r13,-1l2119,282r10,-5l2136,269r6,-7l2146,253r3,-10l2149,229r,-79l2126,150r,77l2126,236r-1,6l2124,248r-1,4l2118,258r-7,4l2105,264r-9,2l2088,264r-8,-2l2075,258r-5,-6l2069,248r-1,-6l2066,236r,-9l2066,150xm2136,82r-23,-9l2079,119r15,7l2136,82xm2190,150r,133l2212,283r,-71l2212,202r1,-9l2215,186r2,-5l2221,176r5,-4l2232,170r6,-2l2245,170r7,2l2262,152r-5,-2l2252,147r-5,l2242,146r-9,1l2227,150r-7,6l2212,165r,-15l2190,150xm2265,85l2248,73r-27,26l2192,73r-16,12l2221,126r44,-41xm2379,150r,18l2374,163r-5,-5l2363,155r-5,-3l2352,150r-6,-3l2339,147r-7,-1l2326,147r-7,l2313,150r-6,2l2302,155r-6,3l2291,162r-4,4l2283,171r-4,5l2276,182r-3,6l2270,201r-2,15l2270,223r,8l2272,237r1,7l2276,251r3,5l2283,262r4,5l2292,271r4,5l2302,278r5,4l2313,283r6,3l2326,287r7,l2339,287r8,-1l2352,283r6,-2l2364,278r5,-4l2374,269r5,-5l2379,283r23,l2402,150r-23,xm2336,167r10,1l2354,171r8,4l2368,181r5,7l2377,196r2,10l2380,216r-1,11l2377,236r-4,8l2368,252r-6,6l2354,262r-8,2l2336,266r-9,-2l2318,262r-7,-4l2304,252r-5,-8l2296,236r-3,-10l2292,216r1,-10l2296,196r3,-8l2304,181r7,-5l2318,171r9,-3l2336,167xm2544,49r,119l2539,163r-5,-5l2527,155r-5,-3l2516,150r-6,-2l2504,147r-8,l2490,147r-6,1l2478,150r-7,2l2466,155r-6,3l2455,162r-4,4l2448,171r-4,6l2440,182r-2,6l2434,202r-1,14l2434,223r,8l2436,238r2,6l2440,251r4,6l2448,262r3,5l2456,271r5,5l2466,278r5,4l2478,283r6,3l2490,287r8,l2504,287r7,-1l2517,283r7,-2l2529,278r5,-4l2539,269r3,-5l2542,283r24,l2566,49r-22,xm2500,167r9,1l2516,171r8,4l2531,180r6,7l2541,195r3,10l2545,216r-1,11l2541,237r-4,7l2532,252r-6,6l2519,262r-9,2l2500,266r-9,-2l2483,262r-8,-4l2469,252r-5,-8l2460,236r-2,-10l2456,216r2,-10l2460,197r4,-9l2469,181r6,-5l2483,171r8,-3l2500,167r,xm2734,337r25,l2759,69r-25,l2734,337xm2932,283r24,l2956,117r167,175l3123,69r-24,l3099,234,2932,60r,223xm3271,150r,18l3266,163r-5,-5l3256,155r-6,-3l3244,150r-5,-3l3231,147r-6,-1l3218,147r-7,l3205,150r-6,2l3194,155r-5,3l3184,162r-5,4l3175,171r-3,5l3169,182r-2,6l3163,201r-1,15l3162,223r1,8l3164,237r3,7l3169,251r3,5l3175,262r4,5l3184,271r5,5l3194,278r6,4l3205,283r6,3l3219,287r6,l3233,287r6,-1l3245,283r5,-2l3256,278r5,-4l3266,269r5,-5l3271,283r23,l3294,150r-23,xm3229,167r9,1l3246,171r8,4l3260,181r6,7l3270,196r2,10l3272,216r,11l3270,236r-4,8l3260,252r-6,6l3246,262r-8,2l3229,266r-10,-2l3210,262r-6,-4l3196,252r-5,-8l3188,236r-3,-10l3185,216r,-10l3188,196r3,-8l3198,181r6,-5l3211,171r8,-3l3229,167xm3438,358r,-94l3443,269r5,5l3453,278r5,4l3464,283r7,3l3477,287r7,l3490,287r7,-1l3503,283r6,-1l3515,278r5,-2l3525,272r4,-5l3537,257r6,-13l3547,232r1,-15l3548,210r-1,-8l3545,196r-2,-8l3540,182r-3,-5l3533,171r-4,-5l3525,162r-5,-4l3514,155r-5,-3l3503,150r-6,-2l3490,147r-7,-1l3477,147r-6,l3464,150r-6,2l3453,155r-5,3l3442,163r-4,5l3438,150r-24,l3414,358r24,xm3481,167r8,1l3498,171r7,5l3512,182r5,6l3520,197r3,10l3524,218r-1,9l3520,237r-3,7l3512,252r-7,6l3498,262r-9,2l3481,266r-10,-2l3463,262r-7,-4l3448,252r-5,-8l3439,237r-2,-10l3436,217r1,-10l3439,197r4,-9l3448,181r8,-5l3463,171r8,-3l3481,167r,xm3680,150r,18l3675,163r-5,-5l3665,155r-6,-3l3654,150r-7,-3l3641,147r-7,-1l3628,147r-8,l3614,150r-5,2l3603,155r-5,3l3593,162r-4,4l3584,171r-4,5l3578,182r-3,6l3571,201r-1,15l3570,223r1,8l3573,237r2,7l3578,251r2,5l3584,262r5,5l3593,271r5,5l3603,278r6,4l3615,283r6,3l3628,287r7,l3641,287r6,-1l3654,283r6,-2l3665,278r5,-4l3675,269r5,-5l3680,283r24,l3704,150r-24,xm3637,167r10,1l3655,171r7,4l3670,181r5,7l3679,196r2,10l3682,216r-1,11l3679,236r-4,8l3670,252r-8,6l3655,262r-9,2l3637,266r-9,-2l3620,262r-7,-4l3606,252r-5,-8l3596,236r-2,-10l3594,216r1,-10l3598,196r3,-8l3606,181r7,-5l3620,171r9,-3l3637,167r,xm3844,49r,119l3839,163r-5,-5l3829,155r-6,-3l3818,150r-6,-2l3806,147r-8,l3792,147r-7,1l3778,150r-5,2l3767,155r-5,3l3757,162r-4,4l3748,171r-3,6l3742,182r-2,6l3737,195r-1,7l3735,208r,8l3735,223r1,8l3737,238r3,6l3742,251r4,6l3748,262r5,5l3757,271r5,5l3767,278r6,4l3780,283r6,3l3792,287r6,l3806,287r6,-1l3818,283r6,-2l3831,278r5,-4l3841,269r3,-5l3844,283r24,l3868,49r-24,xm3802,167r9,1l3818,171r8,4l3833,180r5,7l3843,195r3,10l3846,216r,11l3843,237r-4,7l3834,252r-7,6l3819,262r-8,2l3802,266r-10,-2l3785,262r-8,-4l3771,252r-5,-8l3761,236r-3,-10l3758,216r2,-10l3762,197r4,-9l3771,181r6,-5l3785,171r8,-3l3802,167r,xm4026,221r,-4l4026,202r-4,-14l4020,182r-4,-6l4014,171r-4,-5l4005,162r-5,-4l3995,155r-6,-3l3984,150r-6,-2l3970,147r-7,l3956,147r-7,1l3943,150r-6,2l3932,155r-5,3l3922,162r-5,4l3913,171r-4,5l3907,182r-3,6l3900,202r-1,15l3899,224r1,8l3902,238r2,8l3907,252r2,5l3913,262r4,5l3922,272r5,4l3932,279r6,3l3944,283r6,3l3958,287r6,l3974,286r9,-2l3991,282r8,-5l4006,272r8,-6l4020,258r5,-9l4006,238r-5,6l3996,251r-3,5l3988,259r-5,3l3978,264r-7,2l3965,266r-9,-2l3949,263r-8,-5l3935,253r-5,-6l3927,239r-3,-8l3923,221r103,xm3924,202r3,-7l3929,188r4,-6l3938,177r6,-4l3950,170r6,-2l3964,167r6,1l3978,170r6,2l3989,177r5,5l3998,187r2,8l4003,202r-79,xm4131,171r-4,-6l4123,160r-3,-4l4116,152r-5,-2l4106,148r-6,-1l4093,147r-7,l4079,150r-7,3l4066,157r-5,6l4059,170r-3,6l4055,183r1,7l4057,196r3,5l4064,205r5,5l4075,213r9,5l4093,223r12,5l4111,233r2,3l4115,238r,4l4115,244r,5l4113,253r-1,4l4108,259r-2,3l4102,264r-4,2l4093,266r-4,l4085,264r-4,-1l4079,261r-7,-7l4067,244r-21,9l4050,261r5,6l4060,273r5,5l4071,282r6,2l4085,286r8,1l4102,286r9,-3l4118,279r8,-5l4131,268r4,-7l4137,252r1,-9l4137,234r-2,-7l4130,220r-7,-5l4115,208r-17,-7l4089,196r-8,-4l4080,190r-1,-3l4077,185r,-3l4079,177r3,-5l4087,168r6,-1l4098,168r5,3l4108,175r4,6l4131,171xm4270,150r,18l4265,163r-5,-5l4255,155r-5,-3l4244,150r-6,-3l4232,147r-8,-1l4218,147r-6,l4206,150r-7,2l4193,155r-5,3l4183,162r-4,4l4174,171r-2,5l4168,182r-2,6l4162,201r-1,15l4161,223r1,8l4163,237r3,7l4168,251r4,5l4176,262r3,5l4183,271r5,5l4194,278r5,4l4206,283r6,3l4218,287r8,l4232,287r6,-1l4244,283r6,-2l4255,278r7,-4l4267,269r3,-5l4270,283r24,l4294,150r-24,xm4228,167r10,1l4247,171r7,4l4260,181r5,7l4269,196r3,10l4273,216r-1,11l4269,236r-4,8l4260,252r-6,6l4245,262r-7,2l4228,266r-9,-2l4211,262r-8,-4l4197,252r-5,-8l4188,236r-2,-10l4184,216r2,-10l4188,196r4,-8l4197,181r6,-5l4211,171r8,-3l4228,167r,xm4273,82r-24,-9l4216,119r15,7l4273,82xm4359,171r24,l4383,150r-24,l4359,101r-23,l4336,150r-13,l4323,171r13,l4336,283r23,l4359,171xm4523,221r,-4l4522,202r-4,-14l4516,182r-3,-6l4510,171r-4,-5l4501,162r-5,-4l4491,155r-5,-3l4480,150r-7,-2l4466,147r-6,l4452,147r-6,1l4440,150r-6,2l4427,155r-5,3l4417,162r-5,4l4409,171r-4,5l4402,182r-2,6l4396,202r-1,15l4395,224r1,8l4397,238r3,8l4402,252r4,5l4409,262r5,5l4417,272r5,4l4429,279r5,3l4440,283r6,3l4454,287r7,l4470,286r10,-2l4487,282r9,-5l4503,272r7,-6l4516,258r6,-9l4502,238r-5,6l4493,251r-5,5l4483,259r-5,3l4473,264r-6,2l4461,266r-9,-2l4445,263r-8,-5l4431,253r-5,-6l4422,239r-2,-8l4419,221r104,xm4421,202r1,-7l4425,188r5,-6l4435,177r5,-4l4446,170r6,-2l4460,167r7,1l4473,170r7,2l4485,177r5,5l4493,187r4,8l4498,202r-77,xm4503,82r-25,-9l4445,119r15,7l4503,82xm4554,150r,133l4577,283r,-72l4578,201r,-8l4581,187r1,-5l4587,176r5,-5l4599,168r8,-1l4612,168r5,2l4622,172r2,4l4628,182r1,6l4630,196r,7l4630,283r24,l4654,210r,-10l4655,191r3,-8l4660,177r5,-4l4669,170r6,-2l4683,167r5,l4693,170r5,2l4700,176r3,5l4705,186r1,7l4706,202r,81l4729,283r,-85l4729,187r-1,-9l4725,171r-4,-6l4719,161r-4,-4l4711,153r-5,-2l4701,150r-5,-3l4692,147r-7,-1l4679,147r-5,1l4668,150r-5,2l4658,155r-4,3l4650,163r-3,5l4644,163r-4,-5l4637,155r-5,-3l4627,150r-5,-2l4617,147r-6,-1l4601,147r-9,4l4584,156r-7,9l4577,150r-23,xm4887,171r-7,5l4873,181r-6,5l4863,192r-3,8l4857,207r-1,8l4855,223r1,8l4856,237r2,6l4860,248r6,11l4873,268r10,8l4895,282r12,4l4921,287r12,-1l4946,282r11,-6l4967,268r7,-9l4979,248r3,-6l4983,236r1,-7l4984,223r,-8l4983,207r-4,-7l4977,192r-5,-6l4967,181r-6,-5l4953,171r6,-4l4964,163r5,-6l4973,152r3,-7l4978,139r1,-8l4981,125r-2,-13l4976,101r-5,-10l4963,82r-9,-7l4944,70r-11,-4l4921,66r-13,l4897,70r-10,5l4877,82r-6,9l4865,101r-3,11l4861,125r,7l4862,139r3,7l4867,152r4,5l4876,162r5,5l4887,171xm4921,87r7,2l4934,90r7,4l4947,99r5,5l4954,110r3,7l4958,125r-1,7l4954,140r-2,6l4947,151r-6,5l4934,158r-6,3l4921,162r-8,-1l4906,158r-6,-2l4895,151r-5,-6l4886,139r-3,-7l4883,124r2,-7l4886,110r4,-6l4895,99r5,-5l4906,90r7,-1l4921,87xm4920,182r8,1l4936,186r7,4l4949,195r5,5l4958,207r3,8l4961,223r,9l4958,239r-4,7l4949,252r-6,5l4936,261r-8,2l4920,264r-9,-1l4903,261r-6,-4l4891,252r-5,-6l4882,239r-2,-8l4878,222r2,-7l4882,207r4,-7l4891,195r6,-5l4903,186r9,-3l4920,182r,xm5090,91r,192l5114,283r,-214l5067,69r-13,22l5090,91xm5333,337r24,l5357,69r-24,l5333,337xm5587,91r,192l5611,283r,-214l5565,69r-13,22l5587,91xm5770,66r-7,l5755,68r-7,2l5741,74r-7,5l5728,84r-6,6l5717,97r-5,8l5707,114r-4,8l5701,132r-3,10l5696,152r-2,11l5694,175r,11l5696,197r1,10l5699,217r3,10l5706,236r3,8l5714,252r5,7l5726,267r7,5l5739,277r8,4l5755,284r8,2l5770,287r8,-1l5787,284r7,-3l5802,277r6,-4l5814,267r6,-6l5827,253r4,-7l5835,237r4,-9l5841,218r3,-10l5845,197r1,-10l5848,176r-2,-13l5845,152r-1,-10l5841,132r-3,-10l5834,114r-4,-9l5825,97r-5,-7l5814,84r-6,-5l5802,74r-8,-4l5787,68r-8,-2l5770,66r,xm5770,87r7,l5782,89r5,2l5792,94r5,3l5800,102r5,5l5809,112r6,14l5820,141r3,16l5824,176r-1,17l5820,211r-5,15l5808,238r-4,6l5800,249r-3,4l5792,257r-5,4l5782,262r-5,1l5770,264r-5,l5759,262r-5,-1l5749,258r-5,-4l5741,249r-4,-5l5733,239r-6,-13l5722,211r-4,-18l5718,176r,-19l5722,141r5,-15l5733,112r4,-5l5741,102r5,-5l5749,94r5,-3l5759,89r6,-2l5770,87xm5949,66r-9,l5932,68r-7,2l5917,74r-6,5l5905,84r-6,6l5894,97r-5,8l5885,114r-5,8l5878,132r-3,10l5873,152r-2,11l5871,175r,11l5873,197r1,10l5876,217r3,10l5883,236r5,8l5891,252r7,7l5904,267r6,5l5917,277r8,4l5932,284r8,2l5949,287r7,-1l5964,284r7,-3l5978,277r7,-4l5992,267r6,-6l6003,253r5,-7l6012,237r4,-9l6020,218r1,-10l6023,197r2,-10l6025,176r,-13l6023,152r-2,-10l6018,132r-2,-10l6012,114r-5,-9l6002,97r-5,-7l5991,84r-6,-5l5978,74r-7,-4l5964,68r-8,-2l5949,66r,xm5947,87r7,l5959,89r5,2l5969,94r5,3l5978,102r4,5l5986,112r6,14l5997,141r3,16l6001,176r-1,17l5997,211r-5,15l5986,238r-4,6l5977,249r-3,4l5969,257r-5,4l5959,262r-5,1l5949,264r-7,l5937,262r-5,-1l5927,258r-5,-4l5917,249r-3,-5l5910,239r-6,-13l5899,211r-3,-18l5895,176r1,-19l5899,141r5,-15l5910,112r4,-5l5917,102r5,-5l5927,94r5,-3l5937,89r5,-2l5947,87xm6174,171r-7,5l6160,181r-6,5l6150,192r-3,8l6144,207r-1,8l6142,223r1,8l6143,237r2,6l6147,248r6,11l6160,268r10,8l6182,282r12,4l6208,287r12,-1l6233,282r11,-6l6254,268r7,-9l6266,248r3,-6l6270,236r1,-7l6271,223r,-8l6270,207r-4,-7l6264,192r-5,-6l6254,181r-6,-5l6240,171r6,-4l6251,163r5,-6l6260,152r4,-7l6265,139r3,-8l6268,125r-2,-13l6263,101r-5,-10l6250,82r-9,-7l6231,70r-11,-4l6208,66r-13,l6184,70r-10,5l6165,82r-7,9l6152,101r-3,11l6148,125r,7l6149,139r3,7l6154,152r4,5l6163,162r5,5l6174,171xm6208,87r7,2l6221,90r7,4l6234,99r5,5l6241,110r3,7l6245,125r-1,7l6241,140r-2,6l6234,151r-6,5l6221,158r-6,3l6208,162r-8,-1l6193,158r-6,-2l6182,151r-5,-6l6173,139r-1,-7l6170,124r2,-7l6173,110r4,-6l6182,99r5,-5l6193,90r7,-1l6208,87xm6206,182r9,1l6223,186r7,4l6236,195r5,5l6245,207r3,8l6249,223r-1,9l6245,239r-4,7l6236,252r-6,5l6223,261r-8,2l6206,264r-7,-1l6190,261r-6,-4l6178,252r-5,-6l6169,239r-2,-8l6165,222r2,-7l6169,207r4,-7l6178,195r6,-5l6190,186r9,-3l6206,182r,xm6356,261r44,-50l6413,196r10,-13l6431,172r6,-10l6442,153r2,-7l6446,137r,-8l6446,122r-2,-6l6443,110r-2,-6l6434,94r-7,-10l6417,76r-11,-5l6400,69r-7,-1l6387,66r-7,l6371,66r-8,2l6355,70r-8,4l6341,77r-6,5l6329,89r-5,6l6320,102r-3,8l6315,120r-1,11l6337,131r2,-7l6340,116r1,-5l6345,106r2,-4l6351,99r4,-4l6360,92r3,-2l6370,89r5,-2l6380,87r8,2l6397,91r8,4l6411,100r5,5l6420,112r2,8l6423,129r-1,6l6421,141r-3,6l6415,155r-12,16l6386,192r-77,91l6446,283r,-22l6356,261xm6681,190r21,l6717,188r14,-3l6736,182r6,-2l6747,177r5,-4l6756,168r4,-3l6762,160r3,-5l6767,148r1,-6l6770,136r,-7l6770,122r-2,-6l6767,110r-2,-6l6762,99r-4,-7l6755,89r-5,-5l6745,80r-5,-3l6735,75r-6,-2l6714,70r-18,-1l6657,69r,214l6681,283r,-93xm6681,167r,-76l6699,91r12,l6720,94r9,2l6735,101r5,5l6743,112r3,9l6746,129r,8l6743,145r-3,7l6735,157r-8,5l6720,165r-9,2l6700,167r-19,xm6795,150r,133l6817,283r,-71l6817,202r1,-9l6819,186r3,-5l6826,176r5,-4l6837,170r6,-2l6849,170r8,2l6868,152r-6,-2l6857,147r-5,l6847,146r-8,1l6832,150r-6,6l6817,165r,-15l6795,150xm6983,150r,18l6978,163r-5,-5l6968,155r-7,-3l6955,150r-6,-3l6943,147r-6,-1l6929,147r-6,l6917,150r-7,2l6905,155r-5,3l6895,162r-5,4l6887,171r-4,5l6881,182r-3,6l6874,201r-1,15l6873,223r1,8l6876,237r2,7l6881,251r2,5l6887,262r3,5l6895,271r5,5l6905,278r7,4l6917,283r6,3l6930,287r7,l6944,287r6,-1l6957,283r4,-2l6968,278r5,-4l6978,269r5,-5l6983,283r22,l7005,150r-22,xm6940,167r9,1l6958,171r7,4l6971,181r5,7l6981,196r3,10l6984,216r,11l6981,236r-5,8l6971,252r-6,6l6958,262r-9,2l6939,266r-9,-2l6922,262r-8,-4l6908,252r-5,-8l6899,236r-2,-10l6895,216r2,-10l6899,196r4,-8l6909,181r6,-5l6923,171r7,-3l6940,167xm7046,49r,234l7069,283r,-67l7069,206r1,-9l7071,190r3,-7l7079,177r6,-5l7094,168r8,-1l7110,168r5,2l7120,172r3,4l7126,181r2,5l7130,193r,9l7130,283r23,l7153,201r-1,-13l7151,180r-3,-8l7145,165r-3,-4l7138,157r-5,-2l7130,152r-5,-2l7118,148r-5,-1l7107,147r-11,l7086,151r-9,6l7069,166r,-117l7046,49xm7295,150r,18l7290,163r-6,-5l7279,155r-5,-3l7268,150r-6,-3l7256,147r-8,-1l7242,147r-6,l7229,150r-6,2l7217,155r-5,3l7207,162r-4,4l7199,171r-3,5l7192,182r-3,6l7186,201r-1,15l7186,223r,8l7187,237r2,7l7192,251r4,5l7199,262r4,5l7207,271r5,5l7218,278r5,4l7229,283r7,3l7242,287r7,l7256,287r6,-1l7268,283r6,-2l7279,278r6,-4l7290,269r5,-5l7295,283r23,l7318,150r-23,xm7252,167r10,1l7270,171r8,4l7284,181r5,7l7293,196r2,10l7297,216r-2,11l7293,236r-4,8l7284,252r-6,6l7270,262r-8,2l7252,266r-9,-2l7234,262r-7,-4l7221,252r-5,-8l7212,236r-3,-10l7208,216r1,-10l7212,196r4,-8l7221,181r6,-5l7234,171r9,-3l7252,167r,xm7501,91r,192l7525,283r,-214l7477,69r-12,22l7501,91xm7684,66r-7,l7668,68r-8,2l7654,74r-7,5l7640,84r-4,6l7629,97r-5,8l7621,114r-4,8l7613,132r-2,10l7609,152r-1,11l7607,175r1,11l7608,197r3,10l7612,217r4,10l7619,236r4,8l7628,252r5,7l7639,267r6,5l7653,277r7,4l7668,284r9,2l7684,287r8,-1l7699,284r8,-3l7714,277r7,-4l7728,267r6,-6l7739,253r5,-7l7748,237r3,-9l7755,218r3,-10l7759,197r1,-10l7760,176r,-13l7759,152r-3,-10l7754,132r-3,-10l7748,114r-5,-9l7739,97r-6,-7l7728,84r-7,-5l7714,74r-6,-4l7700,68r-8,-2l7684,66r,xm7684,87r5,l7694,89r6,2l7705,94r4,3l7714,102r4,5l7721,112r7,14l7733,141r3,16l7736,176r,17l7733,211r-5,15l7721,238r-3,6l7714,249r-5,4l7705,257r-5,4l7695,262r-6,1l7684,264r-6,l7673,262r-5,-1l7663,258r-5,-4l7653,249r-4,-5l7645,239r-6,-13l7634,211r-2,-18l7631,176r1,-19l7634,141r5,-15l7645,112r4,-5l7654,102r4,-5l7663,94r5,-3l7673,89r5,-2l7684,87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attachedTemplate r:id="rId1"/>
  <w:doNotTrackMoves/>
  <w:defaultTabStop w:val="720"/>
  <w:hyphenationZone w:val="425"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2073"/>
    <w:rsid w:val="00000151"/>
    <w:rsid w:val="00000589"/>
    <w:rsid w:val="0000142A"/>
    <w:rsid w:val="00001A2F"/>
    <w:rsid w:val="00002192"/>
    <w:rsid w:val="00002417"/>
    <w:rsid w:val="000025EB"/>
    <w:rsid w:val="00002887"/>
    <w:rsid w:val="0000457E"/>
    <w:rsid w:val="00004E43"/>
    <w:rsid w:val="0000744E"/>
    <w:rsid w:val="000110E5"/>
    <w:rsid w:val="00013079"/>
    <w:rsid w:val="00013212"/>
    <w:rsid w:val="0001485C"/>
    <w:rsid w:val="0001572F"/>
    <w:rsid w:val="000179A1"/>
    <w:rsid w:val="000179E6"/>
    <w:rsid w:val="00020BA7"/>
    <w:rsid w:val="00020C6B"/>
    <w:rsid w:val="00023A74"/>
    <w:rsid w:val="00023DE2"/>
    <w:rsid w:val="00024D04"/>
    <w:rsid w:val="00027E31"/>
    <w:rsid w:val="00031757"/>
    <w:rsid w:val="00032721"/>
    <w:rsid w:val="0003657F"/>
    <w:rsid w:val="000379FC"/>
    <w:rsid w:val="00041043"/>
    <w:rsid w:val="00042500"/>
    <w:rsid w:val="0004341B"/>
    <w:rsid w:val="0004482A"/>
    <w:rsid w:val="00046669"/>
    <w:rsid w:val="0005042A"/>
    <w:rsid w:val="00051225"/>
    <w:rsid w:val="000518C9"/>
    <w:rsid w:val="000521B6"/>
    <w:rsid w:val="000525D0"/>
    <w:rsid w:val="000610A2"/>
    <w:rsid w:val="000617AC"/>
    <w:rsid w:val="00063179"/>
    <w:rsid w:val="00064FBD"/>
    <w:rsid w:val="00070871"/>
    <w:rsid w:val="00072327"/>
    <w:rsid w:val="0007371E"/>
    <w:rsid w:val="000761E6"/>
    <w:rsid w:val="00076327"/>
    <w:rsid w:val="000771B6"/>
    <w:rsid w:val="00077A3F"/>
    <w:rsid w:val="00081660"/>
    <w:rsid w:val="00082D6D"/>
    <w:rsid w:val="00083F88"/>
    <w:rsid w:val="00084FAA"/>
    <w:rsid w:val="000861DB"/>
    <w:rsid w:val="00087B70"/>
    <w:rsid w:val="00087F3A"/>
    <w:rsid w:val="000900EF"/>
    <w:rsid w:val="00090679"/>
    <w:rsid w:val="00090CE5"/>
    <w:rsid w:val="00091139"/>
    <w:rsid w:val="000917AA"/>
    <w:rsid w:val="00091CEB"/>
    <w:rsid w:val="00094016"/>
    <w:rsid w:val="00095415"/>
    <w:rsid w:val="00095B5B"/>
    <w:rsid w:val="0009799C"/>
    <w:rsid w:val="000A034A"/>
    <w:rsid w:val="000A0476"/>
    <w:rsid w:val="000A32F6"/>
    <w:rsid w:val="000A3FFD"/>
    <w:rsid w:val="000A5269"/>
    <w:rsid w:val="000A7FAB"/>
    <w:rsid w:val="000A7FC2"/>
    <w:rsid w:val="000B0137"/>
    <w:rsid w:val="000B1699"/>
    <w:rsid w:val="000B16AA"/>
    <w:rsid w:val="000B269A"/>
    <w:rsid w:val="000B34E0"/>
    <w:rsid w:val="000B508A"/>
    <w:rsid w:val="000B6525"/>
    <w:rsid w:val="000B6CC5"/>
    <w:rsid w:val="000B72D1"/>
    <w:rsid w:val="000C030B"/>
    <w:rsid w:val="000C0DCC"/>
    <w:rsid w:val="000C1528"/>
    <w:rsid w:val="000C1683"/>
    <w:rsid w:val="000C2AA2"/>
    <w:rsid w:val="000C3533"/>
    <w:rsid w:val="000C7289"/>
    <w:rsid w:val="000C7509"/>
    <w:rsid w:val="000D019C"/>
    <w:rsid w:val="000D0206"/>
    <w:rsid w:val="000D0BE6"/>
    <w:rsid w:val="000D1D0E"/>
    <w:rsid w:val="000D2246"/>
    <w:rsid w:val="000D3306"/>
    <w:rsid w:val="000D3D35"/>
    <w:rsid w:val="000D79C4"/>
    <w:rsid w:val="000E0418"/>
    <w:rsid w:val="000E041C"/>
    <w:rsid w:val="000E1A2F"/>
    <w:rsid w:val="000E1F7D"/>
    <w:rsid w:val="000E54E1"/>
    <w:rsid w:val="000E54E3"/>
    <w:rsid w:val="000E5AA3"/>
    <w:rsid w:val="000E736E"/>
    <w:rsid w:val="000F0D1F"/>
    <w:rsid w:val="000F19FE"/>
    <w:rsid w:val="000F2930"/>
    <w:rsid w:val="000F479D"/>
    <w:rsid w:val="000F5F3A"/>
    <w:rsid w:val="000F726C"/>
    <w:rsid w:val="00101567"/>
    <w:rsid w:val="00101F3A"/>
    <w:rsid w:val="00102944"/>
    <w:rsid w:val="0010348C"/>
    <w:rsid w:val="00103943"/>
    <w:rsid w:val="00104577"/>
    <w:rsid w:val="001049FB"/>
    <w:rsid w:val="00104EA0"/>
    <w:rsid w:val="001050E4"/>
    <w:rsid w:val="001123EF"/>
    <w:rsid w:val="00113D06"/>
    <w:rsid w:val="00115C5D"/>
    <w:rsid w:val="00115D5E"/>
    <w:rsid w:val="00116A63"/>
    <w:rsid w:val="0011717A"/>
    <w:rsid w:val="001172C5"/>
    <w:rsid w:val="00117A68"/>
    <w:rsid w:val="001226A8"/>
    <w:rsid w:val="001226ED"/>
    <w:rsid w:val="00125942"/>
    <w:rsid w:val="00125E02"/>
    <w:rsid w:val="00125FC3"/>
    <w:rsid w:val="00127386"/>
    <w:rsid w:val="00127B50"/>
    <w:rsid w:val="00127F67"/>
    <w:rsid w:val="00132376"/>
    <w:rsid w:val="00132643"/>
    <w:rsid w:val="00132E2B"/>
    <w:rsid w:val="001330CD"/>
    <w:rsid w:val="00133DB1"/>
    <w:rsid w:val="001340B0"/>
    <w:rsid w:val="00134E08"/>
    <w:rsid w:val="001353A8"/>
    <w:rsid w:val="00135809"/>
    <w:rsid w:val="00137D31"/>
    <w:rsid w:val="001413C9"/>
    <w:rsid w:val="001416A6"/>
    <w:rsid w:val="00141A38"/>
    <w:rsid w:val="00141B18"/>
    <w:rsid w:val="0014209C"/>
    <w:rsid w:val="00142908"/>
    <w:rsid w:val="001443E1"/>
    <w:rsid w:val="00145464"/>
    <w:rsid w:val="0015073D"/>
    <w:rsid w:val="001528A8"/>
    <w:rsid w:val="0015316B"/>
    <w:rsid w:val="001533F3"/>
    <w:rsid w:val="00156713"/>
    <w:rsid w:val="00157379"/>
    <w:rsid w:val="00157549"/>
    <w:rsid w:val="00160D98"/>
    <w:rsid w:val="00162A38"/>
    <w:rsid w:val="001635B6"/>
    <w:rsid w:val="00163628"/>
    <w:rsid w:val="001647E0"/>
    <w:rsid w:val="00165208"/>
    <w:rsid w:val="0017021E"/>
    <w:rsid w:val="00171472"/>
    <w:rsid w:val="0017231D"/>
    <w:rsid w:val="00174F35"/>
    <w:rsid w:val="00177020"/>
    <w:rsid w:val="00177645"/>
    <w:rsid w:val="00177994"/>
    <w:rsid w:val="0018058E"/>
    <w:rsid w:val="00180AB9"/>
    <w:rsid w:val="001810DC"/>
    <w:rsid w:val="001817BB"/>
    <w:rsid w:val="00182A47"/>
    <w:rsid w:val="001835FB"/>
    <w:rsid w:val="00184099"/>
    <w:rsid w:val="00184B51"/>
    <w:rsid w:val="001852C5"/>
    <w:rsid w:val="0018547A"/>
    <w:rsid w:val="00185A0B"/>
    <w:rsid w:val="00187342"/>
    <w:rsid w:val="00187CDA"/>
    <w:rsid w:val="00187ED2"/>
    <w:rsid w:val="001904E0"/>
    <w:rsid w:val="0019114A"/>
    <w:rsid w:val="001917CC"/>
    <w:rsid w:val="00192764"/>
    <w:rsid w:val="00192DC0"/>
    <w:rsid w:val="00193CEF"/>
    <w:rsid w:val="00194ACD"/>
    <w:rsid w:val="00194DB2"/>
    <w:rsid w:val="001965EC"/>
    <w:rsid w:val="00197E16"/>
    <w:rsid w:val="001A01B1"/>
    <w:rsid w:val="001A1589"/>
    <w:rsid w:val="001A163C"/>
    <w:rsid w:val="001A1B88"/>
    <w:rsid w:val="001A2108"/>
    <w:rsid w:val="001A2A5A"/>
    <w:rsid w:val="001A4F84"/>
    <w:rsid w:val="001A532E"/>
    <w:rsid w:val="001A5595"/>
    <w:rsid w:val="001B0A81"/>
    <w:rsid w:val="001B1456"/>
    <w:rsid w:val="001B3F13"/>
    <w:rsid w:val="001B607F"/>
    <w:rsid w:val="001B62E0"/>
    <w:rsid w:val="001B72A9"/>
    <w:rsid w:val="001B79FC"/>
    <w:rsid w:val="001B7AB9"/>
    <w:rsid w:val="001C07EB"/>
    <w:rsid w:val="001C0C99"/>
    <w:rsid w:val="001C1249"/>
    <w:rsid w:val="001C12EB"/>
    <w:rsid w:val="001C2917"/>
    <w:rsid w:val="001C435E"/>
    <w:rsid w:val="001C58DD"/>
    <w:rsid w:val="001C5ADC"/>
    <w:rsid w:val="001C5FAE"/>
    <w:rsid w:val="001C67AA"/>
    <w:rsid w:val="001C7A33"/>
    <w:rsid w:val="001D580A"/>
    <w:rsid w:val="001D5C11"/>
    <w:rsid w:val="001D6836"/>
    <w:rsid w:val="001D70AD"/>
    <w:rsid w:val="001D770C"/>
    <w:rsid w:val="001D78C5"/>
    <w:rsid w:val="001E166F"/>
    <w:rsid w:val="001E1EEB"/>
    <w:rsid w:val="001E32E5"/>
    <w:rsid w:val="001E3DCB"/>
    <w:rsid w:val="001E453B"/>
    <w:rsid w:val="001E4FBF"/>
    <w:rsid w:val="001F05B6"/>
    <w:rsid w:val="001F327E"/>
    <w:rsid w:val="001F3A63"/>
    <w:rsid w:val="001F3FFE"/>
    <w:rsid w:val="001F61A2"/>
    <w:rsid w:val="001F6608"/>
    <w:rsid w:val="001F6673"/>
    <w:rsid w:val="001F6E9E"/>
    <w:rsid w:val="001F706E"/>
    <w:rsid w:val="00200E66"/>
    <w:rsid w:val="0020137B"/>
    <w:rsid w:val="002036A8"/>
    <w:rsid w:val="00203EEC"/>
    <w:rsid w:val="00205123"/>
    <w:rsid w:val="00205E6D"/>
    <w:rsid w:val="00206223"/>
    <w:rsid w:val="002070FB"/>
    <w:rsid w:val="0021022B"/>
    <w:rsid w:val="00210589"/>
    <w:rsid w:val="002110AC"/>
    <w:rsid w:val="00211EEB"/>
    <w:rsid w:val="00214B96"/>
    <w:rsid w:val="00220F1B"/>
    <w:rsid w:val="002226B8"/>
    <w:rsid w:val="00222765"/>
    <w:rsid w:val="00222F90"/>
    <w:rsid w:val="0022479E"/>
    <w:rsid w:val="00225483"/>
    <w:rsid w:val="0022636B"/>
    <w:rsid w:val="00227505"/>
    <w:rsid w:val="00227BF9"/>
    <w:rsid w:val="002309C1"/>
    <w:rsid w:val="002318AB"/>
    <w:rsid w:val="00232192"/>
    <w:rsid w:val="002326F5"/>
    <w:rsid w:val="0023284A"/>
    <w:rsid w:val="00232FC2"/>
    <w:rsid w:val="00233E9A"/>
    <w:rsid w:val="00234E56"/>
    <w:rsid w:val="00235685"/>
    <w:rsid w:val="002366E1"/>
    <w:rsid w:val="00237E18"/>
    <w:rsid w:val="002406FA"/>
    <w:rsid w:val="0024317B"/>
    <w:rsid w:val="00243B3A"/>
    <w:rsid w:val="00247327"/>
    <w:rsid w:val="00247DC3"/>
    <w:rsid w:val="00252399"/>
    <w:rsid w:val="00254E0F"/>
    <w:rsid w:val="00260643"/>
    <w:rsid w:val="00261CC4"/>
    <w:rsid w:val="00261F39"/>
    <w:rsid w:val="00262984"/>
    <w:rsid w:val="00262EA3"/>
    <w:rsid w:val="002639BA"/>
    <w:rsid w:val="00264AA9"/>
    <w:rsid w:val="0026665F"/>
    <w:rsid w:val="00270108"/>
    <w:rsid w:val="00271012"/>
    <w:rsid w:val="00272702"/>
    <w:rsid w:val="002746BA"/>
    <w:rsid w:val="00274EF5"/>
    <w:rsid w:val="00275B29"/>
    <w:rsid w:val="00276E2B"/>
    <w:rsid w:val="00280C30"/>
    <w:rsid w:val="00281C72"/>
    <w:rsid w:val="00282928"/>
    <w:rsid w:val="002829DC"/>
    <w:rsid w:val="00282A25"/>
    <w:rsid w:val="00282B63"/>
    <w:rsid w:val="0028454A"/>
    <w:rsid w:val="00285211"/>
    <w:rsid w:val="00285BBA"/>
    <w:rsid w:val="00286DB3"/>
    <w:rsid w:val="002871CD"/>
    <w:rsid w:val="002901BB"/>
    <w:rsid w:val="00290290"/>
    <w:rsid w:val="002905EC"/>
    <w:rsid w:val="00291964"/>
    <w:rsid w:val="0029585E"/>
    <w:rsid w:val="00295C31"/>
    <w:rsid w:val="00295FE5"/>
    <w:rsid w:val="00296369"/>
    <w:rsid w:val="002969CF"/>
    <w:rsid w:val="00296AB7"/>
    <w:rsid w:val="002971D6"/>
    <w:rsid w:val="00297C67"/>
    <w:rsid w:val="002A10CA"/>
    <w:rsid w:val="002A11A1"/>
    <w:rsid w:val="002A24A3"/>
    <w:rsid w:val="002A2518"/>
    <w:rsid w:val="002A28EE"/>
    <w:rsid w:val="002A5A34"/>
    <w:rsid w:val="002A5E3B"/>
    <w:rsid w:val="002A620B"/>
    <w:rsid w:val="002B10EC"/>
    <w:rsid w:val="002B2E47"/>
    <w:rsid w:val="002B4C0F"/>
    <w:rsid w:val="002B5067"/>
    <w:rsid w:val="002B5869"/>
    <w:rsid w:val="002B69ED"/>
    <w:rsid w:val="002C0E83"/>
    <w:rsid w:val="002C14D9"/>
    <w:rsid w:val="002C25CB"/>
    <w:rsid w:val="002C470E"/>
    <w:rsid w:val="002C4D85"/>
    <w:rsid w:val="002C4DBB"/>
    <w:rsid w:val="002C50F3"/>
    <w:rsid w:val="002C5502"/>
    <w:rsid w:val="002C5BC2"/>
    <w:rsid w:val="002C6C7F"/>
    <w:rsid w:val="002D0A87"/>
    <w:rsid w:val="002D3EA6"/>
    <w:rsid w:val="002D481C"/>
    <w:rsid w:val="002D68A8"/>
    <w:rsid w:val="002E2146"/>
    <w:rsid w:val="002E2381"/>
    <w:rsid w:val="002E38C1"/>
    <w:rsid w:val="002E39AA"/>
    <w:rsid w:val="002E46A0"/>
    <w:rsid w:val="002E4B96"/>
    <w:rsid w:val="002E5B39"/>
    <w:rsid w:val="002E7D49"/>
    <w:rsid w:val="002F0D22"/>
    <w:rsid w:val="002F1479"/>
    <w:rsid w:val="002F1644"/>
    <w:rsid w:val="002F1EDB"/>
    <w:rsid w:val="002F2676"/>
    <w:rsid w:val="002F413C"/>
    <w:rsid w:val="002F50E1"/>
    <w:rsid w:val="0030058A"/>
    <w:rsid w:val="00301521"/>
    <w:rsid w:val="003022EA"/>
    <w:rsid w:val="00303535"/>
    <w:rsid w:val="00304728"/>
    <w:rsid w:val="00307C33"/>
    <w:rsid w:val="00310739"/>
    <w:rsid w:val="00310BEB"/>
    <w:rsid w:val="00310F3D"/>
    <w:rsid w:val="00311C1A"/>
    <w:rsid w:val="003120A3"/>
    <w:rsid w:val="00312313"/>
    <w:rsid w:val="003124E1"/>
    <w:rsid w:val="00312F27"/>
    <w:rsid w:val="00313BB6"/>
    <w:rsid w:val="00314281"/>
    <w:rsid w:val="003156B5"/>
    <w:rsid w:val="00315A47"/>
    <w:rsid w:val="00316FF5"/>
    <w:rsid w:val="00317396"/>
    <w:rsid w:val="003210A8"/>
    <w:rsid w:val="00321CA4"/>
    <w:rsid w:val="0032326D"/>
    <w:rsid w:val="00323953"/>
    <w:rsid w:val="00324000"/>
    <w:rsid w:val="00324B58"/>
    <w:rsid w:val="003272EB"/>
    <w:rsid w:val="00331E8F"/>
    <w:rsid w:val="003325A3"/>
    <w:rsid w:val="0033547E"/>
    <w:rsid w:val="0033564C"/>
    <w:rsid w:val="00335A22"/>
    <w:rsid w:val="00336DE1"/>
    <w:rsid w:val="00337592"/>
    <w:rsid w:val="003379FD"/>
    <w:rsid w:val="00340A63"/>
    <w:rsid w:val="00340D0D"/>
    <w:rsid w:val="00341F6D"/>
    <w:rsid w:val="00343BB9"/>
    <w:rsid w:val="003444DB"/>
    <w:rsid w:val="0034452E"/>
    <w:rsid w:val="00345D5C"/>
    <w:rsid w:val="003463B8"/>
    <w:rsid w:val="003464B2"/>
    <w:rsid w:val="00347437"/>
    <w:rsid w:val="0035048E"/>
    <w:rsid w:val="0035189F"/>
    <w:rsid w:val="003522C1"/>
    <w:rsid w:val="003537AA"/>
    <w:rsid w:val="00353D52"/>
    <w:rsid w:val="00353DD0"/>
    <w:rsid w:val="003546B5"/>
    <w:rsid w:val="0035563B"/>
    <w:rsid w:val="0035565F"/>
    <w:rsid w:val="00356D4E"/>
    <w:rsid w:val="00357523"/>
    <w:rsid w:val="00360217"/>
    <w:rsid w:val="00361C15"/>
    <w:rsid w:val="00362C2E"/>
    <w:rsid w:val="003667AE"/>
    <w:rsid w:val="00366DC6"/>
    <w:rsid w:val="003744BF"/>
    <w:rsid w:val="003768CE"/>
    <w:rsid w:val="003810CE"/>
    <w:rsid w:val="0038282A"/>
    <w:rsid w:val="0038473F"/>
    <w:rsid w:val="003847D2"/>
    <w:rsid w:val="00387296"/>
    <w:rsid w:val="00390324"/>
    <w:rsid w:val="00392AD7"/>
    <w:rsid w:val="00393363"/>
    <w:rsid w:val="00393692"/>
    <w:rsid w:val="00393847"/>
    <w:rsid w:val="003952D4"/>
    <w:rsid w:val="00396371"/>
    <w:rsid w:val="003967DE"/>
    <w:rsid w:val="00397580"/>
    <w:rsid w:val="003A2A87"/>
    <w:rsid w:val="003A3129"/>
    <w:rsid w:val="003A604D"/>
    <w:rsid w:val="003A76E3"/>
    <w:rsid w:val="003B2AFE"/>
    <w:rsid w:val="003B2C6D"/>
    <w:rsid w:val="003B3B28"/>
    <w:rsid w:val="003B5D61"/>
    <w:rsid w:val="003B7664"/>
    <w:rsid w:val="003B7D60"/>
    <w:rsid w:val="003C20FA"/>
    <w:rsid w:val="003C2D0E"/>
    <w:rsid w:val="003C413B"/>
    <w:rsid w:val="003C445F"/>
    <w:rsid w:val="003C491A"/>
    <w:rsid w:val="003C4F82"/>
    <w:rsid w:val="003C58AA"/>
    <w:rsid w:val="003C67B2"/>
    <w:rsid w:val="003D0499"/>
    <w:rsid w:val="003D0F23"/>
    <w:rsid w:val="003D5A98"/>
    <w:rsid w:val="003D74EF"/>
    <w:rsid w:val="003E0953"/>
    <w:rsid w:val="003E43AB"/>
    <w:rsid w:val="003E521E"/>
    <w:rsid w:val="003E5F34"/>
    <w:rsid w:val="003E6040"/>
    <w:rsid w:val="003E7169"/>
    <w:rsid w:val="003E7666"/>
    <w:rsid w:val="003E7845"/>
    <w:rsid w:val="003E7E74"/>
    <w:rsid w:val="003F0454"/>
    <w:rsid w:val="003F0B98"/>
    <w:rsid w:val="003F1482"/>
    <w:rsid w:val="003F247A"/>
    <w:rsid w:val="003F2B19"/>
    <w:rsid w:val="003F2FC9"/>
    <w:rsid w:val="003F30D0"/>
    <w:rsid w:val="003F3DCF"/>
    <w:rsid w:val="003F526A"/>
    <w:rsid w:val="003F758F"/>
    <w:rsid w:val="00403AED"/>
    <w:rsid w:val="00403DF5"/>
    <w:rsid w:val="00404014"/>
    <w:rsid w:val="0040411A"/>
    <w:rsid w:val="004047E0"/>
    <w:rsid w:val="00405244"/>
    <w:rsid w:val="00405DFB"/>
    <w:rsid w:val="00407671"/>
    <w:rsid w:val="00411B61"/>
    <w:rsid w:val="0041231D"/>
    <w:rsid w:val="00412D23"/>
    <w:rsid w:val="00414E33"/>
    <w:rsid w:val="00414EB0"/>
    <w:rsid w:val="004168C7"/>
    <w:rsid w:val="004207E1"/>
    <w:rsid w:val="00421578"/>
    <w:rsid w:val="0042178D"/>
    <w:rsid w:val="004223F8"/>
    <w:rsid w:val="00422DF0"/>
    <w:rsid w:val="00422EBE"/>
    <w:rsid w:val="004231AA"/>
    <w:rsid w:val="004232AA"/>
    <w:rsid w:val="004234A2"/>
    <w:rsid w:val="00424083"/>
    <w:rsid w:val="004255CB"/>
    <w:rsid w:val="00427C16"/>
    <w:rsid w:val="00430789"/>
    <w:rsid w:val="004314A9"/>
    <w:rsid w:val="004315DA"/>
    <w:rsid w:val="00432BAE"/>
    <w:rsid w:val="00432F40"/>
    <w:rsid w:val="004341DB"/>
    <w:rsid w:val="0043424C"/>
    <w:rsid w:val="00435973"/>
    <w:rsid w:val="00435A8D"/>
    <w:rsid w:val="004369C7"/>
    <w:rsid w:val="004379CB"/>
    <w:rsid w:val="00440142"/>
    <w:rsid w:val="004407AA"/>
    <w:rsid w:val="00440D23"/>
    <w:rsid w:val="00441B6C"/>
    <w:rsid w:val="004420ED"/>
    <w:rsid w:val="00442652"/>
    <w:rsid w:val="00442C49"/>
    <w:rsid w:val="00443548"/>
    <w:rsid w:val="0044412E"/>
    <w:rsid w:val="00444684"/>
    <w:rsid w:val="004447D3"/>
    <w:rsid w:val="004473E3"/>
    <w:rsid w:val="00450885"/>
    <w:rsid w:val="004522BC"/>
    <w:rsid w:val="0045265D"/>
    <w:rsid w:val="00453216"/>
    <w:rsid w:val="00454545"/>
    <w:rsid w:val="004546CB"/>
    <w:rsid w:val="00454BF5"/>
    <w:rsid w:val="0045547F"/>
    <w:rsid w:val="00455814"/>
    <w:rsid w:val="00455925"/>
    <w:rsid w:val="004559F9"/>
    <w:rsid w:val="00456804"/>
    <w:rsid w:val="00460599"/>
    <w:rsid w:val="004634F8"/>
    <w:rsid w:val="00463B1E"/>
    <w:rsid w:val="00465D63"/>
    <w:rsid w:val="004708CA"/>
    <w:rsid w:val="00471077"/>
    <w:rsid w:val="004724F2"/>
    <w:rsid w:val="004725A3"/>
    <w:rsid w:val="00472E38"/>
    <w:rsid w:val="00473264"/>
    <w:rsid w:val="0047611B"/>
    <w:rsid w:val="004761A3"/>
    <w:rsid w:val="00476528"/>
    <w:rsid w:val="00477B8A"/>
    <w:rsid w:val="00477C50"/>
    <w:rsid w:val="00480970"/>
    <w:rsid w:val="00483566"/>
    <w:rsid w:val="004837A4"/>
    <w:rsid w:val="004845E9"/>
    <w:rsid w:val="00484959"/>
    <w:rsid w:val="004849B8"/>
    <w:rsid w:val="00486DAC"/>
    <w:rsid w:val="0048748D"/>
    <w:rsid w:val="004878A3"/>
    <w:rsid w:val="00487964"/>
    <w:rsid w:val="00487CE7"/>
    <w:rsid w:val="00493A49"/>
    <w:rsid w:val="00493CB6"/>
    <w:rsid w:val="00495AED"/>
    <w:rsid w:val="004966AC"/>
    <w:rsid w:val="004978A1"/>
    <w:rsid w:val="004A05AF"/>
    <w:rsid w:val="004A127B"/>
    <w:rsid w:val="004A1F9D"/>
    <w:rsid w:val="004A34F6"/>
    <w:rsid w:val="004A3A92"/>
    <w:rsid w:val="004A3E39"/>
    <w:rsid w:val="004A458D"/>
    <w:rsid w:val="004A461B"/>
    <w:rsid w:val="004A7668"/>
    <w:rsid w:val="004B06FC"/>
    <w:rsid w:val="004B0C29"/>
    <w:rsid w:val="004B126B"/>
    <w:rsid w:val="004B30FD"/>
    <w:rsid w:val="004C0AA8"/>
    <w:rsid w:val="004C37C7"/>
    <w:rsid w:val="004C484E"/>
    <w:rsid w:val="004C61F5"/>
    <w:rsid w:val="004C634B"/>
    <w:rsid w:val="004C635E"/>
    <w:rsid w:val="004C72C7"/>
    <w:rsid w:val="004C7803"/>
    <w:rsid w:val="004D09EB"/>
    <w:rsid w:val="004D2A8D"/>
    <w:rsid w:val="004D3A0C"/>
    <w:rsid w:val="004D467B"/>
    <w:rsid w:val="004D4E90"/>
    <w:rsid w:val="004D4E95"/>
    <w:rsid w:val="004D4FAD"/>
    <w:rsid w:val="004D548C"/>
    <w:rsid w:val="004D5681"/>
    <w:rsid w:val="004D5FFB"/>
    <w:rsid w:val="004D656F"/>
    <w:rsid w:val="004D6CE5"/>
    <w:rsid w:val="004D732B"/>
    <w:rsid w:val="004E0354"/>
    <w:rsid w:val="004E2B15"/>
    <w:rsid w:val="004E3578"/>
    <w:rsid w:val="004E41E3"/>
    <w:rsid w:val="004E479E"/>
    <w:rsid w:val="004E4AB5"/>
    <w:rsid w:val="004E7FB0"/>
    <w:rsid w:val="004F0411"/>
    <w:rsid w:val="004F120B"/>
    <w:rsid w:val="004F2B1C"/>
    <w:rsid w:val="004F3C11"/>
    <w:rsid w:val="004F57A8"/>
    <w:rsid w:val="004F592A"/>
    <w:rsid w:val="004F59AC"/>
    <w:rsid w:val="004F6232"/>
    <w:rsid w:val="004F6D95"/>
    <w:rsid w:val="004F7141"/>
    <w:rsid w:val="004F78E6"/>
    <w:rsid w:val="0050108D"/>
    <w:rsid w:val="00501A1F"/>
    <w:rsid w:val="00501F66"/>
    <w:rsid w:val="005024F1"/>
    <w:rsid w:val="0050382E"/>
    <w:rsid w:val="00505CCC"/>
    <w:rsid w:val="00506862"/>
    <w:rsid w:val="005071A2"/>
    <w:rsid w:val="005076D2"/>
    <w:rsid w:val="005107D5"/>
    <w:rsid w:val="00511597"/>
    <w:rsid w:val="00512D99"/>
    <w:rsid w:val="00514050"/>
    <w:rsid w:val="005179CB"/>
    <w:rsid w:val="005210C1"/>
    <w:rsid w:val="00523179"/>
    <w:rsid w:val="00523ABF"/>
    <w:rsid w:val="0052409F"/>
    <w:rsid w:val="00524138"/>
    <w:rsid w:val="00525823"/>
    <w:rsid w:val="00525851"/>
    <w:rsid w:val="00525FBB"/>
    <w:rsid w:val="005270F0"/>
    <w:rsid w:val="00527360"/>
    <w:rsid w:val="005275F1"/>
    <w:rsid w:val="00527724"/>
    <w:rsid w:val="00527967"/>
    <w:rsid w:val="00527E61"/>
    <w:rsid w:val="00530424"/>
    <w:rsid w:val="0053149C"/>
    <w:rsid w:val="00531A60"/>
    <w:rsid w:val="00531F87"/>
    <w:rsid w:val="005337A4"/>
    <w:rsid w:val="00533BD3"/>
    <w:rsid w:val="005341FC"/>
    <w:rsid w:val="00534B46"/>
    <w:rsid w:val="00535E4C"/>
    <w:rsid w:val="00535FF4"/>
    <w:rsid w:val="005363CF"/>
    <w:rsid w:val="00537DE3"/>
    <w:rsid w:val="005406EB"/>
    <w:rsid w:val="00543776"/>
    <w:rsid w:val="00546C25"/>
    <w:rsid w:val="00546CA0"/>
    <w:rsid w:val="00547149"/>
    <w:rsid w:val="00547538"/>
    <w:rsid w:val="00547BCD"/>
    <w:rsid w:val="00550764"/>
    <w:rsid w:val="005518DF"/>
    <w:rsid w:val="00551A88"/>
    <w:rsid w:val="00552695"/>
    <w:rsid w:val="005528C2"/>
    <w:rsid w:val="00552EEB"/>
    <w:rsid w:val="00553960"/>
    <w:rsid w:val="005552EA"/>
    <w:rsid w:val="00556DA8"/>
    <w:rsid w:val="00563856"/>
    <w:rsid w:val="00563991"/>
    <w:rsid w:val="005641DA"/>
    <w:rsid w:val="00564476"/>
    <w:rsid w:val="00564791"/>
    <w:rsid w:val="00566AE2"/>
    <w:rsid w:val="00567B73"/>
    <w:rsid w:val="00567FF9"/>
    <w:rsid w:val="00570FC1"/>
    <w:rsid w:val="00573873"/>
    <w:rsid w:val="00573BFA"/>
    <w:rsid w:val="005764FF"/>
    <w:rsid w:val="0057666D"/>
    <w:rsid w:val="00577D18"/>
    <w:rsid w:val="00577F51"/>
    <w:rsid w:val="0058037D"/>
    <w:rsid w:val="005817F1"/>
    <w:rsid w:val="005818E0"/>
    <w:rsid w:val="00582699"/>
    <w:rsid w:val="00582BA5"/>
    <w:rsid w:val="00583670"/>
    <w:rsid w:val="0058375B"/>
    <w:rsid w:val="005846FE"/>
    <w:rsid w:val="00584DFD"/>
    <w:rsid w:val="00585496"/>
    <w:rsid w:val="00587155"/>
    <w:rsid w:val="0058773B"/>
    <w:rsid w:val="00587AD9"/>
    <w:rsid w:val="00591040"/>
    <w:rsid w:val="00592DCC"/>
    <w:rsid w:val="005944A1"/>
    <w:rsid w:val="00595202"/>
    <w:rsid w:val="00595DB6"/>
    <w:rsid w:val="005970C2"/>
    <w:rsid w:val="00597DA3"/>
    <w:rsid w:val="005A2071"/>
    <w:rsid w:val="005A2524"/>
    <w:rsid w:val="005A7512"/>
    <w:rsid w:val="005B0729"/>
    <w:rsid w:val="005B21C1"/>
    <w:rsid w:val="005B40A8"/>
    <w:rsid w:val="005B47EB"/>
    <w:rsid w:val="005B6097"/>
    <w:rsid w:val="005B628F"/>
    <w:rsid w:val="005B71B1"/>
    <w:rsid w:val="005B73B7"/>
    <w:rsid w:val="005B7680"/>
    <w:rsid w:val="005B7B2A"/>
    <w:rsid w:val="005C071F"/>
    <w:rsid w:val="005C0D85"/>
    <w:rsid w:val="005C1180"/>
    <w:rsid w:val="005C1D54"/>
    <w:rsid w:val="005C270D"/>
    <w:rsid w:val="005C2C37"/>
    <w:rsid w:val="005C363E"/>
    <w:rsid w:val="005C445E"/>
    <w:rsid w:val="005C4FDE"/>
    <w:rsid w:val="005C5C68"/>
    <w:rsid w:val="005C6451"/>
    <w:rsid w:val="005C734A"/>
    <w:rsid w:val="005C7750"/>
    <w:rsid w:val="005C7C60"/>
    <w:rsid w:val="005D0B61"/>
    <w:rsid w:val="005D1655"/>
    <w:rsid w:val="005D1D50"/>
    <w:rsid w:val="005D1D53"/>
    <w:rsid w:val="005D2A80"/>
    <w:rsid w:val="005D3820"/>
    <w:rsid w:val="005D4F75"/>
    <w:rsid w:val="005D62B7"/>
    <w:rsid w:val="005D692E"/>
    <w:rsid w:val="005D6DBB"/>
    <w:rsid w:val="005D7835"/>
    <w:rsid w:val="005D7F71"/>
    <w:rsid w:val="005E0082"/>
    <w:rsid w:val="005E07F6"/>
    <w:rsid w:val="005E14BC"/>
    <w:rsid w:val="005E173D"/>
    <w:rsid w:val="005E1A64"/>
    <w:rsid w:val="005E3714"/>
    <w:rsid w:val="005E4A24"/>
    <w:rsid w:val="005E6647"/>
    <w:rsid w:val="005E6747"/>
    <w:rsid w:val="005F0E29"/>
    <w:rsid w:val="005F2255"/>
    <w:rsid w:val="005F556F"/>
    <w:rsid w:val="005F575C"/>
    <w:rsid w:val="005F58AB"/>
    <w:rsid w:val="005F651B"/>
    <w:rsid w:val="005F70EF"/>
    <w:rsid w:val="005F79FB"/>
    <w:rsid w:val="00601801"/>
    <w:rsid w:val="00601BEF"/>
    <w:rsid w:val="00602358"/>
    <w:rsid w:val="00602D62"/>
    <w:rsid w:val="006043EB"/>
    <w:rsid w:val="006051EF"/>
    <w:rsid w:val="006063E8"/>
    <w:rsid w:val="00606DD6"/>
    <w:rsid w:val="00610896"/>
    <w:rsid w:val="006114A6"/>
    <w:rsid w:val="006163BE"/>
    <w:rsid w:val="00616B7A"/>
    <w:rsid w:val="006179E2"/>
    <w:rsid w:val="0062024D"/>
    <w:rsid w:val="006204D4"/>
    <w:rsid w:val="00620735"/>
    <w:rsid w:val="006217AF"/>
    <w:rsid w:val="00623954"/>
    <w:rsid w:val="00625195"/>
    <w:rsid w:val="00625F8B"/>
    <w:rsid w:val="00626005"/>
    <w:rsid w:val="00626AAA"/>
    <w:rsid w:val="00627171"/>
    <w:rsid w:val="00627AAB"/>
    <w:rsid w:val="0063008A"/>
    <w:rsid w:val="006329D0"/>
    <w:rsid w:val="00633390"/>
    <w:rsid w:val="00634F28"/>
    <w:rsid w:val="0063589C"/>
    <w:rsid w:val="00637BC9"/>
    <w:rsid w:val="00637E67"/>
    <w:rsid w:val="00642EED"/>
    <w:rsid w:val="006450F4"/>
    <w:rsid w:val="00646B11"/>
    <w:rsid w:val="006503BE"/>
    <w:rsid w:val="00652C22"/>
    <w:rsid w:val="00652D84"/>
    <w:rsid w:val="006533BD"/>
    <w:rsid w:val="006536B4"/>
    <w:rsid w:val="006538A5"/>
    <w:rsid w:val="00653E9B"/>
    <w:rsid w:val="00655DD6"/>
    <w:rsid w:val="00657620"/>
    <w:rsid w:val="00657987"/>
    <w:rsid w:val="006602F9"/>
    <w:rsid w:val="0066195A"/>
    <w:rsid w:val="00664658"/>
    <w:rsid w:val="00665317"/>
    <w:rsid w:val="00665622"/>
    <w:rsid w:val="00665B58"/>
    <w:rsid w:val="00665BEE"/>
    <w:rsid w:val="00665C3E"/>
    <w:rsid w:val="00666987"/>
    <w:rsid w:val="0067006E"/>
    <w:rsid w:val="00670E29"/>
    <w:rsid w:val="00674991"/>
    <w:rsid w:val="00675D4B"/>
    <w:rsid w:val="00677999"/>
    <w:rsid w:val="00677C25"/>
    <w:rsid w:val="00681080"/>
    <w:rsid w:val="00681BA2"/>
    <w:rsid w:val="00681EDF"/>
    <w:rsid w:val="0068338A"/>
    <w:rsid w:val="00684BED"/>
    <w:rsid w:val="0068688A"/>
    <w:rsid w:val="0068720E"/>
    <w:rsid w:val="00690496"/>
    <w:rsid w:val="006908E4"/>
    <w:rsid w:val="00692035"/>
    <w:rsid w:val="00692B08"/>
    <w:rsid w:val="00694A2F"/>
    <w:rsid w:val="00697606"/>
    <w:rsid w:val="006A1B47"/>
    <w:rsid w:val="006A36EE"/>
    <w:rsid w:val="006A3ABC"/>
    <w:rsid w:val="006A4A92"/>
    <w:rsid w:val="006B0C31"/>
    <w:rsid w:val="006B18B9"/>
    <w:rsid w:val="006B1D06"/>
    <w:rsid w:val="006B1ED7"/>
    <w:rsid w:val="006B3216"/>
    <w:rsid w:val="006B50BC"/>
    <w:rsid w:val="006B5F12"/>
    <w:rsid w:val="006B6432"/>
    <w:rsid w:val="006B68DB"/>
    <w:rsid w:val="006B76C4"/>
    <w:rsid w:val="006B7CB4"/>
    <w:rsid w:val="006B7EF4"/>
    <w:rsid w:val="006C0831"/>
    <w:rsid w:val="006C1771"/>
    <w:rsid w:val="006C2796"/>
    <w:rsid w:val="006C49F4"/>
    <w:rsid w:val="006C4D80"/>
    <w:rsid w:val="006C4E7B"/>
    <w:rsid w:val="006C57DC"/>
    <w:rsid w:val="006D11E9"/>
    <w:rsid w:val="006D2459"/>
    <w:rsid w:val="006D283B"/>
    <w:rsid w:val="006D38D5"/>
    <w:rsid w:val="006D4C33"/>
    <w:rsid w:val="006D5874"/>
    <w:rsid w:val="006D5AC9"/>
    <w:rsid w:val="006D7F3F"/>
    <w:rsid w:val="006E0007"/>
    <w:rsid w:val="006E024F"/>
    <w:rsid w:val="006E0268"/>
    <w:rsid w:val="006E30AC"/>
    <w:rsid w:val="006E3FBE"/>
    <w:rsid w:val="006E46B0"/>
    <w:rsid w:val="006E4E81"/>
    <w:rsid w:val="006E62E5"/>
    <w:rsid w:val="006E688C"/>
    <w:rsid w:val="006E6B02"/>
    <w:rsid w:val="006F1B6D"/>
    <w:rsid w:val="007001BB"/>
    <w:rsid w:val="00700551"/>
    <w:rsid w:val="007016EC"/>
    <w:rsid w:val="00702B09"/>
    <w:rsid w:val="00702D54"/>
    <w:rsid w:val="00704A72"/>
    <w:rsid w:val="0070571E"/>
    <w:rsid w:val="00705F43"/>
    <w:rsid w:val="00706132"/>
    <w:rsid w:val="00706298"/>
    <w:rsid w:val="00707F7D"/>
    <w:rsid w:val="00712A4F"/>
    <w:rsid w:val="007136E5"/>
    <w:rsid w:val="00713969"/>
    <w:rsid w:val="00713A70"/>
    <w:rsid w:val="00715483"/>
    <w:rsid w:val="0071693B"/>
    <w:rsid w:val="00717EC5"/>
    <w:rsid w:val="00721FB6"/>
    <w:rsid w:val="007226BA"/>
    <w:rsid w:val="007239A8"/>
    <w:rsid w:val="00726CC6"/>
    <w:rsid w:val="00727C48"/>
    <w:rsid w:val="00730630"/>
    <w:rsid w:val="0073141A"/>
    <w:rsid w:val="00732891"/>
    <w:rsid w:val="00733C5E"/>
    <w:rsid w:val="00734804"/>
    <w:rsid w:val="00735DCE"/>
    <w:rsid w:val="0073619F"/>
    <w:rsid w:val="00736841"/>
    <w:rsid w:val="00741CA0"/>
    <w:rsid w:val="00742BF1"/>
    <w:rsid w:val="00744D05"/>
    <w:rsid w:val="00744F9E"/>
    <w:rsid w:val="00745330"/>
    <w:rsid w:val="007468D4"/>
    <w:rsid w:val="00746B73"/>
    <w:rsid w:val="00747254"/>
    <w:rsid w:val="007503AA"/>
    <w:rsid w:val="00750DBA"/>
    <w:rsid w:val="007522B9"/>
    <w:rsid w:val="007528E4"/>
    <w:rsid w:val="0075396A"/>
    <w:rsid w:val="007549CD"/>
    <w:rsid w:val="007550FC"/>
    <w:rsid w:val="00755F02"/>
    <w:rsid w:val="00756E23"/>
    <w:rsid w:val="00763591"/>
    <w:rsid w:val="0076380E"/>
    <w:rsid w:val="00763AA8"/>
    <w:rsid w:val="007653DD"/>
    <w:rsid w:val="00765987"/>
    <w:rsid w:val="00766196"/>
    <w:rsid w:val="00766C1A"/>
    <w:rsid w:val="00767DF3"/>
    <w:rsid w:val="00770BF0"/>
    <w:rsid w:val="00770E62"/>
    <w:rsid w:val="00773173"/>
    <w:rsid w:val="00773232"/>
    <w:rsid w:val="0077500B"/>
    <w:rsid w:val="0077531B"/>
    <w:rsid w:val="007759B1"/>
    <w:rsid w:val="00776BC4"/>
    <w:rsid w:val="0077746D"/>
    <w:rsid w:val="00780265"/>
    <w:rsid w:val="007805A5"/>
    <w:rsid w:val="00780E8C"/>
    <w:rsid w:val="00782F37"/>
    <w:rsid w:val="00783CEA"/>
    <w:rsid w:val="00786BA4"/>
    <w:rsid w:val="00787099"/>
    <w:rsid w:val="0078798D"/>
    <w:rsid w:val="00790CFC"/>
    <w:rsid w:val="00794265"/>
    <w:rsid w:val="0079465D"/>
    <w:rsid w:val="00794CFA"/>
    <w:rsid w:val="00796333"/>
    <w:rsid w:val="007A0210"/>
    <w:rsid w:val="007A072A"/>
    <w:rsid w:val="007A0F52"/>
    <w:rsid w:val="007A21EB"/>
    <w:rsid w:val="007A431C"/>
    <w:rsid w:val="007A5786"/>
    <w:rsid w:val="007A6921"/>
    <w:rsid w:val="007A6C36"/>
    <w:rsid w:val="007B00D8"/>
    <w:rsid w:val="007B0B4A"/>
    <w:rsid w:val="007B1B34"/>
    <w:rsid w:val="007B2204"/>
    <w:rsid w:val="007B342D"/>
    <w:rsid w:val="007B3E9F"/>
    <w:rsid w:val="007B55F8"/>
    <w:rsid w:val="007C0D0A"/>
    <w:rsid w:val="007C2E74"/>
    <w:rsid w:val="007C451F"/>
    <w:rsid w:val="007C5403"/>
    <w:rsid w:val="007C57A0"/>
    <w:rsid w:val="007C60E9"/>
    <w:rsid w:val="007C6356"/>
    <w:rsid w:val="007C7374"/>
    <w:rsid w:val="007C7F6F"/>
    <w:rsid w:val="007D0327"/>
    <w:rsid w:val="007D0C51"/>
    <w:rsid w:val="007D1115"/>
    <w:rsid w:val="007D49DA"/>
    <w:rsid w:val="007D4C69"/>
    <w:rsid w:val="007D5588"/>
    <w:rsid w:val="007D60A9"/>
    <w:rsid w:val="007D74DD"/>
    <w:rsid w:val="007D77C6"/>
    <w:rsid w:val="007D7A62"/>
    <w:rsid w:val="007D7B8D"/>
    <w:rsid w:val="007E03CF"/>
    <w:rsid w:val="007E08ED"/>
    <w:rsid w:val="007E09D8"/>
    <w:rsid w:val="007E256F"/>
    <w:rsid w:val="007E3BFA"/>
    <w:rsid w:val="007E43A2"/>
    <w:rsid w:val="007E4419"/>
    <w:rsid w:val="007E59D9"/>
    <w:rsid w:val="007E6B0F"/>
    <w:rsid w:val="007E740C"/>
    <w:rsid w:val="007F065D"/>
    <w:rsid w:val="007F0EF8"/>
    <w:rsid w:val="007F299B"/>
    <w:rsid w:val="007F4EA2"/>
    <w:rsid w:val="007F6804"/>
    <w:rsid w:val="007F7EEF"/>
    <w:rsid w:val="00802283"/>
    <w:rsid w:val="008040BF"/>
    <w:rsid w:val="00804870"/>
    <w:rsid w:val="008066B3"/>
    <w:rsid w:val="008076FD"/>
    <w:rsid w:val="00807A78"/>
    <w:rsid w:val="008100CE"/>
    <w:rsid w:val="00811B2F"/>
    <w:rsid w:val="0081283C"/>
    <w:rsid w:val="00812E5E"/>
    <w:rsid w:val="0081336E"/>
    <w:rsid w:val="00815312"/>
    <w:rsid w:val="008156D0"/>
    <w:rsid w:val="00815D1F"/>
    <w:rsid w:val="00816A8D"/>
    <w:rsid w:val="008210F6"/>
    <w:rsid w:val="0082215B"/>
    <w:rsid w:val="00822E27"/>
    <w:rsid w:val="00822EDE"/>
    <w:rsid w:val="0082447B"/>
    <w:rsid w:val="00825586"/>
    <w:rsid w:val="00826170"/>
    <w:rsid w:val="0082659E"/>
    <w:rsid w:val="008304BD"/>
    <w:rsid w:val="00830D24"/>
    <w:rsid w:val="0083176F"/>
    <w:rsid w:val="00835138"/>
    <w:rsid w:val="00835B84"/>
    <w:rsid w:val="00837EC0"/>
    <w:rsid w:val="008402F6"/>
    <w:rsid w:val="00840810"/>
    <w:rsid w:val="00840FA2"/>
    <w:rsid w:val="0084142E"/>
    <w:rsid w:val="008436A1"/>
    <w:rsid w:val="00843DD5"/>
    <w:rsid w:val="00843F20"/>
    <w:rsid w:val="0084584C"/>
    <w:rsid w:val="00847A7C"/>
    <w:rsid w:val="008512E7"/>
    <w:rsid w:val="00851C10"/>
    <w:rsid w:val="0085224A"/>
    <w:rsid w:val="00852712"/>
    <w:rsid w:val="008528EA"/>
    <w:rsid w:val="00853D68"/>
    <w:rsid w:val="00854B30"/>
    <w:rsid w:val="00855438"/>
    <w:rsid w:val="0085600B"/>
    <w:rsid w:val="00860178"/>
    <w:rsid w:val="008602EF"/>
    <w:rsid w:val="008610D9"/>
    <w:rsid w:val="00861BB5"/>
    <w:rsid w:val="00861D0E"/>
    <w:rsid w:val="00861E6A"/>
    <w:rsid w:val="0086347F"/>
    <w:rsid w:val="00863DA2"/>
    <w:rsid w:val="00864BE4"/>
    <w:rsid w:val="00866FFF"/>
    <w:rsid w:val="00867F6D"/>
    <w:rsid w:val="0087014E"/>
    <w:rsid w:val="00870B9F"/>
    <w:rsid w:val="0087156F"/>
    <w:rsid w:val="00871B04"/>
    <w:rsid w:val="00871F1D"/>
    <w:rsid w:val="008752CD"/>
    <w:rsid w:val="00875B7B"/>
    <w:rsid w:val="00875E63"/>
    <w:rsid w:val="00875F13"/>
    <w:rsid w:val="00876313"/>
    <w:rsid w:val="00876D84"/>
    <w:rsid w:val="00880368"/>
    <w:rsid w:val="008807F6"/>
    <w:rsid w:val="00881879"/>
    <w:rsid w:val="00881B76"/>
    <w:rsid w:val="00884A24"/>
    <w:rsid w:val="00886099"/>
    <w:rsid w:val="008910F3"/>
    <w:rsid w:val="00891EEA"/>
    <w:rsid w:val="008940E6"/>
    <w:rsid w:val="00896334"/>
    <w:rsid w:val="008964B0"/>
    <w:rsid w:val="00896A8B"/>
    <w:rsid w:val="00896FE0"/>
    <w:rsid w:val="008A1668"/>
    <w:rsid w:val="008A2CBD"/>
    <w:rsid w:val="008A5A0F"/>
    <w:rsid w:val="008A5CF9"/>
    <w:rsid w:val="008A6A3E"/>
    <w:rsid w:val="008A7D63"/>
    <w:rsid w:val="008A7FA9"/>
    <w:rsid w:val="008B0AAB"/>
    <w:rsid w:val="008B0F3E"/>
    <w:rsid w:val="008B2FCF"/>
    <w:rsid w:val="008B3DD6"/>
    <w:rsid w:val="008B3E97"/>
    <w:rsid w:val="008B58DE"/>
    <w:rsid w:val="008B5F76"/>
    <w:rsid w:val="008B63D0"/>
    <w:rsid w:val="008B6964"/>
    <w:rsid w:val="008C192B"/>
    <w:rsid w:val="008C1BD4"/>
    <w:rsid w:val="008C2026"/>
    <w:rsid w:val="008C291A"/>
    <w:rsid w:val="008C2B97"/>
    <w:rsid w:val="008C31CD"/>
    <w:rsid w:val="008C384C"/>
    <w:rsid w:val="008C501F"/>
    <w:rsid w:val="008C5FBF"/>
    <w:rsid w:val="008C708E"/>
    <w:rsid w:val="008D1A80"/>
    <w:rsid w:val="008D23CF"/>
    <w:rsid w:val="008D2D70"/>
    <w:rsid w:val="008D3D53"/>
    <w:rsid w:val="008D4A8F"/>
    <w:rsid w:val="008D6D88"/>
    <w:rsid w:val="008E05F9"/>
    <w:rsid w:val="008E0704"/>
    <w:rsid w:val="008E0AEA"/>
    <w:rsid w:val="008E0EE6"/>
    <w:rsid w:val="008E2BC7"/>
    <w:rsid w:val="008E4E9F"/>
    <w:rsid w:val="008E5B92"/>
    <w:rsid w:val="008E5C95"/>
    <w:rsid w:val="008E5DE3"/>
    <w:rsid w:val="008E7A08"/>
    <w:rsid w:val="008F1833"/>
    <w:rsid w:val="008F20F7"/>
    <w:rsid w:val="008F3DFA"/>
    <w:rsid w:val="008F420A"/>
    <w:rsid w:val="008F53E6"/>
    <w:rsid w:val="008F6143"/>
    <w:rsid w:val="008F73B4"/>
    <w:rsid w:val="0090015A"/>
    <w:rsid w:val="0090296A"/>
    <w:rsid w:val="00903E79"/>
    <w:rsid w:val="0090415B"/>
    <w:rsid w:val="00904A54"/>
    <w:rsid w:val="009068E3"/>
    <w:rsid w:val="00906CA7"/>
    <w:rsid w:val="00907A75"/>
    <w:rsid w:val="00910119"/>
    <w:rsid w:val="00910B77"/>
    <w:rsid w:val="009118A3"/>
    <w:rsid w:val="0091284E"/>
    <w:rsid w:val="0091634B"/>
    <w:rsid w:val="00916F4C"/>
    <w:rsid w:val="00917006"/>
    <w:rsid w:val="0092105A"/>
    <w:rsid w:val="009214DA"/>
    <w:rsid w:val="009219AE"/>
    <w:rsid w:val="00921F8C"/>
    <w:rsid w:val="009227BB"/>
    <w:rsid w:val="00923C94"/>
    <w:rsid w:val="00924006"/>
    <w:rsid w:val="00924857"/>
    <w:rsid w:val="009252A9"/>
    <w:rsid w:val="009301FE"/>
    <w:rsid w:val="00930869"/>
    <w:rsid w:val="009327E9"/>
    <w:rsid w:val="00932C77"/>
    <w:rsid w:val="00932FF5"/>
    <w:rsid w:val="009330BE"/>
    <w:rsid w:val="00933775"/>
    <w:rsid w:val="00936323"/>
    <w:rsid w:val="00936470"/>
    <w:rsid w:val="00940628"/>
    <w:rsid w:val="00941944"/>
    <w:rsid w:val="00941E0E"/>
    <w:rsid w:val="009423B5"/>
    <w:rsid w:val="00942D35"/>
    <w:rsid w:val="00943C8F"/>
    <w:rsid w:val="009440FA"/>
    <w:rsid w:val="00945038"/>
    <w:rsid w:val="009504D9"/>
    <w:rsid w:val="00950C7D"/>
    <w:rsid w:val="00951DAF"/>
    <w:rsid w:val="009525F3"/>
    <w:rsid w:val="00954026"/>
    <w:rsid w:val="00955E4B"/>
    <w:rsid w:val="00956E2A"/>
    <w:rsid w:val="00957092"/>
    <w:rsid w:val="00961433"/>
    <w:rsid w:val="00962806"/>
    <w:rsid w:val="0096333B"/>
    <w:rsid w:val="00963607"/>
    <w:rsid w:val="00963AD9"/>
    <w:rsid w:val="00964C5E"/>
    <w:rsid w:val="009676DD"/>
    <w:rsid w:val="00970ACC"/>
    <w:rsid w:val="00971C1C"/>
    <w:rsid w:val="00971E81"/>
    <w:rsid w:val="00972D06"/>
    <w:rsid w:val="00973192"/>
    <w:rsid w:val="00974611"/>
    <w:rsid w:val="009757E3"/>
    <w:rsid w:val="00976B55"/>
    <w:rsid w:val="00976D7A"/>
    <w:rsid w:val="009800AF"/>
    <w:rsid w:val="00981AE0"/>
    <w:rsid w:val="00981F64"/>
    <w:rsid w:val="009829A8"/>
    <w:rsid w:val="00983972"/>
    <w:rsid w:val="00983ACE"/>
    <w:rsid w:val="009878A8"/>
    <w:rsid w:val="009879EA"/>
    <w:rsid w:val="00987EC6"/>
    <w:rsid w:val="009915D6"/>
    <w:rsid w:val="00993424"/>
    <w:rsid w:val="00995A99"/>
    <w:rsid w:val="00996AEA"/>
    <w:rsid w:val="00997109"/>
    <w:rsid w:val="009A0536"/>
    <w:rsid w:val="009A10CF"/>
    <w:rsid w:val="009A1642"/>
    <w:rsid w:val="009A23E7"/>
    <w:rsid w:val="009A27B3"/>
    <w:rsid w:val="009A3135"/>
    <w:rsid w:val="009A36F5"/>
    <w:rsid w:val="009A376A"/>
    <w:rsid w:val="009A4BD7"/>
    <w:rsid w:val="009A5289"/>
    <w:rsid w:val="009A59A7"/>
    <w:rsid w:val="009A5F1A"/>
    <w:rsid w:val="009B08A0"/>
    <w:rsid w:val="009B0E5F"/>
    <w:rsid w:val="009B214D"/>
    <w:rsid w:val="009B2363"/>
    <w:rsid w:val="009B2895"/>
    <w:rsid w:val="009B39BB"/>
    <w:rsid w:val="009B3D96"/>
    <w:rsid w:val="009B55B1"/>
    <w:rsid w:val="009B56BF"/>
    <w:rsid w:val="009B6B19"/>
    <w:rsid w:val="009C0F6F"/>
    <w:rsid w:val="009C1553"/>
    <w:rsid w:val="009C2276"/>
    <w:rsid w:val="009C29D9"/>
    <w:rsid w:val="009C2A2D"/>
    <w:rsid w:val="009C7325"/>
    <w:rsid w:val="009D00CD"/>
    <w:rsid w:val="009D02AB"/>
    <w:rsid w:val="009D05C4"/>
    <w:rsid w:val="009D11DB"/>
    <w:rsid w:val="009D2F07"/>
    <w:rsid w:val="009D413F"/>
    <w:rsid w:val="009D49EE"/>
    <w:rsid w:val="009D53FB"/>
    <w:rsid w:val="009D58D2"/>
    <w:rsid w:val="009D5BCA"/>
    <w:rsid w:val="009D6998"/>
    <w:rsid w:val="009E147F"/>
    <w:rsid w:val="009E16C8"/>
    <w:rsid w:val="009E2108"/>
    <w:rsid w:val="009E4D46"/>
    <w:rsid w:val="009F0C08"/>
    <w:rsid w:val="009F0DBA"/>
    <w:rsid w:val="009F0DE4"/>
    <w:rsid w:val="009F0E27"/>
    <w:rsid w:val="009F1935"/>
    <w:rsid w:val="009F1958"/>
    <w:rsid w:val="009F421B"/>
    <w:rsid w:val="009F48F3"/>
    <w:rsid w:val="009F5E2C"/>
    <w:rsid w:val="009F6477"/>
    <w:rsid w:val="009F799A"/>
    <w:rsid w:val="00A003D9"/>
    <w:rsid w:val="00A0128C"/>
    <w:rsid w:val="00A01AB7"/>
    <w:rsid w:val="00A01ADC"/>
    <w:rsid w:val="00A0252A"/>
    <w:rsid w:val="00A02584"/>
    <w:rsid w:val="00A02D36"/>
    <w:rsid w:val="00A0360F"/>
    <w:rsid w:val="00A03D00"/>
    <w:rsid w:val="00A0414A"/>
    <w:rsid w:val="00A0427B"/>
    <w:rsid w:val="00A043D6"/>
    <w:rsid w:val="00A04964"/>
    <w:rsid w:val="00A07E34"/>
    <w:rsid w:val="00A13106"/>
    <w:rsid w:val="00A1332A"/>
    <w:rsid w:val="00A1394D"/>
    <w:rsid w:val="00A142D4"/>
    <w:rsid w:val="00A14797"/>
    <w:rsid w:val="00A158C9"/>
    <w:rsid w:val="00A172E0"/>
    <w:rsid w:val="00A257ED"/>
    <w:rsid w:val="00A25DC0"/>
    <w:rsid w:val="00A26140"/>
    <w:rsid w:val="00A268E9"/>
    <w:rsid w:val="00A26E37"/>
    <w:rsid w:val="00A30D5E"/>
    <w:rsid w:val="00A3100A"/>
    <w:rsid w:val="00A3157F"/>
    <w:rsid w:val="00A315F8"/>
    <w:rsid w:val="00A31A9D"/>
    <w:rsid w:val="00A33D03"/>
    <w:rsid w:val="00A342C4"/>
    <w:rsid w:val="00A36C78"/>
    <w:rsid w:val="00A40818"/>
    <w:rsid w:val="00A42073"/>
    <w:rsid w:val="00A42DED"/>
    <w:rsid w:val="00A4343D"/>
    <w:rsid w:val="00A4358C"/>
    <w:rsid w:val="00A44A24"/>
    <w:rsid w:val="00A462DF"/>
    <w:rsid w:val="00A46909"/>
    <w:rsid w:val="00A473A6"/>
    <w:rsid w:val="00A50711"/>
    <w:rsid w:val="00A507A2"/>
    <w:rsid w:val="00A53882"/>
    <w:rsid w:val="00A543D6"/>
    <w:rsid w:val="00A55BE4"/>
    <w:rsid w:val="00A604C3"/>
    <w:rsid w:val="00A61D5B"/>
    <w:rsid w:val="00A6246A"/>
    <w:rsid w:val="00A62B48"/>
    <w:rsid w:val="00A64010"/>
    <w:rsid w:val="00A641A7"/>
    <w:rsid w:val="00A64EE3"/>
    <w:rsid w:val="00A64EF5"/>
    <w:rsid w:val="00A65811"/>
    <w:rsid w:val="00A65D40"/>
    <w:rsid w:val="00A66F4A"/>
    <w:rsid w:val="00A6790F"/>
    <w:rsid w:val="00A71448"/>
    <w:rsid w:val="00A72959"/>
    <w:rsid w:val="00A741FF"/>
    <w:rsid w:val="00A74A7B"/>
    <w:rsid w:val="00A751F1"/>
    <w:rsid w:val="00A75DA0"/>
    <w:rsid w:val="00A76AC5"/>
    <w:rsid w:val="00A8048F"/>
    <w:rsid w:val="00A80BF7"/>
    <w:rsid w:val="00A80D18"/>
    <w:rsid w:val="00A81EB3"/>
    <w:rsid w:val="00A82330"/>
    <w:rsid w:val="00A83023"/>
    <w:rsid w:val="00A83238"/>
    <w:rsid w:val="00A83D23"/>
    <w:rsid w:val="00A83D4B"/>
    <w:rsid w:val="00A8600B"/>
    <w:rsid w:val="00A866A0"/>
    <w:rsid w:val="00A871FD"/>
    <w:rsid w:val="00A87A81"/>
    <w:rsid w:val="00A91B15"/>
    <w:rsid w:val="00A929F7"/>
    <w:rsid w:val="00A9335F"/>
    <w:rsid w:val="00A94634"/>
    <w:rsid w:val="00A9571B"/>
    <w:rsid w:val="00A97530"/>
    <w:rsid w:val="00AA12A9"/>
    <w:rsid w:val="00AA266E"/>
    <w:rsid w:val="00AA53F3"/>
    <w:rsid w:val="00AB0281"/>
    <w:rsid w:val="00AB5363"/>
    <w:rsid w:val="00AB5E2C"/>
    <w:rsid w:val="00AC0160"/>
    <w:rsid w:val="00AC18BD"/>
    <w:rsid w:val="00AC27C4"/>
    <w:rsid w:val="00AC2942"/>
    <w:rsid w:val="00AC3FE1"/>
    <w:rsid w:val="00AC447A"/>
    <w:rsid w:val="00AC4A5B"/>
    <w:rsid w:val="00AC4D38"/>
    <w:rsid w:val="00AC5018"/>
    <w:rsid w:val="00AD132F"/>
    <w:rsid w:val="00AD1CC8"/>
    <w:rsid w:val="00AD274A"/>
    <w:rsid w:val="00AD344F"/>
    <w:rsid w:val="00AD377F"/>
    <w:rsid w:val="00AD4FD2"/>
    <w:rsid w:val="00AD5FC2"/>
    <w:rsid w:val="00AE18FD"/>
    <w:rsid w:val="00AE1BBC"/>
    <w:rsid w:val="00AE44C1"/>
    <w:rsid w:val="00AE634F"/>
    <w:rsid w:val="00AE7DFA"/>
    <w:rsid w:val="00AF18E7"/>
    <w:rsid w:val="00AF1EFE"/>
    <w:rsid w:val="00AF2368"/>
    <w:rsid w:val="00AF3130"/>
    <w:rsid w:val="00AF3D7F"/>
    <w:rsid w:val="00AF74F6"/>
    <w:rsid w:val="00AF75A7"/>
    <w:rsid w:val="00AF7F35"/>
    <w:rsid w:val="00B0065D"/>
    <w:rsid w:val="00B008B0"/>
    <w:rsid w:val="00B00C1D"/>
    <w:rsid w:val="00B03086"/>
    <w:rsid w:val="00B03AFB"/>
    <w:rsid w:val="00B04812"/>
    <w:rsid w:val="00B048E6"/>
    <w:rsid w:val="00B04ED5"/>
    <w:rsid w:val="00B06F8F"/>
    <w:rsid w:val="00B0711E"/>
    <w:rsid w:val="00B13D42"/>
    <w:rsid w:val="00B13D43"/>
    <w:rsid w:val="00B15E8A"/>
    <w:rsid w:val="00B15FB9"/>
    <w:rsid w:val="00B177B2"/>
    <w:rsid w:val="00B20298"/>
    <w:rsid w:val="00B206C1"/>
    <w:rsid w:val="00B20E60"/>
    <w:rsid w:val="00B21E2E"/>
    <w:rsid w:val="00B23C58"/>
    <w:rsid w:val="00B25466"/>
    <w:rsid w:val="00B26FAE"/>
    <w:rsid w:val="00B272A3"/>
    <w:rsid w:val="00B30035"/>
    <w:rsid w:val="00B31F15"/>
    <w:rsid w:val="00B340CA"/>
    <w:rsid w:val="00B3477D"/>
    <w:rsid w:val="00B35A9B"/>
    <w:rsid w:val="00B37203"/>
    <w:rsid w:val="00B37AAD"/>
    <w:rsid w:val="00B37BCC"/>
    <w:rsid w:val="00B37BD2"/>
    <w:rsid w:val="00B408B7"/>
    <w:rsid w:val="00B4192E"/>
    <w:rsid w:val="00B426CE"/>
    <w:rsid w:val="00B435B8"/>
    <w:rsid w:val="00B445F8"/>
    <w:rsid w:val="00B45735"/>
    <w:rsid w:val="00B46C2D"/>
    <w:rsid w:val="00B472F3"/>
    <w:rsid w:val="00B47961"/>
    <w:rsid w:val="00B502F8"/>
    <w:rsid w:val="00B50558"/>
    <w:rsid w:val="00B51DC1"/>
    <w:rsid w:val="00B536DD"/>
    <w:rsid w:val="00B5604A"/>
    <w:rsid w:val="00B57CF9"/>
    <w:rsid w:val="00B57CFB"/>
    <w:rsid w:val="00B60A2F"/>
    <w:rsid w:val="00B6165F"/>
    <w:rsid w:val="00B62047"/>
    <w:rsid w:val="00B62A50"/>
    <w:rsid w:val="00B6314F"/>
    <w:rsid w:val="00B63603"/>
    <w:rsid w:val="00B63BF8"/>
    <w:rsid w:val="00B67C59"/>
    <w:rsid w:val="00B715F8"/>
    <w:rsid w:val="00B71BEF"/>
    <w:rsid w:val="00B7283B"/>
    <w:rsid w:val="00B73FE6"/>
    <w:rsid w:val="00B74031"/>
    <w:rsid w:val="00B75587"/>
    <w:rsid w:val="00B76FB4"/>
    <w:rsid w:val="00B80050"/>
    <w:rsid w:val="00B804E6"/>
    <w:rsid w:val="00B8116A"/>
    <w:rsid w:val="00B81B46"/>
    <w:rsid w:val="00B83197"/>
    <w:rsid w:val="00B8532A"/>
    <w:rsid w:val="00B857CE"/>
    <w:rsid w:val="00B85ED9"/>
    <w:rsid w:val="00B872B0"/>
    <w:rsid w:val="00B87E8A"/>
    <w:rsid w:val="00B903F9"/>
    <w:rsid w:val="00B91750"/>
    <w:rsid w:val="00B91B9F"/>
    <w:rsid w:val="00B91F45"/>
    <w:rsid w:val="00B91FE2"/>
    <w:rsid w:val="00B92523"/>
    <w:rsid w:val="00B93251"/>
    <w:rsid w:val="00B96515"/>
    <w:rsid w:val="00B97043"/>
    <w:rsid w:val="00B97F14"/>
    <w:rsid w:val="00BA0125"/>
    <w:rsid w:val="00BA2B83"/>
    <w:rsid w:val="00BA4168"/>
    <w:rsid w:val="00BA49E2"/>
    <w:rsid w:val="00BA6370"/>
    <w:rsid w:val="00BA6617"/>
    <w:rsid w:val="00BA73D5"/>
    <w:rsid w:val="00BB0BC1"/>
    <w:rsid w:val="00BB0F26"/>
    <w:rsid w:val="00BB31EC"/>
    <w:rsid w:val="00BB3994"/>
    <w:rsid w:val="00BB4483"/>
    <w:rsid w:val="00BB567D"/>
    <w:rsid w:val="00BB6087"/>
    <w:rsid w:val="00BB7C3A"/>
    <w:rsid w:val="00BB7E86"/>
    <w:rsid w:val="00BC05F0"/>
    <w:rsid w:val="00BC2960"/>
    <w:rsid w:val="00BC36A9"/>
    <w:rsid w:val="00BC3D01"/>
    <w:rsid w:val="00BC420E"/>
    <w:rsid w:val="00BC5812"/>
    <w:rsid w:val="00BC5DFF"/>
    <w:rsid w:val="00BC611F"/>
    <w:rsid w:val="00BC63F5"/>
    <w:rsid w:val="00BC6C63"/>
    <w:rsid w:val="00BC712C"/>
    <w:rsid w:val="00BD1CEE"/>
    <w:rsid w:val="00BD1D74"/>
    <w:rsid w:val="00BD5637"/>
    <w:rsid w:val="00BD65C7"/>
    <w:rsid w:val="00BE119A"/>
    <w:rsid w:val="00BE2FD6"/>
    <w:rsid w:val="00BE5532"/>
    <w:rsid w:val="00BE7005"/>
    <w:rsid w:val="00BF5150"/>
    <w:rsid w:val="00BF6B00"/>
    <w:rsid w:val="00C01134"/>
    <w:rsid w:val="00C012A8"/>
    <w:rsid w:val="00C024C5"/>
    <w:rsid w:val="00C02511"/>
    <w:rsid w:val="00C031F1"/>
    <w:rsid w:val="00C0334A"/>
    <w:rsid w:val="00C03B7A"/>
    <w:rsid w:val="00C03EB1"/>
    <w:rsid w:val="00C073B2"/>
    <w:rsid w:val="00C101E1"/>
    <w:rsid w:val="00C114EB"/>
    <w:rsid w:val="00C13369"/>
    <w:rsid w:val="00C13C27"/>
    <w:rsid w:val="00C14F12"/>
    <w:rsid w:val="00C150C4"/>
    <w:rsid w:val="00C16779"/>
    <w:rsid w:val="00C1683A"/>
    <w:rsid w:val="00C210C6"/>
    <w:rsid w:val="00C24CE5"/>
    <w:rsid w:val="00C2573C"/>
    <w:rsid w:val="00C25905"/>
    <w:rsid w:val="00C25E34"/>
    <w:rsid w:val="00C25E95"/>
    <w:rsid w:val="00C26567"/>
    <w:rsid w:val="00C26662"/>
    <w:rsid w:val="00C30BAB"/>
    <w:rsid w:val="00C31567"/>
    <w:rsid w:val="00C31C6D"/>
    <w:rsid w:val="00C31FC8"/>
    <w:rsid w:val="00C33411"/>
    <w:rsid w:val="00C3414C"/>
    <w:rsid w:val="00C34EBB"/>
    <w:rsid w:val="00C37DAA"/>
    <w:rsid w:val="00C4160D"/>
    <w:rsid w:val="00C42AFE"/>
    <w:rsid w:val="00C45361"/>
    <w:rsid w:val="00C466A1"/>
    <w:rsid w:val="00C472F8"/>
    <w:rsid w:val="00C520EF"/>
    <w:rsid w:val="00C55197"/>
    <w:rsid w:val="00C56334"/>
    <w:rsid w:val="00C56484"/>
    <w:rsid w:val="00C57242"/>
    <w:rsid w:val="00C631D4"/>
    <w:rsid w:val="00C6392F"/>
    <w:rsid w:val="00C63CD2"/>
    <w:rsid w:val="00C64815"/>
    <w:rsid w:val="00C64FCD"/>
    <w:rsid w:val="00C6507B"/>
    <w:rsid w:val="00C65F23"/>
    <w:rsid w:val="00C66FC1"/>
    <w:rsid w:val="00C67C3C"/>
    <w:rsid w:val="00C67D47"/>
    <w:rsid w:val="00C70418"/>
    <w:rsid w:val="00C70B56"/>
    <w:rsid w:val="00C719E7"/>
    <w:rsid w:val="00C738D4"/>
    <w:rsid w:val="00C746F9"/>
    <w:rsid w:val="00C80844"/>
    <w:rsid w:val="00C83CB5"/>
    <w:rsid w:val="00C8406E"/>
    <w:rsid w:val="00C8455A"/>
    <w:rsid w:val="00C845E3"/>
    <w:rsid w:val="00C86092"/>
    <w:rsid w:val="00C86856"/>
    <w:rsid w:val="00C86C8B"/>
    <w:rsid w:val="00C916CE"/>
    <w:rsid w:val="00C9319E"/>
    <w:rsid w:val="00C93BBD"/>
    <w:rsid w:val="00C9565A"/>
    <w:rsid w:val="00C95787"/>
    <w:rsid w:val="00C968F8"/>
    <w:rsid w:val="00C970EB"/>
    <w:rsid w:val="00C9723A"/>
    <w:rsid w:val="00CA09C9"/>
    <w:rsid w:val="00CA1124"/>
    <w:rsid w:val="00CA124B"/>
    <w:rsid w:val="00CA428F"/>
    <w:rsid w:val="00CA5CFC"/>
    <w:rsid w:val="00CA614E"/>
    <w:rsid w:val="00CA620C"/>
    <w:rsid w:val="00CA798A"/>
    <w:rsid w:val="00CA7DFC"/>
    <w:rsid w:val="00CB1376"/>
    <w:rsid w:val="00CB1E01"/>
    <w:rsid w:val="00CB24A4"/>
    <w:rsid w:val="00CB2709"/>
    <w:rsid w:val="00CB27B3"/>
    <w:rsid w:val="00CB3642"/>
    <w:rsid w:val="00CB365C"/>
    <w:rsid w:val="00CB3D2E"/>
    <w:rsid w:val="00CB6F89"/>
    <w:rsid w:val="00CB71A5"/>
    <w:rsid w:val="00CB7336"/>
    <w:rsid w:val="00CB7A71"/>
    <w:rsid w:val="00CB7C27"/>
    <w:rsid w:val="00CC0046"/>
    <w:rsid w:val="00CC0055"/>
    <w:rsid w:val="00CC1C57"/>
    <w:rsid w:val="00CC2A6E"/>
    <w:rsid w:val="00CC2BB0"/>
    <w:rsid w:val="00CC306F"/>
    <w:rsid w:val="00CC421F"/>
    <w:rsid w:val="00CC5389"/>
    <w:rsid w:val="00CC5B92"/>
    <w:rsid w:val="00CC5D91"/>
    <w:rsid w:val="00CC5E0D"/>
    <w:rsid w:val="00CC74F4"/>
    <w:rsid w:val="00CD491A"/>
    <w:rsid w:val="00CD59C6"/>
    <w:rsid w:val="00CD6337"/>
    <w:rsid w:val="00CD685F"/>
    <w:rsid w:val="00CE040C"/>
    <w:rsid w:val="00CE0673"/>
    <w:rsid w:val="00CE2C74"/>
    <w:rsid w:val="00CE37E4"/>
    <w:rsid w:val="00CE43AE"/>
    <w:rsid w:val="00CE4450"/>
    <w:rsid w:val="00CE740C"/>
    <w:rsid w:val="00CE77C6"/>
    <w:rsid w:val="00CF1661"/>
    <w:rsid w:val="00CF1DC7"/>
    <w:rsid w:val="00CF24D7"/>
    <w:rsid w:val="00CF27F4"/>
    <w:rsid w:val="00CF2F39"/>
    <w:rsid w:val="00CF3C0A"/>
    <w:rsid w:val="00CF3C5B"/>
    <w:rsid w:val="00CF3D2A"/>
    <w:rsid w:val="00CF42CB"/>
    <w:rsid w:val="00CF4932"/>
    <w:rsid w:val="00CF545B"/>
    <w:rsid w:val="00CF5477"/>
    <w:rsid w:val="00CF65FB"/>
    <w:rsid w:val="00CF7290"/>
    <w:rsid w:val="00CF7C09"/>
    <w:rsid w:val="00D01A14"/>
    <w:rsid w:val="00D01F63"/>
    <w:rsid w:val="00D031D5"/>
    <w:rsid w:val="00D03405"/>
    <w:rsid w:val="00D055E3"/>
    <w:rsid w:val="00D05661"/>
    <w:rsid w:val="00D0572C"/>
    <w:rsid w:val="00D057F7"/>
    <w:rsid w:val="00D06D98"/>
    <w:rsid w:val="00D0798D"/>
    <w:rsid w:val="00D07CC0"/>
    <w:rsid w:val="00D10F21"/>
    <w:rsid w:val="00D12C5F"/>
    <w:rsid w:val="00D13A00"/>
    <w:rsid w:val="00D14316"/>
    <w:rsid w:val="00D14607"/>
    <w:rsid w:val="00D148C5"/>
    <w:rsid w:val="00D14C54"/>
    <w:rsid w:val="00D16A9E"/>
    <w:rsid w:val="00D21BA7"/>
    <w:rsid w:val="00D21D5B"/>
    <w:rsid w:val="00D21EBD"/>
    <w:rsid w:val="00D22037"/>
    <w:rsid w:val="00D2322E"/>
    <w:rsid w:val="00D2506A"/>
    <w:rsid w:val="00D25C1C"/>
    <w:rsid w:val="00D27D7D"/>
    <w:rsid w:val="00D3085D"/>
    <w:rsid w:val="00D31417"/>
    <w:rsid w:val="00D3232B"/>
    <w:rsid w:val="00D32B26"/>
    <w:rsid w:val="00D33FD7"/>
    <w:rsid w:val="00D348FA"/>
    <w:rsid w:val="00D36212"/>
    <w:rsid w:val="00D369D8"/>
    <w:rsid w:val="00D37133"/>
    <w:rsid w:val="00D37A0F"/>
    <w:rsid w:val="00D40337"/>
    <w:rsid w:val="00D41DCA"/>
    <w:rsid w:val="00D4263A"/>
    <w:rsid w:val="00D4408E"/>
    <w:rsid w:val="00D445AE"/>
    <w:rsid w:val="00D453FA"/>
    <w:rsid w:val="00D46A1E"/>
    <w:rsid w:val="00D46EFF"/>
    <w:rsid w:val="00D47383"/>
    <w:rsid w:val="00D47CE2"/>
    <w:rsid w:val="00D508FE"/>
    <w:rsid w:val="00D51215"/>
    <w:rsid w:val="00D523E4"/>
    <w:rsid w:val="00D52AE6"/>
    <w:rsid w:val="00D53F76"/>
    <w:rsid w:val="00D56950"/>
    <w:rsid w:val="00D57094"/>
    <w:rsid w:val="00D600B0"/>
    <w:rsid w:val="00D60C7D"/>
    <w:rsid w:val="00D61CE3"/>
    <w:rsid w:val="00D621AA"/>
    <w:rsid w:val="00D62326"/>
    <w:rsid w:val="00D628F8"/>
    <w:rsid w:val="00D62D64"/>
    <w:rsid w:val="00D63402"/>
    <w:rsid w:val="00D63432"/>
    <w:rsid w:val="00D63EBE"/>
    <w:rsid w:val="00D64386"/>
    <w:rsid w:val="00D646AE"/>
    <w:rsid w:val="00D67581"/>
    <w:rsid w:val="00D712D5"/>
    <w:rsid w:val="00D71E3E"/>
    <w:rsid w:val="00D7280E"/>
    <w:rsid w:val="00D72D2C"/>
    <w:rsid w:val="00D73AE1"/>
    <w:rsid w:val="00D74BC1"/>
    <w:rsid w:val="00D75722"/>
    <w:rsid w:val="00D75986"/>
    <w:rsid w:val="00D75E11"/>
    <w:rsid w:val="00D7618B"/>
    <w:rsid w:val="00D7628F"/>
    <w:rsid w:val="00D77294"/>
    <w:rsid w:val="00D7735B"/>
    <w:rsid w:val="00D81648"/>
    <w:rsid w:val="00D85987"/>
    <w:rsid w:val="00D86646"/>
    <w:rsid w:val="00D86C49"/>
    <w:rsid w:val="00D86CC5"/>
    <w:rsid w:val="00D91DF9"/>
    <w:rsid w:val="00D92643"/>
    <w:rsid w:val="00D95A3F"/>
    <w:rsid w:val="00DA31A6"/>
    <w:rsid w:val="00DA34D8"/>
    <w:rsid w:val="00DA34F2"/>
    <w:rsid w:val="00DA67C0"/>
    <w:rsid w:val="00DA775D"/>
    <w:rsid w:val="00DA7979"/>
    <w:rsid w:val="00DB347D"/>
    <w:rsid w:val="00DB427D"/>
    <w:rsid w:val="00DB46EE"/>
    <w:rsid w:val="00DB5A7A"/>
    <w:rsid w:val="00DB6367"/>
    <w:rsid w:val="00DB6E85"/>
    <w:rsid w:val="00DB736E"/>
    <w:rsid w:val="00DC08D1"/>
    <w:rsid w:val="00DC2064"/>
    <w:rsid w:val="00DC265B"/>
    <w:rsid w:val="00DC2B79"/>
    <w:rsid w:val="00DC4F36"/>
    <w:rsid w:val="00DC59E3"/>
    <w:rsid w:val="00DC6E69"/>
    <w:rsid w:val="00DC78CD"/>
    <w:rsid w:val="00DD055B"/>
    <w:rsid w:val="00DD2985"/>
    <w:rsid w:val="00DD310A"/>
    <w:rsid w:val="00DD3B94"/>
    <w:rsid w:val="00DD615C"/>
    <w:rsid w:val="00DD65CA"/>
    <w:rsid w:val="00DE33BC"/>
    <w:rsid w:val="00DE3E25"/>
    <w:rsid w:val="00DE407C"/>
    <w:rsid w:val="00DE7B56"/>
    <w:rsid w:val="00DF01C7"/>
    <w:rsid w:val="00DF10E2"/>
    <w:rsid w:val="00DF28D3"/>
    <w:rsid w:val="00DF46A4"/>
    <w:rsid w:val="00DF47FE"/>
    <w:rsid w:val="00DF4A7B"/>
    <w:rsid w:val="00DF4E4A"/>
    <w:rsid w:val="00DF5C8B"/>
    <w:rsid w:val="00DF6020"/>
    <w:rsid w:val="00DF64B3"/>
    <w:rsid w:val="00DF6F0F"/>
    <w:rsid w:val="00DF7193"/>
    <w:rsid w:val="00DF73A1"/>
    <w:rsid w:val="00DF73DB"/>
    <w:rsid w:val="00E0023A"/>
    <w:rsid w:val="00E04805"/>
    <w:rsid w:val="00E04CA8"/>
    <w:rsid w:val="00E051B8"/>
    <w:rsid w:val="00E05ADE"/>
    <w:rsid w:val="00E076F2"/>
    <w:rsid w:val="00E103D9"/>
    <w:rsid w:val="00E106ED"/>
    <w:rsid w:val="00E1085F"/>
    <w:rsid w:val="00E13D88"/>
    <w:rsid w:val="00E14D35"/>
    <w:rsid w:val="00E159D2"/>
    <w:rsid w:val="00E160E8"/>
    <w:rsid w:val="00E167FC"/>
    <w:rsid w:val="00E20DC1"/>
    <w:rsid w:val="00E23D65"/>
    <w:rsid w:val="00E24430"/>
    <w:rsid w:val="00E2498D"/>
    <w:rsid w:val="00E25BCF"/>
    <w:rsid w:val="00E26CEC"/>
    <w:rsid w:val="00E27A82"/>
    <w:rsid w:val="00E27F3A"/>
    <w:rsid w:val="00E321EC"/>
    <w:rsid w:val="00E32B19"/>
    <w:rsid w:val="00E331A9"/>
    <w:rsid w:val="00E332B3"/>
    <w:rsid w:val="00E36C9C"/>
    <w:rsid w:val="00E3794B"/>
    <w:rsid w:val="00E4122C"/>
    <w:rsid w:val="00E41F21"/>
    <w:rsid w:val="00E428DB"/>
    <w:rsid w:val="00E461C4"/>
    <w:rsid w:val="00E46EFE"/>
    <w:rsid w:val="00E476F4"/>
    <w:rsid w:val="00E504C3"/>
    <w:rsid w:val="00E50AED"/>
    <w:rsid w:val="00E52D09"/>
    <w:rsid w:val="00E54569"/>
    <w:rsid w:val="00E54770"/>
    <w:rsid w:val="00E5497B"/>
    <w:rsid w:val="00E55AB6"/>
    <w:rsid w:val="00E56003"/>
    <w:rsid w:val="00E5637A"/>
    <w:rsid w:val="00E5644B"/>
    <w:rsid w:val="00E565D3"/>
    <w:rsid w:val="00E608DE"/>
    <w:rsid w:val="00E619C4"/>
    <w:rsid w:val="00E61FE9"/>
    <w:rsid w:val="00E6211A"/>
    <w:rsid w:val="00E62D21"/>
    <w:rsid w:val="00E63CDB"/>
    <w:rsid w:val="00E644C3"/>
    <w:rsid w:val="00E6622E"/>
    <w:rsid w:val="00E71054"/>
    <w:rsid w:val="00E71384"/>
    <w:rsid w:val="00E721E6"/>
    <w:rsid w:val="00E72D01"/>
    <w:rsid w:val="00E73AF7"/>
    <w:rsid w:val="00E74654"/>
    <w:rsid w:val="00E756CB"/>
    <w:rsid w:val="00E75783"/>
    <w:rsid w:val="00E76239"/>
    <w:rsid w:val="00E7777D"/>
    <w:rsid w:val="00E80F06"/>
    <w:rsid w:val="00E82717"/>
    <w:rsid w:val="00E852CE"/>
    <w:rsid w:val="00E857D4"/>
    <w:rsid w:val="00E86679"/>
    <w:rsid w:val="00E86D37"/>
    <w:rsid w:val="00E91A14"/>
    <w:rsid w:val="00E91DEF"/>
    <w:rsid w:val="00E92176"/>
    <w:rsid w:val="00E922BC"/>
    <w:rsid w:val="00E92B1C"/>
    <w:rsid w:val="00E92C06"/>
    <w:rsid w:val="00E937C4"/>
    <w:rsid w:val="00E93920"/>
    <w:rsid w:val="00E93EB0"/>
    <w:rsid w:val="00E977C1"/>
    <w:rsid w:val="00EA1414"/>
    <w:rsid w:val="00EA4CC5"/>
    <w:rsid w:val="00EA5985"/>
    <w:rsid w:val="00EA5E1A"/>
    <w:rsid w:val="00EA5FE3"/>
    <w:rsid w:val="00EB17C1"/>
    <w:rsid w:val="00EB23D5"/>
    <w:rsid w:val="00EB3327"/>
    <w:rsid w:val="00EB38A5"/>
    <w:rsid w:val="00EB50BC"/>
    <w:rsid w:val="00EB6AE3"/>
    <w:rsid w:val="00EC1D7B"/>
    <w:rsid w:val="00EC209A"/>
    <w:rsid w:val="00EC2481"/>
    <w:rsid w:val="00EC278A"/>
    <w:rsid w:val="00EC3DC8"/>
    <w:rsid w:val="00EC67C1"/>
    <w:rsid w:val="00EC6A7D"/>
    <w:rsid w:val="00ED031B"/>
    <w:rsid w:val="00ED070A"/>
    <w:rsid w:val="00ED1DEB"/>
    <w:rsid w:val="00ED1E2A"/>
    <w:rsid w:val="00ED322A"/>
    <w:rsid w:val="00ED42EB"/>
    <w:rsid w:val="00ED4FAE"/>
    <w:rsid w:val="00ED519F"/>
    <w:rsid w:val="00ED71F6"/>
    <w:rsid w:val="00ED7A6A"/>
    <w:rsid w:val="00ED7CBC"/>
    <w:rsid w:val="00ED7CFA"/>
    <w:rsid w:val="00EE1D69"/>
    <w:rsid w:val="00EE2493"/>
    <w:rsid w:val="00EE3388"/>
    <w:rsid w:val="00EE596B"/>
    <w:rsid w:val="00EE5A4D"/>
    <w:rsid w:val="00EF0178"/>
    <w:rsid w:val="00EF0304"/>
    <w:rsid w:val="00EF17F6"/>
    <w:rsid w:val="00EF1F2A"/>
    <w:rsid w:val="00EF22FF"/>
    <w:rsid w:val="00EF4A9E"/>
    <w:rsid w:val="00EF4C84"/>
    <w:rsid w:val="00EF4DBF"/>
    <w:rsid w:val="00EF6165"/>
    <w:rsid w:val="00EF67EC"/>
    <w:rsid w:val="00EF753F"/>
    <w:rsid w:val="00F004FC"/>
    <w:rsid w:val="00F034C1"/>
    <w:rsid w:val="00F0391E"/>
    <w:rsid w:val="00F040EB"/>
    <w:rsid w:val="00F04B61"/>
    <w:rsid w:val="00F05785"/>
    <w:rsid w:val="00F05F7E"/>
    <w:rsid w:val="00F073A2"/>
    <w:rsid w:val="00F11B08"/>
    <w:rsid w:val="00F12AD3"/>
    <w:rsid w:val="00F14747"/>
    <w:rsid w:val="00F15C86"/>
    <w:rsid w:val="00F1765B"/>
    <w:rsid w:val="00F2103A"/>
    <w:rsid w:val="00F2122E"/>
    <w:rsid w:val="00F22623"/>
    <w:rsid w:val="00F25376"/>
    <w:rsid w:val="00F271F8"/>
    <w:rsid w:val="00F27D16"/>
    <w:rsid w:val="00F27E98"/>
    <w:rsid w:val="00F31470"/>
    <w:rsid w:val="00F31563"/>
    <w:rsid w:val="00F33D69"/>
    <w:rsid w:val="00F34035"/>
    <w:rsid w:val="00F34C6C"/>
    <w:rsid w:val="00F36477"/>
    <w:rsid w:val="00F37ECE"/>
    <w:rsid w:val="00F400EA"/>
    <w:rsid w:val="00F41E18"/>
    <w:rsid w:val="00F42857"/>
    <w:rsid w:val="00F438A0"/>
    <w:rsid w:val="00F43CC2"/>
    <w:rsid w:val="00F4458A"/>
    <w:rsid w:val="00F44D4E"/>
    <w:rsid w:val="00F44E20"/>
    <w:rsid w:val="00F452D1"/>
    <w:rsid w:val="00F460A6"/>
    <w:rsid w:val="00F47570"/>
    <w:rsid w:val="00F47E5C"/>
    <w:rsid w:val="00F50AAE"/>
    <w:rsid w:val="00F51006"/>
    <w:rsid w:val="00F5114D"/>
    <w:rsid w:val="00F5229C"/>
    <w:rsid w:val="00F531ED"/>
    <w:rsid w:val="00F53BE0"/>
    <w:rsid w:val="00F5477A"/>
    <w:rsid w:val="00F566CC"/>
    <w:rsid w:val="00F629F8"/>
    <w:rsid w:val="00F65078"/>
    <w:rsid w:val="00F65F1D"/>
    <w:rsid w:val="00F66094"/>
    <w:rsid w:val="00F670BB"/>
    <w:rsid w:val="00F6761C"/>
    <w:rsid w:val="00F67CD1"/>
    <w:rsid w:val="00F7092F"/>
    <w:rsid w:val="00F70E47"/>
    <w:rsid w:val="00F719B3"/>
    <w:rsid w:val="00F73CA8"/>
    <w:rsid w:val="00F7416A"/>
    <w:rsid w:val="00F74404"/>
    <w:rsid w:val="00F748E9"/>
    <w:rsid w:val="00F74EE5"/>
    <w:rsid w:val="00F77AAC"/>
    <w:rsid w:val="00F80714"/>
    <w:rsid w:val="00F8282B"/>
    <w:rsid w:val="00F82D27"/>
    <w:rsid w:val="00F84970"/>
    <w:rsid w:val="00F85F37"/>
    <w:rsid w:val="00F8662A"/>
    <w:rsid w:val="00F86919"/>
    <w:rsid w:val="00F9090F"/>
    <w:rsid w:val="00F91C28"/>
    <w:rsid w:val="00F92BD7"/>
    <w:rsid w:val="00F948B9"/>
    <w:rsid w:val="00F959A3"/>
    <w:rsid w:val="00F95D3F"/>
    <w:rsid w:val="00F961E3"/>
    <w:rsid w:val="00F967CE"/>
    <w:rsid w:val="00FA083C"/>
    <w:rsid w:val="00FA0924"/>
    <w:rsid w:val="00FA2A7F"/>
    <w:rsid w:val="00FA5422"/>
    <w:rsid w:val="00FA6142"/>
    <w:rsid w:val="00FA6F15"/>
    <w:rsid w:val="00FB0495"/>
    <w:rsid w:val="00FB2014"/>
    <w:rsid w:val="00FB27D0"/>
    <w:rsid w:val="00FB43D9"/>
    <w:rsid w:val="00FB4530"/>
    <w:rsid w:val="00FB4A44"/>
    <w:rsid w:val="00FB505D"/>
    <w:rsid w:val="00FB514A"/>
    <w:rsid w:val="00FB687C"/>
    <w:rsid w:val="00FB74EC"/>
    <w:rsid w:val="00FC19C5"/>
    <w:rsid w:val="00FC3570"/>
    <w:rsid w:val="00FC46FD"/>
    <w:rsid w:val="00FC5021"/>
    <w:rsid w:val="00FC5DF5"/>
    <w:rsid w:val="00FC622F"/>
    <w:rsid w:val="00FD130C"/>
    <w:rsid w:val="00FD1F2F"/>
    <w:rsid w:val="00FD31E4"/>
    <w:rsid w:val="00FD321E"/>
    <w:rsid w:val="00FD5415"/>
    <w:rsid w:val="00FD605D"/>
    <w:rsid w:val="00FD66FC"/>
    <w:rsid w:val="00FD77E9"/>
    <w:rsid w:val="00FE076E"/>
    <w:rsid w:val="00FE0DF5"/>
    <w:rsid w:val="00FE2099"/>
    <w:rsid w:val="00FE31E1"/>
    <w:rsid w:val="00FE3477"/>
    <w:rsid w:val="00FE43C2"/>
    <w:rsid w:val="00FE5C20"/>
    <w:rsid w:val="00FE684C"/>
    <w:rsid w:val="00FE6F65"/>
    <w:rsid w:val="00FE74E8"/>
    <w:rsid w:val="00FF07B3"/>
    <w:rsid w:val="00FF4291"/>
    <w:rsid w:val="00FF6565"/>
    <w:rsid w:val="00FF6AB3"/>
    <w:rsid w:val="00FF7102"/>
    <w:rsid w:val="00FF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1"/>
    </o:shapelayout>
  </w:shapeDefaults>
  <w:decimalSymbol w:val=","/>
  <w:listSeparator w:val=";"/>
  <w14:docId w14:val="767D2560"/>
  <w15:docId w15:val="{93C15680-3025-401D-8414-F5EE70D00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70FB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next w:val="Normln"/>
    <w:link w:val="Nadpis1Char"/>
    <w:uiPriority w:val="9"/>
    <w:qFormat/>
    <w:rsid w:val="00A4343D"/>
    <w:pPr>
      <w:keepNext/>
      <w:keepLines/>
      <w:spacing w:before="312" w:line="384" w:lineRule="exact"/>
      <w:outlineLvl w:val="0"/>
    </w:pPr>
    <w:rPr>
      <w:rFonts w:ascii="Arial" w:eastAsia="Times New Roman" w:hAnsi="Arial"/>
      <w:b/>
      <w:bCs/>
      <w:caps/>
      <w:color w:val="9F1220"/>
      <w:sz w:val="32"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qFormat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"/>
    <w:next w:val="Normln"/>
    <w:qFormat/>
    <w:rsid w:val="00717EC5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A4343D"/>
    <w:rPr>
      <w:rFonts w:ascii="Arial" w:eastAsia="Times New Roman" w:hAnsi="Arial"/>
      <w:b/>
      <w:bCs/>
      <w:caps/>
      <w:color w:val="9F1220"/>
      <w:sz w:val="32"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text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text">
    <w:name w:val="Poznámky text"/>
    <w:basedOn w:val="Poznmky"/>
    <w:qFormat/>
    <w:rsid w:val="008F73B4"/>
    <w:pPr>
      <w:pBdr>
        <w:top w:val="none" w:sz="0" w:space="0" w:color="auto"/>
      </w:pBdr>
      <w:spacing w:before="0"/>
    </w:pPr>
    <w:rPr>
      <w:lang w:val="en-US"/>
    </w:rPr>
  </w:style>
  <w:style w:type="character" w:customStyle="1" w:styleId="Nadpis3Char">
    <w:name w:val="Nadpis 3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styleId="Zkladntext2">
    <w:name w:val="Body Text 2"/>
    <w:basedOn w:val="Normln"/>
    <w:link w:val="Zkladntext2Char"/>
    <w:semiHidden/>
    <w:rsid w:val="000E736E"/>
    <w:pPr>
      <w:spacing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Zkladntext2Char">
    <w:name w:val="Základní text 2 Char"/>
    <w:link w:val="Zkladntext2"/>
    <w:semiHidden/>
    <w:rsid w:val="000E736E"/>
    <w:rPr>
      <w:rFonts w:ascii="Times New Roman" w:eastAsia="Times New Roman" w:hAnsi="Times New Roman"/>
      <w:sz w:val="28"/>
      <w:szCs w:val="24"/>
    </w:rPr>
  </w:style>
  <w:style w:type="paragraph" w:styleId="Normlnweb">
    <w:name w:val="Normal (Web)"/>
    <w:basedOn w:val="Normln"/>
    <w:uiPriority w:val="99"/>
    <w:semiHidden/>
    <w:unhideWhenUsed/>
    <w:rsid w:val="00981F6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36477"/>
    <w:rPr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F36477"/>
    <w:rPr>
      <w:rFonts w:ascii="Arial" w:hAnsi="Arial"/>
      <w:lang w:eastAsia="en-US"/>
    </w:rPr>
  </w:style>
  <w:style w:type="character" w:styleId="Znakapoznpodarou">
    <w:name w:val="footnote reference"/>
    <w:uiPriority w:val="99"/>
    <w:semiHidden/>
    <w:unhideWhenUsed/>
    <w:rsid w:val="00F36477"/>
    <w:rPr>
      <w:vertAlign w:val="superscript"/>
    </w:rPr>
  </w:style>
  <w:style w:type="character" w:styleId="Odkaznakoment">
    <w:name w:val="annotation reference"/>
    <w:uiPriority w:val="99"/>
    <w:semiHidden/>
    <w:unhideWhenUsed/>
    <w:rsid w:val="000148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485C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01485C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485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1485C"/>
    <w:rPr>
      <w:rFonts w:ascii="Arial" w:hAnsi="Arial"/>
      <w:b/>
      <w:bCs/>
      <w:lang w:eastAsia="en-US"/>
    </w:rPr>
  </w:style>
  <w:style w:type="paragraph" w:styleId="Revize">
    <w:name w:val="Revision"/>
    <w:hidden/>
    <w:uiPriority w:val="99"/>
    <w:semiHidden/>
    <w:rsid w:val="00853D68"/>
    <w:rPr>
      <w:rFonts w:ascii="Arial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AVKO7~1\LOCALS~1\Temp\Anal&#253;za%20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40745-B2B2-4940-9173-BCE31C97D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Analýza CZ.dot</Template>
  <TotalTime>8445</TotalTime>
  <Pages>3</Pages>
  <Words>2003</Words>
  <Characters>11823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13799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savko7307</dc:creator>
  <cp:lastModifiedBy>mendlova</cp:lastModifiedBy>
  <cp:revision>533</cp:revision>
  <cp:lastPrinted>2020-01-28T09:48:00Z</cp:lastPrinted>
  <dcterms:created xsi:type="dcterms:W3CDTF">2018-04-27T11:51:00Z</dcterms:created>
  <dcterms:modified xsi:type="dcterms:W3CDTF">2020-01-28T11:11:00Z</dcterms:modified>
</cp:coreProperties>
</file>