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bookmarkStart w:id="0" w:name="_GoBack"/>
      <w:bookmarkEnd w:id="0"/>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13CD12AE"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w:t>
      </w:r>
      <w:r w:rsidR="00792854">
        <w:rPr>
          <w:sz w:val="20"/>
          <w:szCs w:val="20"/>
        </w:rPr>
        <w:t>mezinárodní ochranou</w:t>
      </w:r>
      <w:r w:rsidRPr="002F24CC">
        <w:rPr>
          <w:sz w:val="20"/>
          <w:szCs w:val="20"/>
        </w:rPr>
        <w:t xml:space="preserve"> v České republice.</w:t>
      </w:r>
      <w:r w:rsidR="008679E8">
        <w:rPr>
          <w:sz w:val="20"/>
          <w:szCs w:val="20"/>
        </w:rPr>
        <w:t xml:space="preserve"> </w:t>
      </w:r>
      <w:r w:rsidR="008679E8" w:rsidRPr="003506A8">
        <w:rPr>
          <w:sz w:val="20"/>
          <w:szCs w:val="20"/>
        </w:rPr>
        <w:t>Od roku 2022 jsou do obyvatelstva zahrnovány</w:t>
      </w:r>
      <w:r w:rsidR="00792854">
        <w:rPr>
          <w:sz w:val="20"/>
          <w:szCs w:val="20"/>
        </w:rPr>
        <w:t xml:space="preserve"> také</w:t>
      </w:r>
      <w:r w:rsidR="008679E8" w:rsidRPr="003506A8">
        <w:rPr>
          <w:sz w:val="20"/>
          <w:szCs w:val="20"/>
        </w:rPr>
        <w:t xml:space="preserve"> osoby s udělenou dočasnou ochranou v České republice s obvyklým pobytem v</w:t>
      </w:r>
      <w:r w:rsidR="00792854">
        <w:rPr>
          <w:sz w:val="20"/>
          <w:szCs w:val="20"/>
        </w:rPr>
        <w:t> </w:t>
      </w:r>
      <w:r w:rsidR="008679E8" w:rsidRPr="003506A8">
        <w:rPr>
          <w:sz w:val="20"/>
          <w:szCs w:val="20"/>
        </w:rPr>
        <w:t>Č</w:t>
      </w:r>
      <w:r w:rsidR="00792854">
        <w:rPr>
          <w:sz w:val="20"/>
          <w:szCs w:val="20"/>
        </w:rPr>
        <w:t>eské republice</w:t>
      </w:r>
      <w:r w:rsidR="008679E8" w:rsidRPr="003506A8">
        <w:rPr>
          <w:sz w:val="20"/>
          <w:szCs w:val="20"/>
        </w:rPr>
        <w:t>.</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055410FC"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w:t>
      </w:r>
      <w:r w:rsidR="0098026A">
        <w:rPr>
          <w:color w:val="auto"/>
          <w:sz w:val="20"/>
          <w:szCs w:val="20"/>
        </w:rPr>
        <w:t>28</w:t>
      </w:r>
      <w:r w:rsidR="00817429" w:rsidRPr="003E49F4">
        <w:rPr>
          <w:color w:val="auto"/>
          <w:sz w:val="20"/>
          <w:szCs w:val="20"/>
        </w:rPr>
        <w:t xml:space="preserve">. 6. </w:t>
      </w:r>
      <w:r w:rsidR="0098026A" w:rsidRPr="003E49F4">
        <w:rPr>
          <w:color w:val="auto"/>
          <w:sz w:val="20"/>
          <w:szCs w:val="20"/>
        </w:rPr>
        <w:t>202</w:t>
      </w:r>
      <w:r w:rsidR="0098026A">
        <w:rPr>
          <w:color w:val="auto"/>
          <w:sz w:val="20"/>
          <w:szCs w:val="20"/>
        </w:rPr>
        <w:t>4</w:t>
      </w:r>
      <w:r w:rsidR="0098026A" w:rsidRPr="003E49F4">
        <w:rPr>
          <w:color w:val="auto"/>
          <w:sz w:val="20"/>
          <w:szCs w:val="20"/>
        </w:rPr>
        <w:t xml:space="preserve"> </w:t>
      </w:r>
      <w:r w:rsidR="00817429" w:rsidRPr="003E49F4">
        <w:rPr>
          <w:color w:val="auto"/>
          <w:sz w:val="20"/>
          <w:szCs w:val="20"/>
        </w:rPr>
        <w:t>byly zveřejněny</w:t>
      </w:r>
      <w:r w:rsidR="0098026A">
        <w:rPr>
          <w:color w:val="auto"/>
          <w:sz w:val="20"/>
          <w:szCs w:val="20"/>
        </w:rPr>
        <w:t xml:space="preserve"> revidované údaje</w:t>
      </w:r>
      <w:r w:rsidR="00817429" w:rsidRPr="003E49F4">
        <w:rPr>
          <w:color w:val="auto"/>
          <w:sz w:val="20"/>
          <w:szCs w:val="20"/>
        </w:rPr>
        <w:t xml:space="preserve"> národních účtů za roky </w:t>
      </w:r>
      <w:r w:rsidR="00630DE6" w:rsidRPr="003E49F4">
        <w:rPr>
          <w:color w:val="auto"/>
          <w:sz w:val="20"/>
          <w:szCs w:val="20"/>
        </w:rPr>
        <w:t>1990</w:t>
      </w:r>
      <w:r w:rsidR="00817429" w:rsidRPr="003E49F4">
        <w:rPr>
          <w:color w:val="auto"/>
          <w:sz w:val="20"/>
          <w:szCs w:val="20"/>
        </w:rPr>
        <w:t xml:space="preserve"> až </w:t>
      </w:r>
      <w:r w:rsidR="0098026A" w:rsidRPr="003E49F4">
        <w:rPr>
          <w:color w:val="auto"/>
          <w:sz w:val="20"/>
          <w:szCs w:val="20"/>
        </w:rPr>
        <w:t>20</w:t>
      </w:r>
      <w:r w:rsidR="0098026A">
        <w:rPr>
          <w:color w:val="auto"/>
          <w:sz w:val="20"/>
          <w:szCs w:val="20"/>
        </w:rPr>
        <w:t>23</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w:t>
      </w:r>
      <w:r w:rsidR="0098026A" w:rsidRPr="003E49F4">
        <w:rPr>
          <w:color w:val="auto"/>
          <w:sz w:val="20"/>
          <w:szCs w:val="20"/>
        </w:rPr>
        <w:t>20</w:t>
      </w:r>
      <w:r w:rsidR="0098026A">
        <w:rPr>
          <w:color w:val="auto"/>
          <w:sz w:val="20"/>
          <w:szCs w:val="20"/>
        </w:rPr>
        <w:t>15</w:t>
      </w:r>
      <w:r w:rsidR="0098026A" w:rsidRPr="003E49F4">
        <w:rPr>
          <w:color w:val="auto"/>
          <w:sz w:val="20"/>
          <w:szCs w:val="20"/>
        </w:rPr>
        <w:t xml:space="preserve"> </w:t>
      </w:r>
      <w:r w:rsidR="00630DE6" w:rsidRPr="003E49F4">
        <w:rPr>
          <w:color w:val="auto"/>
          <w:sz w:val="20"/>
          <w:szCs w:val="20"/>
        </w:rPr>
        <w:t xml:space="preserve">na rok </w:t>
      </w:r>
      <w:r w:rsidR="0098026A" w:rsidRPr="003E49F4">
        <w:rPr>
          <w:color w:val="auto"/>
          <w:sz w:val="20"/>
          <w:szCs w:val="20"/>
        </w:rPr>
        <w:t>20</w:t>
      </w:r>
      <w:r w:rsidR="0098026A">
        <w:rPr>
          <w:color w:val="auto"/>
          <w:sz w:val="20"/>
          <w:szCs w:val="20"/>
        </w:rPr>
        <w:t>20</w:t>
      </w:r>
      <w:r w:rsidR="00630DE6" w:rsidRPr="003E49F4">
        <w:rPr>
          <w:color w:val="auto"/>
          <w:sz w:val="20"/>
          <w:szCs w:val="20"/>
        </w:rPr>
        <w:t>.</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 xml:space="preserve">(včetně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1" w:name="OLE_LINK1"/>
      <w:bookmarkStart w:id="2" w:name="OLE_LINK2"/>
      <w:r w:rsidRPr="00D46DC9">
        <w:rPr>
          <w:sz w:val="20"/>
          <w:szCs w:val="20"/>
        </w:rPr>
        <w:t xml:space="preserve">zahraničního obchodu se zbožím a službami </w:t>
      </w:r>
      <w:bookmarkEnd w:id="1"/>
      <w:bookmarkEnd w:id="2"/>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32907843"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w:t>
      </w:r>
      <w:r w:rsidR="00101E6C">
        <w:rPr>
          <w:rFonts w:ascii="Arial" w:hAnsi="Arial" w:cs="Arial"/>
          <w:b/>
          <w:bCs/>
          <w:sz w:val="20"/>
          <w:szCs w:val="20"/>
        </w:rPr>
        <w:t>csu.gov</w:t>
      </w:r>
      <w:r>
        <w:rPr>
          <w:rFonts w:ascii="Arial" w:hAnsi="Arial" w:cs="Arial"/>
          <w:b/>
          <w:bCs/>
          <w:sz w:val="20"/>
          <w:szCs w:val="20"/>
        </w:rPr>
        <w:t>.cz/csu/czso/klasifikace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53.2pt" o:ole="">
            <v:imagedata r:id="rId8" o:title=""/>
          </v:shape>
          <o:OLEObject Type="Embed" ProgID="Equation.3" ShapeID="_x0000_i1025" DrawAspect="Content" ObjectID="_1820061575"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2-01, Ceny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2A463357" w:rsidR="00832EE3" w:rsidRPr="00CE5413"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 xml:space="preserve">(tj. mezi podnikatelskými subjekty) je počítán v měsíční časové řadě od roku 1994. Od ledna </w:t>
      </w:r>
      <w:r w:rsidR="00D55EEB">
        <w:rPr>
          <w:sz w:val="20"/>
          <w:szCs w:val="20"/>
        </w:rPr>
        <w:t>2024</w:t>
      </w:r>
      <w:r w:rsidR="00D55EEB" w:rsidRPr="006333C5">
        <w:rPr>
          <w:sz w:val="20"/>
          <w:szCs w:val="20"/>
        </w:rPr>
        <w:t xml:space="preserve"> </w:t>
      </w:r>
      <w:r w:rsidRPr="006333C5">
        <w:rPr>
          <w:sz w:val="20"/>
          <w:szCs w:val="20"/>
        </w:rPr>
        <w:t>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00D55EEB">
        <w:rPr>
          <w:sz w:val="20"/>
          <w:szCs w:val="20"/>
        </w:rPr>
        <w:t xml:space="preserve"> 59, 60,</w:t>
      </w:r>
      <w:r w:rsidRPr="006333C5">
        <w:rPr>
          <w:sz w:val="20"/>
          <w:szCs w:val="20"/>
        </w:rPr>
        <w:t xml:space="preserve"> 61, 62, 63, 65, 68, 69, 70, 71, 73, 74, 77, </w:t>
      </w:r>
      <w:r w:rsidRPr="00CE5413">
        <w:rPr>
          <w:sz w:val="20"/>
          <w:szCs w:val="20"/>
        </w:rPr>
        <w:t>78, 80, 81 a 82.</w:t>
      </w:r>
    </w:p>
    <w:p w14:paraId="1A99C1FF" w14:textId="77777777" w:rsidR="00D55EEB" w:rsidRPr="00CE5413" w:rsidRDefault="00D55EEB" w:rsidP="00D55EEB">
      <w:pPr>
        <w:pStyle w:val="Zkladntext"/>
        <w:spacing w:before="120" w:after="0" w:line="288" w:lineRule="auto"/>
        <w:ind w:firstLine="425"/>
        <w:rPr>
          <w:bCs/>
          <w:sz w:val="20"/>
          <w:szCs w:val="20"/>
        </w:rPr>
      </w:pPr>
      <w:r w:rsidRPr="00CE5413">
        <w:rPr>
          <w:bCs/>
          <w:sz w:val="20"/>
          <w:szCs w:val="20"/>
        </w:rPr>
        <w:t xml:space="preserve">Od ledna 2024 jsou bazické (základní) indexy cen tržních služeb počítány k </w:t>
      </w:r>
      <w:r w:rsidRPr="00CE5413">
        <w:rPr>
          <w:sz w:val="20"/>
          <w:szCs w:val="20"/>
        </w:rPr>
        <w:t xml:space="preserve">novému cenovému základu „průměr roku 2021 = 100“ (nepublikované technické indexy) na nových vahách, založených na struktuře tržeb roku 2021. Nově vypočtené technické indexy jsou dále řetězeny </w:t>
      </w:r>
      <w:r w:rsidRPr="00CE5413">
        <w:rPr>
          <w:bCs/>
          <w:sz w:val="20"/>
          <w:szCs w:val="20"/>
        </w:rPr>
        <w:t xml:space="preserve">k indexnímu základu „průměr roku 2015 = 100“, které jsou následně publikovány. Tím je zachována kontinuita stávajících časových řad. Dosud publikované indexy nebyly revidovány. </w:t>
      </w:r>
    </w:p>
    <w:p w14:paraId="45975CD2" w14:textId="17B42623" w:rsidR="00D55EEB" w:rsidRPr="00CE5413" w:rsidRDefault="00D55EEB" w:rsidP="00D55EEB">
      <w:pPr>
        <w:pStyle w:val="Zkladntext"/>
        <w:spacing w:before="240" w:after="0" w:line="288" w:lineRule="auto"/>
        <w:ind w:firstLine="425"/>
        <w:rPr>
          <w:sz w:val="20"/>
          <w:szCs w:val="20"/>
        </w:rPr>
      </w:pPr>
      <w:r w:rsidRPr="00CE5413">
        <w:rPr>
          <w:sz w:val="20"/>
          <w:szCs w:val="20"/>
        </w:rPr>
        <w:t>Od ledna 2024 jsou indexy cen tržních služeb počítány na vahách založených na struktuře tržeb z roku 2021, která nahradila předchozí strukturu tržeb z roku 2015.</w:t>
      </w:r>
    </w:p>
    <w:p w14:paraId="48E4EAB2" w14:textId="77777777" w:rsidR="00832EE3" w:rsidRPr="006333C5" w:rsidRDefault="00832EE3" w:rsidP="001528A4">
      <w:pPr>
        <w:pStyle w:val="Zkladntext"/>
        <w:spacing w:before="120" w:after="0" w:line="288" w:lineRule="auto"/>
        <w:ind w:firstLine="425"/>
        <w:rPr>
          <w:sz w:val="20"/>
          <w:szCs w:val="20"/>
        </w:rPr>
      </w:pPr>
      <w:r w:rsidRPr="00CE5413">
        <w:rPr>
          <w:sz w:val="20"/>
          <w:szCs w:val="20"/>
        </w:rPr>
        <w:t xml:space="preserve">Celkem je zjišťováno pomocí měsíčních výkazů cca 300 </w:t>
      </w:r>
      <w:r w:rsidRPr="006333C5">
        <w:rPr>
          <w:sz w:val="20"/>
          <w:szCs w:val="20"/>
        </w:rPr>
        <w:t>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 xml:space="preserve">Ceny </w:t>
      </w:r>
      <w:proofErr w:type="spellStart"/>
      <w:r w:rsidR="00832EE3" w:rsidRPr="006333C5">
        <w:rPr>
          <w:rFonts w:ascii="Arial" w:hAnsi="Arial" w:cs="Arial"/>
          <w:sz w:val="20"/>
          <w:szCs w:val="20"/>
        </w:rPr>
        <w:t>Prům</w:t>
      </w:r>
      <w:proofErr w:type="spellEnd"/>
      <w:r w:rsidR="00832EE3"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1BA3E3D" w14:textId="3CFC94D7" w:rsidR="001112EC" w:rsidRPr="006333C5" w:rsidRDefault="001112EC" w:rsidP="001528A4">
      <w:pPr>
        <w:pStyle w:val="Zkladntext"/>
        <w:spacing w:before="120" w:after="0" w:line="288" w:lineRule="auto"/>
        <w:ind w:firstLine="425"/>
        <w:rPr>
          <w:sz w:val="20"/>
          <w:szCs w:val="20"/>
        </w:rPr>
      </w:pPr>
      <w:r w:rsidRPr="000C1DD4">
        <w:rPr>
          <w:sz w:val="20"/>
          <w:szCs w:val="20"/>
        </w:rPr>
        <w:t>V roce 2023 proběhla revize váhového systému. Váhy jsou od ledna roku 2024 zaktualizovány na základě výdajů domácností statistiky národních účtů. Primárně vycházejí z výdajů roku 2022 a jsou modifikovány odhadem výdajů roku 2023. Váhy pro detailní cenové reprezentanty jsou zaktualizovány dle údajů statistiky rodinných účtů doplněných o další dostupné zdroje a šetření. Od ledna roku 2024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0B2B199E" w14:textId="76B62808" w:rsidR="001112EC" w:rsidRDefault="001112EC" w:rsidP="001528A4">
      <w:pPr>
        <w:spacing w:before="120" w:line="288" w:lineRule="auto"/>
        <w:ind w:firstLine="425"/>
        <w:jc w:val="both"/>
        <w:rPr>
          <w:rFonts w:ascii="Arial" w:hAnsi="Arial" w:cs="Arial"/>
          <w:sz w:val="20"/>
          <w:szCs w:val="20"/>
        </w:rPr>
      </w:pPr>
      <w:r w:rsidRPr="000C1DD4">
        <w:rPr>
          <w:rFonts w:ascii="Arial" w:hAnsi="Arial" w:cs="Arial"/>
          <w:sz w:val="20"/>
          <w:szCs w:val="20"/>
        </w:rPr>
        <w:t>Od roku 2019 dochází k postupné implementaci „</w:t>
      </w:r>
      <w:hyperlink r:id="rId10" w:history="1">
        <w:r w:rsidRPr="000C1DD4">
          <w:rPr>
            <w:rStyle w:val="Hypertextovodkaz"/>
            <w:rFonts w:ascii="Arial" w:hAnsi="Arial" w:cs="Arial"/>
            <w:sz w:val="20"/>
            <w:szCs w:val="20"/>
          </w:rPr>
          <w:t>scanner dat</w:t>
        </w:r>
      </w:hyperlink>
      <w:r w:rsidRPr="000C1DD4">
        <w:rPr>
          <w:rFonts w:ascii="Arial" w:hAnsi="Arial" w:cs="Arial"/>
          <w:sz w:val="20"/>
          <w:szCs w:val="20"/>
        </w:rPr>
        <w:t>“ (SD, dat z pokladen maloobchodních řetězců) do výpočtu inflace. 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 Od ledna 2021 se to týkalo oddílů klasifikace ECOICOP 01 – Potraviny a nealkoholické nápoje, 02 – Alkoholické nápoje, tabák, společně se skupinami 05.61 – Spotřební zboží pro domácnost, 12.13 – Ostatní přístroje, předměty a výrobky pro osobní péči. Od ledna 2022 navíc skupin 06.11 – Léčiva, 06.12 – Ostatní zdravotnické výrobky, 06.139 – Ostatní terapeutické přístroje a vybavení, 09.342 – Potřeby pro domácí zvířata, 09.541 – Papírenské zboží.</w:t>
      </w:r>
    </w:p>
    <w:p w14:paraId="452ABD48" w14:textId="77777777" w:rsidR="00551938" w:rsidRDefault="00551938"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5.2pt;height:53.2pt" o:ole="">
            <v:imagedata r:id="rId8" o:title=""/>
          </v:shape>
          <o:OLEObject Type="Embed" ProgID="Equation.3" ShapeID="_x0000_i1026" DrawAspect="Content" ObjectID="_1820061576" r:id="rId11"/>
        </w:object>
      </w: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2CCE3315" w:rsidR="00832EE3" w:rsidRDefault="00832EE3" w:rsidP="001528A4">
      <w:pPr>
        <w:pStyle w:val="Zkladntext"/>
        <w:spacing w:before="240" w:after="0" w:line="288" w:lineRule="auto"/>
        <w:ind w:firstLine="425"/>
        <w:rPr>
          <w:sz w:val="20"/>
          <w:szCs w:val="20"/>
        </w:rPr>
      </w:pPr>
    </w:p>
    <w:p w14:paraId="77E244B2" w14:textId="77777777" w:rsidR="001112EC" w:rsidRPr="000C1DD4" w:rsidRDefault="001112EC" w:rsidP="001621FD">
      <w:pPr>
        <w:spacing w:line="288" w:lineRule="auto"/>
        <w:ind w:firstLine="426"/>
        <w:jc w:val="both"/>
        <w:rPr>
          <w:rFonts w:ascii="Arial" w:hAnsi="Arial" w:cs="Arial"/>
          <w:iCs/>
          <w:sz w:val="20"/>
          <w:szCs w:val="20"/>
        </w:rPr>
      </w:pPr>
      <w:r w:rsidRPr="000C1DD4">
        <w:rPr>
          <w:rFonts w:ascii="Arial" w:hAnsi="Arial" w:cs="Arial"/>
          <w:sz w:val="20"/>
          <w:szCs w:val="20"/>
        </w:rPr>
        <w:t xml:space="preserve">Od ledna 2024 došlo u cenových indexů ke změně cenového referenčního období z prosince 2021 na prosinec 2023. </w:t>
      </w:r>
      <w:r w:rsidRPr="000C1DD4">
        <w:rPr>
          <w:rFonts w:ascii="Arial" w:hAnsi="Arial" w:cs="Arial"/>
          <w:iCs/>
          <w:sz w:val="20"/>
          <w:szCs w:val="20"/>
        </w:rPr>
        <w:t>Nově vypočítávané indexy o základu prosinec 2023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w:t>
      </w:r>
      <w:r w:rsidRPr="006333C5">
        <w:rPr>
          <w:sz w:val="20"/>
          <w:szCs w:val="20"/>
        </w:rPr>
        <w:lastRenderedPageBreak/>
        <w:t>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 xml:space="preserve">byly uplatněny nové metody odhadů non-response a nově zavedeny </w:t>
      </w:r>
      <w:proofErr w:type="spellStart"/>
      <w:r w:rsidRPr="00575453">
        <w:rPr>
          <w:rFonts w:ascii="Arial" w:hAnsi="Arial" w:cs="Arial"/>
          <w:sz w:val="20"/>
          <w:szCs w:val="20"/>
        </w:rPr>
        <w:t>doodhady</w:t>
      </w:r>
      <w:proofErr w:type="spellEnd"/>
      <w:r w:rsidRPr="00575453">
        <w:rPr>
          <w:rFonts w:ascii="Arial" w:hAnsi="Arial" w:cs="Arial"/>
          <w:sz w:val="20"/>
          <w:szCs w:val="20"/>
        </w:rPr>
        <w:t xml:space="preserve">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w:t>
      </w:r>
      <w:r w:rsidRPr="006333C5">
        <w:rPr>
          <w:sz w:val="20"/>
          <w:szCs w:val="20"/>
        </w:rPr>
        <w:lastRenderedPageBreak/>
        <w:t>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262857C0" w:rsidR="00832EE3"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w:t>
      </w:r>
      <w:proofErr w:type="spellStart"/>
      <w:r w:rsidRPr="006333C5">
        <w:rPr>
          <w:rFonts w:eastAsia="SimSun"/>
          <w:sz w:val="20"/>
          <w:szCs w:val="20"/>
        </w:rPr>
        <w:t>Eurostatu</w:t>
      </w:r>
      <w:proofErr w:type="spellEnd"/>
      <w:r w:rsidRPr="006333C5">
        <w:rPr>
          <w:rFonts w:eastAsia="SimSun"/>
          <w:sz w:val="20"/>
          <w:szCs w:val="20"/>
        </w:rPr>
        <w:t xml:space="preserve">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74BB230F" w14:textId="4E675D92" w:rsidR="002D61A9" w:rsidRDefault="002D61A9" w:rsidP="002F24CC">
      <w:pPr>
        <w:pStyle w:val="Zkladntext"/>
        <w:spacing w:before="240" w:after="0" w:line="288" w:lineRule="auto"/>
        <w:ind w:firstLine="425"/>
        <w:rPr>
          <w:rFonts w:eastAsia="SimSun"/>
          <w:sz w:val="20"/>
          <w:szCs w:val="20"/>
        </w:rPr>
      </w:pPr>
      <w:r w:rsidRPr="002D61A9">
        <w:rPr>
          <w:rFonts w:eastAsia="SimSun"/>
          <w:sz w:val="20"/>
          <w:szCs w:val="20"/>
        </w:rPr>
        <w:t>Po novele zákona o zaměstnanosti platné od 1. ledna 2025 – viz citace níže - došlo během 1. čtvrtletí 2025 k výrazné změně evidence volných pracovních míst. Časová řada proto vykazuje od tohoto období znatelně nižší míru VPM proti předchozím obdobím.</w:t>
      </w:r>
    </w:p>
    <w:p w14:paraId="4B3C6C76" w14:textId="77777777" w:rsidR="004F76B1" w:rsidRDefault="004F76B1" w:rsidP="004F76B1">
      <w:pPr>
        <w:pStyle w:val="Zkladntext"/>
        <w:spacing w:after="0" w:line="288" w:lineRule="auto"/>
        <w:ind w:firstLine="425"/>
        <w:rPr>
          <w:rFonts w:eastAsia="SimSun"/>
          <w:sz w:val="20"/>
          <w:szCs w:val="20"/>
        </w:rPr>
      </w:pPr>
    </w:p>
    <w:p w14:paraId="3DC520CD" w14:textId="411D561C" w:rsidR="002D61A9" w:rsidRPr="006333C5" w:rsidRDefault="002D61A9" w:rsidP="004F76B1">
      <w:pPr>
        <w:pStyle w:val="Zkladntext"/>
        <w:spacing w:after="0" w:line="288" w:lineRule="auto"/>
        <w:ind w:firstLine="425"/>
        <w:rPr>
          <w:rFonts w:eastAsia="SimSun"/>
          <w:sz w:val="20"/>
          <w:szCs w:val="20"/>
        </w:rPr>
      </w:pPr>
      <w:r w:rsidRPr="002D61A9">
        <w:rPr>
          <w:rFonts w:eastAsia="SimSun"/>
          <w:sz w:val="20"/>
          <w:szCs w:val="20"/>
        </w:rPr>
        <w:t>Zákon</w:t>
      </w:r>
      <w:r w:rsidR="004F76B1">
        <w:rPr>
          <w:rFonts w:eastAsia="SimSun"/>
          <w:sz w:val="20"/>
          <w:szCs w:val="20"/>
        </w:rPr>
        <w:t xml:space="preserve"> č. 435/2004 Sb., o zaměstnanosti, </w:t>
      </w:r>
      <w:r w:rsidRPr="002D61A9">
        <w:rPr>
          <w:rFonts w:eastAsia="SimSun"/>
          <w:sz w:val="20"/>
          <w:szCs w:val="20"/>
        </w:rPr>
        <w:t>§ 37</w:t>
      </w:r>
      <w:r w:rsidR="004F76B1">
        <w:rPr>
          <w:rFonts w:eastAsia="SimSun"/>
          <w:sz w:val="20"/>
          <w:szCs w:val="20"/>
        </w:rPr>
        <w:t>, odst. 2: „</w:t>
      </w:r>
      <w:r w:rsidRPr="002D61A9">
        <w:rPr>
          <w:rFonts w:eastAsia="SimSun"/>
          <w:sz w:val="20"/>
          <w:szCs w:val="20"/>
        </w:rPr>
        <w:t>Krajská pobočka Úřadu práce vyřadí z evidence volných pracovních míst oznámené volné pracovní místo po 6 měsících ode dne jeho oznámení zaměstnavatelem. To neplatí u pracovního místa, u něhož je vedeno řízení o žádosti o vydání zaměstnanecké karty nebo modré karty nebo povolení k zaměstnání cizince, a to až do doby ukončení správního řízení</w:t>
      </w:r>
      <w:r w:rsidR="004F76B1">
        <w:rPr>
          <w:rFonts w:eastAsia="SimSun"/>
          <w:sz w:val="20"/>
          <w:szCs w:val="20"/>
        </w:rPr>
        <w:t>.“</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Veškeré údaje v časové řadě jsou zpracovány podle jednotné metodiky odpovídající platným definicím </w:t>
      </w:r>
      <w:proofErr w:type="spellStart"/>
      <w:r w:rsidRPr="006333C5">
        <w:rPr>
          <w:sz w:val="20"/>
          <w:szCs w:val="20"/>
        </w:rPr>
        <w:t>Eurostatu</w:t>
      </w:r>
      <w:proofErr w:type="spellEnd"/>
      <w:r w:rsidRPr="006333C5">
        <w:rPr>
          <w:sz w:val="20"/>
          <w:szCs w:val="20"/>
        </w:rPr>
        <w:t xml:space="preserve">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29CC7FAB" w14:textId="77777777" w:rsidR="00AB522D" w:rsidRDefault="00AB522D" w:rsidP="00986EBD">
      <w:pPr>
        <w:pStyle w:val="Zkladntext"/>
        <w:spacing w:before="120" w:after="0" w:line="288" w:lineRule="auto"/>
        <w:ind w:firstLine="425"/>
        <w:rPr>
          <w:iCs/>
          <w:sz w:val="20"/>
          <w:szCs w:val="20"/>
        </w:rPr>
      </w:pPr>
      <w:r w:rsidRPr="00210F9F">
        <w:rPr>
          <w:iCs/>
          <w:sz w:val="20"/>
          <w:szCs w:val="20"/>
        </w:rPr>
        <w:t>Do roku 2022 včetně byl pro přepočet dat z výběrového souboru na celou populaci využíván krátkodobý demografický odhad počtu obyvatel podle pohlaví a věku k 31. 12. předchozího roku, přepočtený na střed příslušného čtvrtletí. Od roku 2023 se pro všechna čtvrtletí daného roku vychází z koncového stavu demografické struktury obyvatelstva k 31. 12. předchozího roku, od něhož je odečten odhad počtu osob žijících mimo soukromé domácnosti resp. mimo byty.</w:t>
      </w:r>
    </w:p>
    <w:p w14:paraId="3A8C1F95" w14:textId="5E1C84CE" w:rsidR="005612E7" w:rsidRPr="005612E7" w:rsidRDefault="005612E7" w:rsidP="00986EBD">
      <w:pPr>
        <w:pStyle w:val="Zkladntext"/>
        <w:spacing w:before="120" w:after="0" w:line="288" w:lineRule="auto"/>
        <w:ind w:firstLine="425"/>
        <w:rPr>
          <w:sz w:val="20"/>
          <w:szCs w:val="20"/>
        </w:rPr>
      </w:pPr>
    </w:p>
    <w:p w14:paraId="789DCD7C" w14:textId="77777777" w:rsidR="00832EE3" w:rsidRPr="00D46DC9" w:rsidRDefault="00832EE3">
      <w:pPr>
        <w:pStyle w:val="titulek1"/>
        <w:spacing w:before="360" w:after="0"/>
        <w:rPr>
          <w:sz w:val="28"/>
          <w:szCs w:val="28"/>
        </w:rPr>
      </w:pPr>
      <w:r w:rsidRPr="00D46DC9">
        <w:rPr>
          <w:sz w:val="28"/>
          <w:szCs w:val="28"/>
        </w:rPr>
        <w:lastRenderedPageBreak/>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52A00AFA" w:rsidR="00832EE3" w:rsidRDefault="00832EE3" w:rsidP="001528A4">
      <w:pPr>
        <w:pStyle w:val="titulek1"/>
        <w:spacing w:before="120" w:after="0" w:line="288" w:lineRule="auto"/>
        <w:ind w:firstLine="425"/>
        <w:rPr>
          <w:b w:val="0"/>
          <w:bCs w:val="0"/>
          <w:sz w:val="20"/>
          <w:szCs w:val="20"/>
        </w:rPr>
      </w:pPr>
    </w:p>
    <w:p w14:paraId="71E15BBF" w14:textId="77777777" w:rsidR="002D6C3C" w:rsidRPr="00A45424" w:rsidRDefault="002D6C3C" w:rsidP="002D6C3C">
      <w:pPr>
        <w:pStyle w:val="titulek1"/>
        <w:spacing w:before="120" w:after="0" w:line="288" w:lineRule="auto"/>
        <w:ind w:firstLine="425"/>
        <w:rPr>
          <w:sz w:val="20"/>
          <w:szCs w:val="20"/>
        </w:rPr>
      </w:pPr>
      <w:r w:rsidRPr="00A45424">
        <w:rPr>
          <w:b w:val="0"/>
          <w:bCs w:val="0"/>
          <w:sz w:val="20"/>
          <w:szCs w:val="20"/>
        </w:rPr>
        <w:lastRenderedPageBreak/>
        <w:t>Od 1. 7. 2024 došlo k úpravě výpočtu velikostní kategorie podle počtu zaměstnanců z důvodu změn v evidenci České správy sociálního zabezpečení (zákon č. 163/2024 Sb.). Do počtu zaměstnanců se nově zahrnují pojištění i nepojištění zaměstnanci činní na základě dohody o provedení práce.</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15239ED2" w:rsidR="00832EE3" w:rsidRPr="006333C5" w:rsidRDefault="00832EE3" w:rsidP="001528A4">
      <w:pPr>
        <w:pStyle w:val="Zkladntext"/>
        <w:spacing w:before="240" w:after="0" w:line="288" w:lineRule="auto"/>
        <w:ind w:firstLine="425"/>
        <w:rPr>
          <w:sz w:val="20"/>
          <w:szCs w:val="20"/>
        </w:rPr>
      </w:pPr>
      <w:r w:rsidRPr="006333C5">
        <w:rPr>
          <w:sz w:val="20"/>
          <w:szCs w:val="20"/>
        </w:rPr>
        <w:t>Výroba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r w:rsidR="00D855A4">
        <w:rPr>
          <w:sz w:val="20"/>
          <w:szCs w:val="20"/>
        </w:rPr>
        <w:t xml:space="preserve"> Výroba masa je zjišťována ve všech registrovaných jatkách.</w:t>
      </w:r>
    </w:p>
    <w:p w14:paraId="1B743A51" w14:textId="3CCF20F7" w:rsidR="00832EE3" w:rsidRPr="006333C5" w:rsidRDefault="00D855A4" w:rsidP="001528A4">
      <w:pPr>
        <w:pStyle w:val="Zkladntext"/>
        <w:spacing w:before="120" w:after="0" w:line="288" w:lineRule="auto"/>
        <w:ind w:firstLine="425"/>
        <w:rPr>
          <w:sz w:val="20"/>
          <w:szCs w:val="20"/>
        </w:rPr>
      </w:pPr>
      <w:r>
        <w:rPr>
          <w:sz w:val="20"/>
          <w:szCs w:val="20"/>
        </w:rPr>
        <w:t>Zdrojem dat pro v</w:t>
      </w:r>
      <w:r w:rsidR="00832EE3" w:rsidRPr="006333C5">
        <w:rPr>
          <w:sz w:val="20"/>
          <w:szCs w:val="20"/>
        </w:rPr>
        <w:t>ýrob</w:t>
      </w:r>
      <w:r>
        <w:rPr>
          <w:sz w:val="20"/>
          <w:szCs w:val="20"/>
        </w:rPr>
        <w:t>u</w:t>
      </w:r>
      <w:r w:rsidR="00832EE3" w:rsidRPr="006333C5">
        <w:rPr>
          <w:sz w:val="20"/>
          <w:szCs w:val="20"/>
        </w:rPr>
        <w:t xml:space="preserve"> </w:t>
      </w:r>
      <w:r>
        <w:rPr>
          <w:sz w:val="20"/>
          <w:szCs w:val="20"/>
        </w:rPr>
        <w:t xml:space="preserve">hovězího a vepřového masa je statistické zjišťování Českého statistického úřadu, výroba </w:t>
      </w:r>
      <w:r w:rsidR="00832EE3" w:rsidRPr="006333C5">
        <w:rPr>
          <w:sz w:val="20"/>
          <w:szCs w:val="20"/>
        </w:rPr>
        <w:t xml:space="preserve">drůbežího masa je </w:t>
      </w:r>
      <w:r>
        <w:rPr>
          <w:sz w:val="20"/>
          <w:szCs w:val="20"/>
        </w:rPr>
        <w:t>přebírána z resortního šetření Ministerstva zemědělství. Od roku</w:t>
      </w:r>
      <w:r w:rsidR="0071672B">
        <w:rPr>
          <w:sz w:val="20"/>
          <w:szCs w:val="20"/>
        </w:rPr>
        <w:t xml:space="preserve"> 2025 jsou k dispozici čtvrtletní údaje pouze pro druhy kur domácí, kachny a krůty. Roční údaj vyjadřuje výrobu drůbežího masa celkem a navazuje na předchozí časovou řadu.</w:t>
      </w:r>
    </w:p>
    <w:p w14:paraId="54EDFD22" w14:textId="67E7931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Nákup mléka </w:t>
      </w:r>
      <w:r w:rsidR="0071672B">
        <w:rPr>
          <w:sz w:val="20"/>
          <w:szCs w:val="20"/>
        </w:rPr>
        <w:t xml:space="preserve">do roku 2024 </w:t>
      </w:r>
      <w:r w:rsidRPr="006333C5">
        <w:rPr>
          <w:sz w:val="20"/>
          <w:szCs w:val="20"/>
        </w:rPr>
        <w:t>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r w:rsidR="0071672B">
        <w:rPr>
          <w:sz w:val="20"/>
          <w:szCs w:val="20"/>
        </w:rPr>
        <w:t xml:space="preserve"> Od roku 2025 jsou zdrojem nákupu mléka hlášení prvních kupujících, která administruje Státní zemědělský intervenční fond.</w:t>
      </w:r>
    </w:p>
    <w:p w14:paraId="4914D4AC" w14:textId="77777777" w:rsidR="00832EE3" w:rsidRPr="006333C5" w:rsidRDefault="00832EE3" w:rsidP="006214A1">
      <w:pPr>
        <w:pStyle w:val="titulek1"/>
        <w:keepNext/>
        <w:spacing w:before="360" w:after="0"/>
        <w:rPr>
          <w:sz w:val="28"/>
          <w:szCs w:val="28"/>
        </w:rPr>
      </w:pPr>
      <w:r w:rsidRPr="006333C5">
        <w:rPr>
          <w:sz w:val="28"/>
          <w:szCs w:val="28"/>
        </w:rPr>
        <w:t>Průmysl</w:t>
      </w:r>
    </w:p>
    <w:p w14:paraId="3F2FA3B9" w14:textId="47AF96AF"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w:t>
      </w:r>
      <w:r w:rsidR="002E636D" w:rsidRPr="002F24CC">
        <w:rPr>
          <w:sz w:val="20"/>
          <w:szCs w:val="20"/>
        </w:rPr>
        <w:t xml:space="preserve">, </w:t>
      </w:r>
      <w:r w:rsidR="002E636D" w:rsidRPr="00853E3F">
        <w:rPr>
          <w:rFonts w:ascii="Arial" w:hAnsi="Arial" w:cs="Arial"/>
          <w:sz w:val="20"/>
          <w:szCs w:val="20"/>
        </w:rPr>
        <w:t>v současné době k průměrnému měsíci roku 2021. Údaje byly zpětně přepočteny do roku 20</w:t>
      </w:r>
      <w:r w:rsidR="002E636D">
        <w:rPr>
          <w:rFonts w:ascii="Arial" w:hAnsi="Arial" w:cs="Arial"/>
          <w:sz w:val="20"/>
          <w:szCs w:val="20"/>
        </w:rPr>
        <w:t>01</w:t>
      </w:r>
      <w:r w:rsidRPr="006333C5">
        <w:rPr>
          <w:rFonts w:ascii="Arial" w:hAnsi="Arial" w:cs="Arial"/>
          <w:sz w:val="20"/>
          <w:szCs w:val="20"/>
        </w:rPr>
        <w:t>.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3634850D"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r w:rsidR="00463CD4" w:rsidRPr="00463CD4">
        <w:rPr>
          <w:sz w:val="20"/>
          <w:szCs w:val="20"/>
        </w:rPr>
        <w:t>www.csu.gov.cz/</w:t>
      </w:r>
      <w:proofErr w:type="spellStart"/>
      <w:r w:rsidR="00463CD4" w:rsidRPr="00463CD4">
        <w:rPr>
          <w:sz w:val="20"/>
          <w:szCs w:val="20"/>
        </w:rPr>
        <w:t>prumysl</w:t>
      </w:r>
      <w:r w:rsidR="00463CD4">
        <w:rPr>
          <w:sz w:val="20"/>
          <w:szCs w:val="20"/>
        </w:rPr>
        <w:t>_metodika</w:t>
      </w:r>
      <w:proofErr w:type="spellEnd"/>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98E8AA6"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w:t>
      </w:r>
      <w:r w:rsidR="002E636D">
        <w:rPr>
          <w:sz w:val="20"/>
          <w:szCs w:val="20"/>
        </w:rPr>
        <w:t>2021</w:t>
      </w:r>
      <w:r w:rsidR="00B919DF" w:rsidRPr="002F24CC">
        <w:rPr>
          <w:sz w:val="20"/>
          <w:szCs w:val="20"/>
        </w:rPr>
        <w:t>.</w:t>
      </w:r>
      <w:r w:rsidR="002E636D">
        <w:rPr>
          <w:sz w:val="20"/>
          <w:szCs w:val="20"/>
        </w:rPr>
        <w:t xml:space="preserve"> Údaje byly zpětně přepočteny do roku 2016.</w:t>
      </w:r>
      <w:r w:rsidR="00B919DF" w:rsidRPr="002F24CC">
        <w:rPr>
          <w:sz w:val="20"/>
          <w:szCs w:val="20"/>
        </w:rPr>
        <w:t xml:space="preserve">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lastRenderedPageBreak/>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xml:space="preserve">, což je národní verze klasifikace NACE </w:t>
      </w:r>
      <w:proofErr w:type="spellStart"/>
      <w:r w:rsidRPr="006333C5">
        <w:rPr>
          <w:sz w:val="20"/>
          <w:szCs w:val="20"/>
        </w:rPr>
        <w:t>Rev</w:t>
      </w:r>
      <w:proofErr w:type="spellEnd"/>
      <w:r w:rsidRPr="006333C5">
        <w:rPr>
          <w:sz w:val="20"/>
          <w:szCs w:val="20"/>
        </w:rPr>
        <w:t>.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247B956B" w:rsidR="00832EE3" w:rsidRDefault="00832EE3" w:rsidP="00861F7A">
      <w:pPr>
        <w:pStyle w:val="Zkladntext"/>
        <w:spacing w:before="120" w:after="0" w:line="288" w:lineRule="auto"/>
        <w:ind w:left="851"/>
        <w:rPr>
          <w:sz w:val="20"/>
          <w:szCs w:val="20"/>
        </w:rPr>
      </w:pPr>
      <w:r w:rsidRPr="006333C5">
        <w:rPr>
          <w:sz w:val="20"/>
          <w:szCs w:val="20"/>
        </w:rPr>
        <w:t xml:space="preserve">(pro deflaci použit cenový index k průměru roku </w:t>
      </w:r>
      <w:r w:rsidR="0090498B">
        <w:rPr>
          <w:sz w:val="20"/>
          <w:szCs w:val="20"/>
        </w:rPr>
        <w:t>2021</w:t>
      </w:r>
      <w:r w:rsidRPr="006333C5">
        <w:rPr>
          <w:sz w:val="20"/>
          <w:szCs w:val="20"/>
        </w:rPr>
        <w:t>)</w:t>
      </w:r>
    </w:p>
    <w:p w14:paraId="34200236" w14:textId="77777777" w:rsidR="00CE5413" w:rsidRPr="006333C5" w:rsidRDefault="00CE5413" w:rsidP="00861F7A">
      <w:pPr>
        <w:pStyle w:val="Zkladntext"/>
        <w:spacing w:before="120" w:after="0" w:line="288" w:lineRule="auto"/>
        <w:ind w:left="851"/>
        <w:rPr>
          <w:sz w:val="20"/>
          <w:szCs w:val="20"/>
        </w:rPr>
      </w:pPr>
    </w:p>
    <w:p w14:paraId="482E659B" w14:textId="77777777" w:rsidR="00832EE3" w:rsidRPr="006333C5" w:rsidRDefault="00832EE3" w:rsidP="00A12E81">
      <w:pPr>
        <w:pStyle w:val="titulek1"/>
        <w:spacing w:before="360" w:after="0"/>
        <w:rPr>
          <w:sz w:val="28"/>
          <w:szCs w:val="28"/>
        </w:rPr>
      </w:pPr>
      <w:r w:rsidRPr="006333C5">
        <w:rPr>
          <w:sz w:val="28"/>
          <w:szCs w:val="28"/>
        </w:rPr>
        <w:lastRenderedPageBreak/>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70FA878" w14:textId="77777777" w:rsidR="0090498B" w:rsidRPr="006333C5" w:rsidRDefault="0090498B" w:rsidP="0090498B">
      <w:pPr>
        <w:pStyle w:val="Zkladntext"/>
        <w:keepNext/>
        <w:spacing w:before="360" w:after="0" w:line="288" w:lineRule="auto"/>
        <w:rPr>
          <w:sz w:val="20"/>
          <w:szCs w:val="20"/>
        </w:rPr>
      </w:pPr>
      <w:r w:rsidRPr="006333C5">
        <w:rPr>
          <w:sz w:val="20"/>
          <w:szCs w:val="20"/>
        </w:rPr>
        <w:t>Index v běžných cenách: stejné období předchozího roku = 100</w:t>
      </w:r>
    </w:p>
    <w:p w14:paraId="4EBEC934" w14:textId="77777777" w:rsidR="0090498B" w:rsidRPr="006333C5" w:rsidRDefault="0090498B" w:rsidP="0090498B">
      <w:pPr>
        <w:pStyle w:val="Zkladntext"/>
        <w:keepNext/>
        <w:spacing w:before="120" w:after="0" w:line="288" w:lineRule="auto"/>
        <w:rPr>
          <w:sz w:val="20"/>
          <w:szCs w:val="20"/>
        </w:rPr>
      </w:pPr>
      <w:r w:rsidRPr="006333C5">
        <w:rPr>
          <w:sz w:val="20"/>
          <w:szCs w:val="20"/>
        </w:rPr>
        <w:t>Index ve stálých cenách: stejné období předchozího roku = 100</w:t>
      </w:r>
    </w:p>
    <w:p w14:paraId="08399FEB" w14:textId="77777777" w:rsidR="0090498B" w:rsidRDefault="0090498B" w:rsidP="0090498B">
      <w:pPr>
        <w:spacing w:before="120" w:line="288" w:lineRule="auto"/>
        <w:ind w:firstLine="851"/>
        <w:jc w:val="both"/>
        <w:rPr>
          <w:rFonts w:ascii="Arial" w:hAnsi="Arial" w:cs="Arial"/>
          <w:sz w:val="20"/>
          <w:szCs w:val="20"/>
        </w:rPr>
      </w:pPr>
      <w:r w:rsidRPr="0090498B">
        <w:rPr>
          <w:rFonts w:ascii="Arial" w:hAnsi="Arial" w:cs="Arial"/>
          <w:sz w:val="20"/>
          <w:szCs w:val="20"/>
        </w:rPr>
        <w:t>(pro deflaci použit cenový index k průměru roku 2021)</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CE5413">
      <w:pPr>
        <w:pStyle w:val="Zkladntext"/>
        <w:keepNext/>
        <w:keepLines/>
        <w:spacing w:before="120" w:after="0" w:line="288" w:lineRule="auto"/>
        <w:rPr>
          <w:sz w:val="20"/>
          <w:szCs w:val="20"/>
        </w:rPr>
      </w:pPr>
      <w:r w:rsidRPr="006333C5">
        <w:rPr>
          <w:sz w:val="20"/>
          <w:szCs w:val="20"/>
        </w:rPr>
        <w:lastRenderedPageBreak/>
        <w:t>Sekce L – Činnosti v oblasti nemovitostí</w:t>
      </w:r>
    </w:p>
    <w:p w14:paraId="297EED6E" w14:textId="77777777" w:rsidR="00832EE3" w:rsidRPr="006333C5" w:rsidRDefault="00832EE3" w:rsidP="00CE5413">
      <w:pPr>
        <w:pStyle w:val="Zkladntext"/>
        <w:keepN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 xml:space="preserve">zahrnují především imputovaný státní příspěvek na zdravotní pojištění za osoby, za něž je plátcem stát, dále zvláštní sociální dávky pro příslušníky ozbrojených </w:t>
      </w:r>
      <w:r w:rsidRPr="006333C5">
        <w:rPr>
          <w:sz w:val="20"/>
          <w:szCs w:val="20"/>
        </w:rPr>
        <w:lastRenderedPageBreak/>
        <w:t>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1BE12" w14:textId="77777777" w:rsidR="00C20D74" w:rsidRDefault="00C20D74">
      <w:r>
        <w:separator/>
      </w:r>
    </w:p>
  </w:endnote>
  <w:endnote w:type="continuationSeparator" w:id="0">
    <w:p w14:paraId="2C5210F0" w14:textId="77777777" w:rsidR="00C20D74" w:rsidRDefault="00C2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7F2D607A"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C21FEE">
      <w:rPr>
        <w:rFonts w:ascii="Arial" w:hAnsi="Arial" w:cs="Arial"/>
        <w:noProof/>
        <w:sz w:val="16"/>
        <w:szCs w:val="16"/>
      </w:rPr>
      <w:t>2</w:t>
    </w:r>
    <w:r>
      <w:rPr>
        <w:rFonts w:ascii="Arial" w:hAnsi="Arial" w:cs="Arial"/>
        <w:noProof/>
        <w:sz w:val="16"/>
        <w:szCs w:val="16"/>
      </w:rPr>
      <w:t>. čtvrtletí 20</w:t>
    </w:r>
    <w:r w:rsidR="009827C1">
      <w:rPr>
        <w:rFonts w:ascii="Arial" w:hAnsi="Arial" w:cs="Arial"/>
        <w:noProof/>
        <w:sz w:val="16"/>
        <w:szCs w:val="16"/>
      </w:rPr>
      <w:t>2</w:t>
    </w:r>
    <w:r w:rsidR="00776B2B">
      <w:rPr>
        <w:rFonts w:ascii="Arial" w:hAnsi="Arial" w:cs="Arial"/>
        <w:noProof/>
        <w:sz w:val="16"/>
        <w:szCs w:val="16"/>
      </w:rPr>
      <w:t>5</w:t>
    </w:r>
    <w:r>
      <w:rPr>
        <w:rFonts w:ascii="Arial" w:hAnsi="Arial" w:cs="Arial"/>
        <w:noProof/>
        <w:sz w:val="16"/>
        <w:szCs w:val="16"/>
      </w:rPr>
      <w:t xml:space="preserve"> / </w:t>
    </w:r>
    <w:r w:rsidR="00C21FEE">
      <w:rPr>
        <w:rFonts w:ascii="Arial" w:hAnsi="Arial" w:cs="Arial"/>
        <w:i/>
        <w:noProof/>
        <w:sz w:val="16"/>
        <w:szCs w:val="16"/>
      </w:rPr>
      <w:t>2nd</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776B2B">
      <w:rPr>
        <w:rFonts w:ascii="Arial" w:hAnsi="Arial" w:cs="Arial"/>
        <w:i/>
        <w:iCs/>
        <w:noProof/>
        <w:sz w:val="16"/>
        <w:szCs w:val="16"/>
      </w:rPr>
      <w:t>5</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C21FEE">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AF8C5" w14:textId="77777777" w:rsidR="00C20D74" w:rsidRDefault="00C20D74">
      <w:r>
        <w:separator/>
      </w:r>
    </w:p>
  </w:footnote>
  <w:footnote w:type="continuationSeparator" w:id="0">
    <w:p w14:paraId="59169B44" w14:textId="77777777" w:rsidR="00C20D74" w:rsidRDefault="00C2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07BAA"/>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2A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1E6C"/>
    <w:rsid w:val="00103635"/>
    <w:rsid w:val="00103B36"/>
    <w:rsid w:val="00104810"/>
    <w:rsid w:val="00105EC2"/>
    <w:rsid w:val="001065C6"/>
    <w:rsid w:val="001065F6"/>
    <w:rsid w:val="001102E3"/>
    <w:rsid w:val="001112E2"/>
    <w:rsid w:val="001112EC"/>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1FD"/>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5951"/>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164D"/>
    <w:rsid w:val="002A7059"/>
    <w:rsid w:val="002B016C"/>
    <w:rsid w:val="002B0D5B"/>
    <w:rsid w:val="002B121A"/>
    <w:rsid w:val="002B2799"/>
    <w:rsid w:val="002B2D7A"/>
    <w:rsid w:val="002B4469"/>
    <w:rsid w:val="002B4D09"/>
    <w:rsid w:val="002B66CE"/>
    <w:rsid w:val="002C157B"/>
    <w:rsid w:val="002C1BAD"/>
    <w:rsid w:val="002C622E"/>
    <w:rsid w:val="002D271E"/>
    <w:rsid w:val="002D3630"/>
    <w:rsid w:val="002D61A9"/>
    <w:rsid w:val="002D6C3C"/>
    <w:rsid w:val="002E465A"/>
    <w:rsid w:val="002E4A32"/>
    <w:rsid w:val="002E5814"/>
    <w:rsid w:val="002E636D"/>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178D"/>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DC4"/>
    <w:rsid w:val="00412FA2"/>
    <w:rsid w:val="0041477E"/>
    <w:rsid w:val="00416208"/>
    <w:rsid w:val="004175FD"/>
    <w:rsid w:val="004323FF"/>
    <w:rsid w:val="004337D3"/>
    <w:rsid w:val="00434D0D"/>
    <w:rsid w:val="00440ACA"/>
    <w:rsid w:val="00442395"/>
    <w:rsid w:val="00444E55"/>
    <w:rsid w:val="0044677D"/>
    <w:rsid w:val="004476D7"/>
    <w:rsid w:val="00456C6A"/>
    <w:rsid w:val="00463CD4"/>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4F76B1"/>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1938"/>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4B0F"/>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3FD3"/>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603"/>
    <w:rsid w:val="00703FFC"/>
    <w:rsid w:val="00706416"/>
    <w:rsid w:val="00706CD6"/>
    <w:rsid w:val="0070710F"/>
    <w:rsid w:val="00714640"/>
    <w:rsid w:val="00714810"/>
    <w:rsid w:val="0071672B"/>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B2B"/>
    <w:rsid w:val="00776CA3"/>
    <w:rsid w:val="00776CAF"/>
    <w:rsid w:val="00780575"/>
    <w:rsid w:val="007809C3"/>
    <w:rsid w:val="00784598"/>
    <w:rsid w:val="0078523E"/>
    <w:rsid w:val="00785ACF"/>
    <w:rsid w:val="00791BA4"/>
    <w:rsid w:val="0079285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C3E3B"/>
    <w:rsid w:val="007D29E3"/>
    <w:rsid w:val="007D3631"/>
    <w:rsid w:val="007D56EB"/>
    <w:rsid w:val="007D5AFC"/>
    <w:rsid w:val="007D6E37"/>
    <w:rsid w:val="007E0D31"/>
    <w:rsid w:val="007E1668"/>
    <w:rsid w:val="007E1B4C"/>
    <w:rsid w:val="007E2032"/>
    <w:rsid w:val="007E45A6"/>
    <w:rsid w:val="007E468A"/>
    <w:rsid w:val="007E485E"/>
    <w:rsid w:val="007F0A7B"/>
    <w:rsid w:val="007F2D30"/>
    <w:rsid w:val="007F3146"/>
    <w:rsid w:val="0080025E"/>
    <w:rsid w:val="00804970"/>
    <w:rsid w:val="00804DC7"/>
    <w:rsid w:val="0080519F"/>
    <w:rsid w:val="008058AD"/>
    <w:rsid w:val="00810D8E"/>
    <w:rsid w:val="00811253"/>
    <w:rsid w:val="008113D2"/>
    <w:rsid w:val="0081354C"/>
    <w:rsid w:val="00814FFF"/>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3E3F"/>
    <w:rsid w:val="00854590"/>
    <w:rsid w:val="008578FC"/>
    <w:rsid w:val="0086076C"/>
    <w:rsid w:val="00861F7A"/>
    <w:rsid w:val="008679E8"/>
    <w:rsid w:val="008716A4"/>
    <w:rsid w:val="008717AC"/>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4BCA"/>
    <w:rsid w:val="00897507"/>
    <w:rsid w:val="008A11EE"/>
    <w:rsid w:val="008A208F"/>
    <w:rsid w:val="008A335E"/>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98B"/>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26A"/>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3479B"/>
    <w:rsid w:val="00A413AD"/>
    <w:rsid w:val="00A41D14"/>
    <w:rsid w:val="00A451EE"/>
    <w:rsid w:val="00A55C45"/>
    <w:rsid w:val="00A56BE1"/>
    <w:rsid w:val="00A56FE7"/>
    <w:rsid w:val="00A573C4"/>
    <w:rsid w:val="00A60E3A"/>
    <w:rsid w:val="00A625B9"/>
    <w:rsid w:val="00A62A32"/>
    <w:rsid w:val="00A62C0E"/>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B522D"/>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07FE7"/>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0D74"/>
    <w:rsid w:val="00C21E86"/>
    <w:rsid w:val="00C21FEE"/>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0135"/>
    <w:rsid w:val="00C8144A"/>
    <w:rsid w:val="00C83ADC"/>
    <w:rsid w:val="00C849E9"/>
    <w:rsid w:val="00C9201B"/>
    <w:rsid w:val="00C922B7"/>
    <w:rsid w:val="00C9514E"/>
    <w:rsid w:val="00C96286"/>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E5413"/>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235B"/>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5EEB"/>
    <w:rsid w:val="00D57F13"/>
    <w:rsid w:val="00D60F28"/>
    <w:rsid w:val="00D616CC"/>
    <w:rsid w:val="00D61A91"/>
    <w:rsid w:val="00D62D51"/>
    <w:rsid w:val="00D6712C"/>
    <w:rsid w:val="00D70541"/>
    <w:rsid w:val="00D70EB9"/>
    <w:rsid w:val="00D721B3"/>
    <w:rsid w:val="00D73101"/>
    <w:rsid w:val="00D747CF"/>
    <w:rsid w:val="00D75564"/>
    <w:rsid w:val="00D80F2B"/>
    <w:rsid w:val="00D83034"/>
    <w:rsid w:val="00D835AB"/>
    <w:rsid w:val="00D83CC2"/>
    <w:rsid w:val="00D855A4"/>
    <w:rsid w:val="00D8585B"/>
    <w:rsid w:val="00D85F0A"/>
    <w:rsid w:val="00D86E5E"/>
    <w:rsid w:val="00D870D3"/>
    <w:rsid w:val="00D913FD"/>
    <w:rsid w:val="00D91494"/>
    <w:rsid w:val="00D92AAE"/>
    <w:rsid w:val="00D93379"/>
    <w:rsid w:val="00D96173"/>
    <w:rsid w:val="00DA11EB"/>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24C80"/>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B7337"/>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2ED"/>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36471-522A-4F38-A845-F1717BE6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13</Pages>
  <Words>5880</Words>
  <Characters>34698</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40498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30</cp:revision>
  <cp:lastPrinted>2018-06-19T11:28:00Z</cp:lastPrinted>
  <dcterms:created xsi:type="dcterms:W3CDTF">2024-03-21T09:38:00Z</dcterms:created>
  <dcterms:modified xsi:type="dcterms:W3CDTF">2025-09-22T13:53:00Z</dcterms:modified>
</cp:coreProperties>
</file>