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9F11C" w14:textId="77777777" w:rsidR="0070658E" w:rsidRPr="009449C6" w:rsidRDefault="0070658E" w:rsidP="0070658E">
      <w:pPr>
        <w:pStyle w:val="Nadpis11"/>
        <w:spacing w:after="120"/>
      </w:pPr>
      <w:bookmarkStart w:id="0" w:name="_Toc74246554"/>
      <w:bookmarkStart w:id="1" w:name="_Toc66719933"/>
      <w:bookmarkStart w:id="2" w:name="_Toc50712132"/>
      <w:bookmarkStart w:id="3" w:name="_Toc90395914"/>
      <w:r w:rsidRPr="009449C6">
        <w:t>6. Trh práce</w:t>
      </w:r>
      <w:bookmarkEnd w:id="0"/>
      <w:bookmarkEnd w:id="3"/>
    </w:p>
    <w:tbl>
      <w:tblPr>
        <w:tblW w:w="9664" w:type="dxa"/>
        <w:tblInd w:w="-2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8"/>
        <w:gridCol w:w="206"/>
        <w:gridCol w:w="7760"/>
      </w:tblGrid>
      <w:tr w:rsidR="00B34750" w:rsidRPr="007517F0" w14:paraId="4CA4362E" w14:textId="77777777" w:rsidTr="009112E3">
        <w:trPr>
          <w:trHeight w:val="15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bookmarkEnd w:id="1"/>
          <w:bookmarkEnd w:id="2"/>
          <w:p w14:paraId="50CD74A9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Výrazné oživení na pracovním trhu pokračovalo i ve 3. čtvrtletí.</w:t>
            </w:r>
          </w:p>
          <w:p w14:paraId="750150C8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4E84FD3E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5EF425A3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5754D08E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Pracovní trh se v mnohých rysech přibližoval ke stavu z období těsně před počátkem pandemie.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BD1B877" w14:textId="77777777" w:rsidR="00B34750" w:rsidRPr="003B1401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679EA81C" w14:textId="00952D81" w:rsidR="00B34750" w:rsidRPr="007517F0" w:rsidRDefault="00B34750" w:rsidP="009112E3">
            <w:pPr>
              <w:rPr>
                <w:spacing w:val="-4"/>
              </w:rPr>
            </w:pPr>
            <w:r>
              <w:rPr>
                <w:spacing w:val="-4"/>
              </w:rPr>
              <w:t>Vývoj ve 3. čtvrtletí 2021 stvrdil pozitivní obrat, k němuž došlo na tuzemském pracovním trhu v předchozím kvartálu. Postupné jarní rozvolnění protipandemických opatření znamenalo návrat k normálu u velké části odvětví služeb. To se odrazilo ve vyšším počtu pracujících, nižší nezaměstnanosti i v návratu části neaktivních osob – hlavně mladších žen – na pracovní trh. Svižný růst soukromé i veřejné spotřeby spolu s postupně se zotavující investiční aktivitou vedly ke zlepšení hospodářské situace podniků, a podpořily tak pozitivní krátkodobá očekávání zaměstnanosti. Ta však narážela na značně vyčerpaný tuzemský pracovní trh s relativně malou disponibilní rezervou volných pracovních sil (v důsledku dlouhodobě vysoké míry zaměstnanosti i nástupu populačně slabých ročníků na trh). Toto narůstající napětí bylo částečně tlumeno zrychlením přílivu zahraničních pracovníků. I tak ovšem významně stimulovalo mzdový růst v tržních odvětvích. Po odeznění většiny krátkodobých „rušivých“ vlivů souvisejících s pandemií</w:t>
            </w:r>
            <w:r>
              <w:rPr>
                <w:rStyle w:val="Znakapoznpodarou"/>
                <w:spacing w:val="-4"/>
              </w:rPr>
              <w:footnoteReference w:id="1"/>
            </w:r>
            <w:r>
              <w:rPr>
                <w:spacing w:val="-4"/>
              </w:rPr>
              <w:t xml:space="preserve"> se tak ve 3. čtvrtletí nominální růst průměrných mezd přiblížil k tempům z roku 2019. Na rozdíl od období předpandemické konjunktury byl však konfrontován s akcelerací spotřebitelských cen, což vedlo k tomu, že kupní síla výdělků zaměstnanců v některých váhově významnějších odvětvích již nerostla.</w:t>
            </w:r>
          </w:p>
        </w:tc>
      </w:tr>
      <w:tr w:rsidR="00B34750" w:rsidRPr="007517F0" w14:paraId="75FEC396" w14:textId="77777777" w:rsidTr="009112E3">
        <w:trPr>
          <w:trHeight w:val="15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52BF4DCA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Celková zaměstnanost vzrostla ve 3. čtvrtletí nejvíce za poslední dva a půl roku.</w:t>
            </w:r>
          </w:p>
          <w:p w14:paraId="10181860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076BD420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4EB57A69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Úbytky počtu sebezaměstnaných pokračovaly.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325DD1F" w14:textId="77777777" w:rsidR="00B34750" w:rsidRPr="003B1401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7EA0B2F8" w14:textId="77777777" w:rsidR="00B34750" w:rsidRPr="007517F0" w:rsidRDefault="00B34750" w:rsidP="009112E3">
            <w:pPr>
              <w:rPr>
                <w:spacing w:val="-4"/>
              </w:rPr>
            </w:pPr>
            <w:r>
              <w:rPr>
                <w:spacing w:val="-4"/>
              </w:rPr>
              <w:t>Meziroční růst v celkové zaměstnanosti</w:t>
            </w:r>
            <w:r w:rsidRPr="00B908AF">
              <w:rPr>
                <w:color w:val="0D0D0D" w:themeColor="text1" w:themeTint="F2"/>
                <w:spacing w:val="-4"/>
                <w:vertAlign w:val="superscript"/>
              </w:rPr>
              <w:footnoteReference w:id="2"/>
            </w:r>
            <w:r>
              <w:rPr>
                <w:spacing w:val="-4"/>
              </w:rPr>
              <w:t xml:space="preserve"> ve 3. čtvrtletí 2021 zrychlil na 0,6 % a dosáhl maxima za poslední dva a půl roku. Celkový počet pracovníků přesto za svým předpandemickým vrcholem (2. čtvrtletí 2019) o 1,5 % (resp. 80 tis. osob) zaostával</w:t>
            </w:r>
            <w:r>
              <w:rPr>
                <w:rStyle w:val="Znakapoznpodarou"/>
                <w:spacing w:val="-4"/>
              </w:rPr>
              <w:footnoteReference w:id="3"/>
            </w:r>
            <w:r>
              <w:rPr>
                <w:spacing w:val="-4"/>
              </w:rPr>
              <w:t>. Na meziročním růstu se však</w:t>
            </w:r>
            <w:r w:rsidRPr="002272C7">
              <w:rPr>
                <w:spacing w:val="-4"/>
              </w:rPr>
              <w:t xml:space="preserve"> podíleli </w:t>
            </w:r>
            <w:r>
              <w:rPr>
                <w:spacing w:val="-4"/>
              </w:rPr>
              <w:t>výhradně zaměstnanci, jejichž stav</w:t>
            </w:r>
            <w:r w:rsidRPr="002272C7">
              <w:rPr>
                <w:spacing w:val="-4"/>
              </w:rPr>
              <w:t xml:space="preserve">y </w:t>
            </w:r>
            <w:r>
              <w:rPr>
                <w:spacing w:val="-4"/>
              </w:rPr>
              <w:t xml:space="preserve">se ve 3. čtvrtletí rozšířily o 77. tis., nejvíce od poloviny roku 2018. Naopak pokles počtu </w:t>
            </w:r>
            <w:r w:rsidRPr="002272C7">
              <w:rPr>
                <w:spacing w:val="-4"/>
              </w:rPr>
              <w:t>podni</w:t>
            </w:r>
            <w:r>
              <w:rPr>
                <w:spacing w:val="-4"/>
              </w:rPr>
              <w:t xml:space="preserve">katelů se prohloubil na 6,1 % a méně jich bylo i ve srovnání s 2. čtvrtletím 2021 (o 1,6 %). </w:t>
            </w:r>
            <w:r w:rsidRPr="00A910A1">
              <w:rPr>
                <w:spacing w:val="-5"/>
              </w:rPr>
              <w:t>Obtížná situace podnikatelů zejména v oborech souvisejících s cestovním ruchem</w:t>
            </w:r>
            <w:r>
              <w:rPr>
                <w:spacing w:val="-5"/>
              </w:rPr>
              <w:t xml:space="preserve"> a volnočasovými aktivitami obyvatel</w:t>
            </w:r>
            <w:r w:rsidRPr="00A910A1">
              <w:rPr>
                <w:spacing w:val="-5"/>
              </w:rPr>
              <w:t xml:space="preserve"> se odrážela i</w:t>
            </w:r>
            <w:r>
              <w:rPr>
                <w:spacing w:val="-5"/>
              </w:rPr>
              <w:t> </w:t>
            </w:r>
            <w:r w:rsidRPr="00A910A1">
              <w:rPr>
                <w:spacing w:val="-5"/>
              </w:rPr>
              <w:t>v</w:t>
            </w:r>
            <w:r>
              <w:rPr>
                <w:spacing w:val="-5"/>
              </w:rPr>
              <w:t xml:space="preserve"> průměrném </w:t>
            </w:r>
            <w:r w:rsidRPr="00A910A1">
              <w:rPr>
                <w:spacing w:val="-5"/>
              </w:rPr>
              <w:t>počtu odpracovaných hodin, jenž stále za běžnou úrovní z</w:t>
            </w:r>
            <w:r>
              <w:rPr>
                <w:spacing w:val="-5"/>
              </w:rPr>
              <w:t> </w:t>
            </w:r>
            <w:r w:rsidRPr="00A910A1">
              <w:rPr>
                <w:spacing w:val="-5"/>
              </w:rPr>
              <w:t>předpandemického období mírně zaostával.</w:t>
            </w:r>
            <w:r>
              <w:rPr>
                <w:spacing w:val="-4"/>
              </w:rPr>
              <w:t xml:space="preserve"> Nelze také vyloučit, že část úbytku sebezaměstnaných souvisela s jejich přesunem do zaměstnaneckého stavu</w:t>
            </w:r>
            <w:r>
              <w:rPr>
                <w:rStyle w:val="Znakapoznpodarou"/>
                <w:spacing w:val="-4"/>
              </w:rPr>
              <w:footnoteReference w:id="4"/>
            </w:r>
            <w:r>
              <w:rPr>
                <w:spacing w:val="-4"/>
              </w:rPr>
              <w:t>.</w:t>
            </w:r>
          </w:p>
        </w:tc>
      </w:tr>
      <w:tr w:rsidR="00B34750" w:rsidRPr="007517F0" w14:paraId="69B80CD7" w14:textId="77777777" w:rsidTr="009112E3">
        <w:trPr>
          <w:trHeight w:val="15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49A2361F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K vyšší zaměstnanosti přispěly ve 3. čtvrtletí nejvíce veřejné služby. Pokračoval i dlouhodobý rozvoj informačních a komunikačních činností.</w:t>
            </w:r>
          </w:p>
          <w:p w14:paraId="6F031B00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652FC3BD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  <w:p w14:paraId="7475037F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Uskupení obchod, doprava, ubytování a pohostinství bylo ovlivněno hlubším poklesem počtu sebezaměstnaných.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814172C" w14:textId="77777777" w:rsidR="00B34750" w:rsidRPr="003B1401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45C9CC86" w14:textId="77777777" w:rsidR="00B34750" w:rsidRPr="007517F0" w:rsidRDefault="00B34750" w:rsidP="00B34750">
            <w:pPr>
              <w:spacing w:after="0"/>
              <w:rPr>
                <w:spacing w:val="-4"/>
              </w:rPr>
            </w:pPr>
            <w:r>
              <w:rPr>
                <w:spacing w:val="-4"/>
              </w:rPr>
              <w:t>Pro meziroční růst zaměstnanosti byly ve 3. čtvrtletí určující pohyby ve službách. V celém terciárním sektoru přibylo 1,1 %</w:t>
            </w:r>
            <w:r w:rsidRPr="006342CF">
              <w:rPr>
                <w:spacing w:val="-4"/>
              </w:rPr>
              <w:t xml:space="preserve"> zaměstnaných</w:t>
            </w:r>
            <w:r>
              <w:rPr>
                <w:spacing w:val="-4"/>
              </w:rPr>
              <w:t xml:space="preserve"> (37 tis.), vývoj v dílčích odvětvích se vyznačoval značnou</w:t>
            </w:r>
            <w:r w:rsidRPr="006342CF">
              <w:rPr>
                <w:spacing w:val="-4"/>
              </w:rPr>
              <w:t xml:space="preserve"> rozrůzněn</w:t>
            </w:r>
            <w:r>
              <w:rPr>
                <w:spacing w:val="-4"/>
              </w:rPr>
              <w:t>ostí</w:t>
            </w:r>
            <w:r w:rsidRPr="006342CF">
              <w:rPr>
                <w:spacing w:val="-4"/>
              </w:rPr>
              <w:t>. Projevovaly</w:t>
            </w:r>
            <w:r>
              <w:rPr>
                <w:spacing w:val="-4"/>
              </w:rPr>
              <w:t xml:space="preserve"> se jak dlouhodobé změny vázané na proměny věkové i </w:t>
            </w:r>
            <w:r w:rsidRPr="006342CF">
              <w:rPr>
                <w:spacing w:val="-4"/>
              </w:rPr>
              <w:t>kvalifikační skladby pracovníků</w:t>
            </w:r>
            <w:r>
              <w:rPr>
                <w:spacing w:val="-4"/>
              </w:rPr>
              <w:t>, tak</w:t>
            </w:r>
            <w:r w:rsidRPr="006342CF">
              <w:rPr>
                <w:spacing w:val="-4"/>
              </w:rPr>
              <w:t xml:space="preserve"> krátkodobé vlivy spočívající </w:t>
            </w:r>
            <w:r>
              <w:rPr>
                <w:spacing w:val="-4"/>
              </w:rPr>
              <w:t xml:space="preserve">především </w:t>
            </w:r>
            <w:r w:rsidRPr="006342CF">
              <w:rPr>
                <w:spacing w:val="-4"/>
              </w:rPr>
              <w:t>v pokrizovém oživení spotřeby domácností.</w:t>
            </w:r>
            <w:r>
              <w:rPr>
                <w:spacing w:val="-4"/>
              </w:rPr>
              <w:t xml:space="preserve"> V dlouhodobě 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prosperujících i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nformační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ch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a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komunikační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ch</w:t>
            </w:r>
            <w:r w:rsidRPr="00BD1AA6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č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innostech zaměstnanost meziročně vzrostla o 3,5 %. Jen mírně slabším tempem přibylo pracovníků v uskupení veřejná správa,</w:t>
            </w:r>
            <w:r w:rsidRPr="00916338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 xml:space="preserve"> obrana, vzdělávání, zdravotní a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 </w:t>
            </w:r>
            <w:r w:rsidRPr="00916338"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sociální péče</w:t>
            </w:r>
            <w:r>
              <w:rPr>
                <w:rFonts w:cs="Arial"/>
                <w:bCs/>
                <w:color w:val="0D0D0D" w:themeColor="text1" w:themeTint="F2"/>
                <w:spacing w:val="-4"/>
                <w:szCs w:val="20"/>
              </w:rPr>
              <w:t>, které k růstu zaměstnanosti v celé ekonomice přispělo ze všech odvětví nejvíce (+29 tis.). Nadále se dařilo i činnostem v oblasti nemovitostí, kde se zvyšovaly počty zaměstnanců i sebezaměstnaných. K oživení celkové zaměstnanosti došlo ve většině odvětví poskytujících služby zejména pro podniky. Naopak v </w:t>
            </w:r>
            <w:r>
              <w:rPr>
                <w:spacing w:val="-4"/>
              </w:rPr>
              <w:t>uskupení obchod, doprava, ubytování a pohostinství celková zaměstnanost meziročně stále mírně klesala (–0,7 %)</w:t>
            </w:r>
            <w:r>
              <w:rPr>
                <w:rStyle w:val="Znakapoznpodarou"/>
                <w:spacing w:val="-4"/>
              </w:rPr>
              <w:footnoteReference w:id="5"/>
            </w:r>
            <w:r>
              <w:rPr>
                <w:spacing w:val="-4"/>
              </w:rPr>
              <w:t>, zaměstnanců zde ale poprvé od konce roku 2019 přibylo (+0,5 %). V peněžnictví a pojišťovnictví zaměstnanost i v souvislosti s rozvojem digitalizace mírně klesala pátým rokem v řadě. Pracovní místa dále ztrácely rovněž ostatní činnosti služeb</w:t>
            </w:r>
            <w:r>
              <w:rPr>
                <w:rStyle w:val="Znakapoznpodarou"/>
                <w:spacing w:val="-4"/>
              </w:rPr>
              <w:footnoteReference w:id="6"/>
            </w:r>
            <w:r>
              <w:rPr>
                <w:spacing w:val="-4"/>
              </w:rPr>
              <w:t>, oproti celému loňskému roku (3,5 %) se ovšem pokles zmírnil na 0,4 %. Více než třetinu pracovníků zde tvoří sebezaměstnané osoby.</w:t>
            </w:r>
          </w:p>
        </w:tc>
      </w:tr>
      <w:tr w:rsidR="00B34750" w:rsidRPr="006342CF" w14:paraId="546A7CB8" w14:textId="77777777" w:rsidTr="009112E3">
        <w:trPr>
          <w:trHeight w:val="15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54D17DFA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lastRenderedPageBreak/>
              <w:t>Meziroční pokles zaměstnanosti v průmyslu se ve 3. čtvrtletí zastavil.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03DAD2EA" w14:textId="77777777" w:rsidR="00B34750" w:rsidRPr="003B1401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7CDA0E7B" w14:textId="77777777" w:rsidR="00B34750" w:rsidRPr="006342CF" w:rsidRDefault="00B34750" w:rsidP="009112E3">
            <w:pPr>
              <w:rPr>
                <w:spacing w:val="-4"/>
              </w:rPr>
            </w:pPr>
            <w:r>
              <w:rPr>
                <w:spacing w:val="-4"/>
              </w:rPr>
              <w:t xml:space="preserve">Zaměstnanost v průmyslu se dostala na úroveň 3. čtvrtletí loňského roku. Meziroční zvýšení počtu zaměstnanců (1,1 %) bylo tlumeno hlubším úbytkem sebezaměstnaných. Podobně tomu bylo i ve stavebnictví, kde růst počtu zaměstnanců zrychlil na 2,8 %. </w:t>
            </w:r>
            <w:r w:rsidRPr="007517F0">
              <w:rPr>
                <w:spacing w:val="-4"/>
              </w:rPr>
              <w:t xml:space="preserve">Dlouhodobě vysoká poptávka po pracovní síle zde byla do značné míry saturována </w:t>
            </w:r>
            <w:r w:rsidRPr="007E6226">
              <w:rPr>
                <w:spacing w:val="-4"/>
              </w:rPr>
              <w:t>náborem ze zahraničí</w:t>
            </w:r>
            <w:r w:rsidRPr="007517F0">
              <w:rPr>
                <w:spacing w:val="-4"/>
              </w:rPr>
              <w:t xml:space="preserve">. Počet </w:t>
            </w:r>
            <w:r>
              <w:rPr>
                <w:spacing w:val="-4"/>
              </w:rPr>
              <w:t xml:space="preserve">všech </w:t>
            </w:r>
            <w:r w:rsidRPr="001653E3">
              <w:rPr>
                <w:spacing w:val="-4"/>
              </w:rPr>
              <w:t>cizinců pracujících v Česku v</w:t>
            </w:r>
            <w:r>
              <w:rPr>
                <w:spacing w:val="-4"/>
              </w:rPr>
              <w:t> </w:t>
            </w:r>
            <w:r w:rsidRPr="001653E3">
              <w:rPr>
                <w:spacing w:val="-4"/>
              </w:rPr>
              <w:t>zaměstnaneckém postavení</w:t>
            </w:r>
            <w:r w:rsidRPr="007E6226">
              <w:rPr>
                <w:spacing w:val="-4"/>
              </w:rPr>
              <w:t xml:space="preserve"> v posledních měsících silně rostl</w:t>
            </w:r>
            <w:r w:rsidRPr="007517F0">
              <w:rPr>
                <w:spacing w:val="-4"/>
              </w:rPr>
              <w:t xml:space="preserve">. </w:t>
            </w:r>
            <w:r>
              <w:rPr>
                <w:spacing w:val="-4"/>
              </w:rPr>
              <w:t xml:space="preserve">V září jich úřady práce registrovaly </w:t>
            </w:r>
            <w:r w:rsidRPr="001653E3">
              <w:rPr>
                <w:spacing w:val="-4"/>
              </w:rPr>
              <w:t>rekordních 720</w:t>
            </w:r>
            <w:r>
              <w:rPr>
                <w:spacing w:val="-4"/>
              </w:rPr>
              <w:t> tis., meziročně o desetinu více. Rychle přibývalo občanů Ukrajiny, jejichž počet (214 tis.) převýšil i dlouhodobě dominantní skupinu zahraničních pracovníků ze Slovenska (208 tis.).</w:t>
            </w:r>
          </w:p>
        </w:tc>
      </w:tr>
      <w:tr w:rsidR="00B34750" w:rsidRPr="00943B90" w14:paraId="70BF0E34" w14:textId="77777777" w:rsidTr="009112E3">
        <w:trPr>
          <w:trHeight w:val="15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143F7863" w14:textId="77777777" w:rsidR="00B34750" w:rsidRDefault="00B34750" w:rsidP="009112E3">
            <w:pPr>
              <w:pStyle w:val="Marginlie"/>
              <w:spacing w:after="120"/>
              <w:rPr>
                <w:spacing w:val="-4"/>
              </w:rPr>
            </w:pPr>
            <w:r>
              <w:rPr>
                <w:spacing w:val="-4"/>
              </w:rPr>
              <w:t>Krátkodobá očekávání zaměstnanosti byla v září nejvýše za poslední dva roky.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1FA23C3" w14:textId="77777777" w:rsidR="00B34750" w:rsidRPr="003B1401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543AD9B6" w14:textId="77777777" w:rsidR="00B34750" w:rsidRPr="00943B90" w:rsidRDefault="00B34750" w:rsidP="009112E3">
            <w:pPr>
              <w:rPr>
                <w:spacing w:val="-4"/>
              </w:rPr>
            </w:pPr>
            <w:r w:rsidRPr="007517F0">
              <w:rPr>
                <w:spacing w:val="-4"/>
              </w:rPr>
              <w:t>Dle konjunkturáln</w:t>
            </w:r>
            <w:r>
              <w:rPr>
                <w:spacing w:val="-4"/>
              </w:rPr>
              <w:t>ích průzkumů vystoupala v září</w:t>
            </w:r>
            <w:r w:rsidRPr="007517F0">
              <w:rPr>
                <w:spacing w:val="-4"/>
              </w:rPr>
              <w:t xml:space="preserve"> 2021 krátkodobá </w:t>
            </w:r>
            <w:r w:rsidRPr="001653E3">
              <w:rPr>
                <w:spacing w:val="-4"/>
              </w:rPr>
              <w:t xml:space="preserve">očekávání podniků v oblasti zaměstnanosti nejvýše od podzimu 2019. </w:t>
            </w:r>
            <w:r w:rsidRPr="007517F0">
              <w:rPr>
                <w:spacing w:val="-4"/>
              </w:rPr>
              <w:t>Pozitivní b</w:t>
            </w:r>
            <w:r>
              <w:rPr>
                <w:spacing w:val="-4"/>
              </w:rPr>
              <w:t xml:space="preserve">yla především v obchodu, ale i v průmyslu a stavebnictví. Ve službách však stále převažovaly podniky plánující propouštění lidí, a to především v oblasti dopravy, telekomunikací, bankovnictví či vydavatelských činností. Zároveň ale </w:t>
            </w:r>
            <w:r w:rsidRPr="001653E3">
              <w:rPr>
                <w:spacing w:val="-4"/>
              </w:rPr>
              <w:t>dále mírně rostl i</w:t>
            </w:r>
            <w:r>
              <w:rPr>
                <w:spacing w:val="-4"/>
              </w:rPr>
              <w:t> </w:t>
            </w:r>
            <w:r w:rsidRPr="001653E3">
              <w:rPr>
                <w:spacing w:val="-4"/>
              </w:rPr>
              <w:t>podíl pod</w:t>
            </w:r>
            <w:r>
              <w:rPr>
                <w:spacing w:val="-4"/>
              </w:rPr>
              <w:t>niků, pro něž představoval nedostatek</w:t>
            </w:r>
            <w:r w:rsidRPr="001653E3">
              <w:rPr>
                <w:spacing w:val="-4"/>
              </w:rPr>
              <w:t xml:space="preserve"> pracovníků</w:t>
            </w:r>
            <w:r>
              <w:rPr>
                <w:spacing w:val="-4"/>
              </w:rPr>
              <w:t xml:space="preserve"> jednu z růstových bariér – ve stavebnictví šlo v říjnu již o 47 % firem, v průmyslu o 21 % a ve službách o 19 %.</w:t>
            </w:r>
          </w:p>
        </w:tc>
      </w:tr>
      <w:tr w:rsidR="00B34750" w:rsidRPr="00CA5850" w14:paraId="39EDAAD5" w14:textId="77777777" w:rsidTr="009112E3">
        <w:trPr>
          <w:trHeight w:val="155"/>
        </w:trPr>
        <w:tc>
          <w:tcPr>
            <w:tcW w:w="1698" w:type="dxa"/>
            <w:vMerge w:val="restart"/>
            <w:shd w:val="clear" w:color="auto" w:fill="auto"/>
            <w:tcMar>
              <w:left w:w="0" w:type="dxa"/>
            </w:tcMar>
          </w:tcPr>
          <w:p w14:paraId="6C90E117" w14:textId="77777777" w:rsidR="00B34750" w:rsidRPr="00B43216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6" w:type="dxa"/>
            <w:vMerge w:val="restart"/>
            <w:shd w:val="clear" w:color="auto" w:fill="auto"/>
            <w:tcMar>
              <w:left w:w="0" w:type="dxa"/>
            </w:tcMar>
          </w:tcPr>
          <w:p w14:paraId="0D182778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72AEE0A9" w14:textId="77777777" w:rsidR="00B34750" w:rsidRPr="00CA5850" w:rsidRDefault="00B34750" w:rsidP="009112E3">
            <w:pPr>
              <w:spacing w:after="0"/>
              <w:rPr>
                <w:spacing w:val="-2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Graf č. 12</w:t>
            </w:r>
            <w:r w:rsidRPr="0068569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68569E">
              <w:rPr>
                <w:b/>
                <w:bCs/>
                <w:lang w:eastAsia="en-US"/>
              </w:rPr>
              <w:t xml:space="preserve">Celková zaměstnanost </w:t>
            </w:r>
            <w:r w:rsidRPr="0068569E">
              <w:rPr>
                <w:lang w:eastAsia="en-US"/>
              </w:rPr>
              <w:t>(</w:t>
            </w:r>
            <w:r w:rsidRPr="0068569E">
              <w:rPr>
                <w:spacing w:val="-2"/>
              </w:rPr>
              <w:t>meziročně v</w:t>
            </w:r>
            <w:r>
              <w:rPr>
                <w:spacing w:val="-2"/>
              </w:rPr>
              <w:t> %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, </w:t>
            </w:r>
            <w:r>
              <w:rPr>
                <w:b/>
                <w:bCs/>
                <w:spacing w:val="-2"/>
              </w:rPr>
              <w:t xml:space="preserve">příspěvky </w:t>
            </w:r>
            <w:r w:rsidRPr="0068569E">
              <w:rPr>
                <w:b/>
                <w:bCs/>
                <w:spacing w:val="-2"/>
              </w:rPr>
              <w:t xml:space="preserve">odvětví k meziroční změně zaměstnanosti </w:t>
            </w:r>
            <w:r w:rsidRPr="0068569E">
              <w:rPr>
                <w:spacing w:val="-2"/>
              </w:rPr>
              <w:t>(v</w:t>
            </w:r>
            <w:r>
              <w:rPr>
                <w:spacing w:val="-2"/>
              </w:rPr>
              <w:t> p. b.</w:t>
            </w:r>
            <w:r w:rsidRPr="0068569E">
              <w:rPr>
                <w:spacing w:val="-2"/>
              </w:rPr>
              <w:t>)</w:t>
            </w:r>
            <w:r w:rsidRPr="0068569E">
              <w:rPr>
                <w:b/>
                <w:bCs/>
                <w:spacing w:val="-2"/>
              </w:rPr>
              <w:t xml:space="preserve"> a očekávání vývoje zaměst</w:t>
            </w:r>
            <w:r>
              <w:rPr>
                <w:b/>
                <w:bCs/>
                <w:spacing w:val="-2"/>
              </w:rPr>
              <w:t>nanosti</w:t>
            </w:r>
            <w:r w:rsidRPr="0068569E">
              <w:rPr>
                <w:b/>
                <w:bCs/>
                <w:spacing w:val="-2"/>
              </w:rPr>
              <w:t xml:space="preserve"> </w:t>
            </w:r>
            <w:r w:rsidRPr="0068569E">
              <w:rPr>
                <w:spacing w:val="-2"/>
              </w:rPr>
              <w:t>(saldo v</w:t>
            </w:r>
            <w:r>
              <w:rPr>
                <w:spacing w:val="-2"/>
              </w:rPr>
              <w:t> p. b.)</w:t>
            </w:r>
          </w:p>
        </w:tc>
      </w:tr>
      <w:tr w:rsidR="00B34750" w:rsidRPr="00B43216" w14:paraId="25626F96" w14:textId="77777777" w:rsidTr="009112E3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698" w:type="dxa"/>
            <w:vMerge/>
            <w:shd w:val="clear" w:color="auto" w:fill="auto"/>
          </w:tcPr>
          <w:p w14:paraId="6DBF7588" w14:textId="77777777" w:rsidR="00B34750" w:rsidRPr="00B43216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</w:tcPr>
          <w:p w14:paraId="650CDF89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</w:tcPr>
          <w:p w14:paraId="39E871CC" w14:textId="77777777" w:rsidR="00B34750" w:rsidRPr="00B43216" w:rsidRDefault="00B34750" w:rsidP="009112E3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149B4620" wp14:editId="23DDF233">
                  <wp:extent cx="4725603" cy="3915810"/>
                  <wp:effectExtent l="0" t="0" r="0" b="889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B34750" w:rsidRPr="00485ED5" w14:paraId="35D93469" w14:textId="77777777" w:rsidTr="009112E3">
        <w:trPr>
          <w:trHeight w:val="671"/>
        </w:trPr>
        <w:tc>
          <w:tcPr>
            <w:tcW w:w="1698" w:type="dxa"/>
            <w:vMerge/>
            <w:shd w:val="clear" w:color="auto" w:fill="auto"/>
            <w:tcMar>
              <w:left w:w="0" w:type="dxa"/>
            </w:tcMar>
          </w:tcPr>
          <w:p w14:paraId="4C5F841D" w14:textId="77777777" w:rsidR="00B34750" w:rsidRPr="00B43216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  <w:tcMar>
              <w:left w:w="0" w:type="dxa"/>
            </w:tcMar>
          </w:tcPr>
          <w:p w14:paraId="075C3656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779D46FF" w14:textId="77777777" w:rsidR="00B34750" w:rsidRDefault="00B34750" w:rsidP="009112E3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862F17">
              <w:rPr>
                <w:rFonts w:cs="Arial"/>
                <w:sz w:val="14"/>
                <w:szCs w:val="14"/>
              </w:rPr>
              <w:t xml:space="preserve"> Těžba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energetika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Peněžnictví a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pojišťovnictví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Činnosti v</w:t>
            </w:r>
            <w:r>
              <w:rPr>
                <w:rFonts w:cs="Arial"/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oblasti nemovitostí</w:t>
            </w:r>
            <w:r>
              <w:rPr>
                <w:rFonts w:cs="Arial"/>
                <w:sz w:val="14"/>
                <w:szCs w:val="14"/>
              </w:rPr>
              <w:t>;</w:t>
            </w:r>
            <w:r w:rsidRPr="00862F17">
              <w:rPr>
                <w:rFonts w:cs="Arial"/>
                <w:sz w:val="14"/>
                <w:szCs w:val="14"/>
              </w:rPr>
              <w:t xml:space="preserve"> Kulturní, zábavní a</w:t>
            </w:r>
            <w:r w:rsidRPr="00D47653">
              <w:rPr>
                <w:sz w:val="14"/>
                <w:szCs w:val="14"/>
              </w:rPr>
              <w:t> </w:t>
            </w:r>
            <w:r w:rsidRPr="00862F17">
              <w:rPr>
                <w:rFonts w:cs="Arial"/>
                <w:sz w:val="14"/>
                <w:szCs w:val="14"/>
              </w:rPr>
              <w:t>rekreační činnosti</w:t>
            </w:r>
            <w:r>
              <w:rPr>
                <w:rFonts w:cs="Arial"/>
                <w:sz w:val="14"/>
                <w:szCs w:val="14"/>
              </w:rPr>
              <w:t>.</w:t>
            </w:r>
          </w:p>
          <w:p w14:paraId="67B9A8F5" w14:textId="77777777" w:rsidR="00B34750" w:rsidRDefault="00B34750" w:rsidP="009112E3">
            <w:pPr>
              <w:spacing w:after="0"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 xml:space="preserve">Poznámka: Saldo </w:t>
            </w:r>
            <w:r>
              <w:rPr>
                <w:rFonts w:cs="Arial"/>
                <w:color w:val="0D0D0D" w:themeColor="text1" w:themeTint="F2"/>
                <w:sz w:val="14"/>
                <w:szCs w:val="14"/>
              </w:rPr>
              <w:t>očekávání vyjadřuje rozdíl v p. b. mezi kategoriemi růst versus pokles zaměstnanosti v nejbližších třech měsících. Údaje jsou sezónně očištěny a vztahují se k druhému měsíci daného čtvrtletí.</w:t>
            </w:r>
          </w:p>
          <w:p w14:paraId="5893B6D0" w14:textId="77777777" w:rsidR="00B34750" w:rsidRPr="00485ED5" w:rsidRDefault="00B34750" w:rsidP="009112E3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Zdroj: ČSÚ (VŠPS, konjunkturální průzkumy)</w:t>
            </w:r>
          </w:p>
        </w:tc>
      </w:tr>
      <w:tr w:rsidR="00B34750" w:rsidRPr="00431E91" w14:paraId="7710712D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68BC7ABB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t>Obecná míra nezaměstnanosti se letos od března snižovala.</w:t>
            </w:r>
          </w:p>
          <w:p w14:paraId="21BD48ED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75A382A3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CD79F8D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1710B346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76BA501B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</w:p>
          <w:p w14:paraId="64A0072E" w14:textId="77777777" w:rsidR="00B34750" w:rsidRDefault="00B34750" w:rsidP="009112E3">
            <w:pPr>
              <w:pStyle w:val="Marginlie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>Míra nezaměstnanosti mladých žen od počátku roku výrazně klesla.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6A4054C9" w14:textId="77777777" w:rsidR="00B34750" w:rsidRPr="00EA508C" w:rsidRDefault="00B34750" w:rsidP="009112E3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4101A47F" w14:textId="77777777" w:rsidR="00B34750" w:rsidRPr="00431E91" w:rsidRDefault="00B34750" w:rsidP="009112E3">
            <w:pPr>
              <w:rPr>
                <w:color w:val="0D0D0D" w:themeColor="text1" w:themeTint="F2"/>
                <w:spacing w:val="-4"/>
              </w:rPr>
            </w:pPr>
            <w:r w:rsidRPr="00431E91">
              <w:rPr>
                <w:color w:val="0D0D0D" w:themeColor="text1" w:themeTint="F2"/>
                <w:spacing w:val="-4"/>
              </w:rPr>
              <w:t>Obecná míra nezaměstnanosti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7"/>
            </w:r>
            <w:r>
              <w:rPr>
                <w:color w:val="0D0D0D" w:themeColor="text1" w:themeTint="F2"/>
                <w:spacing w:val="-4"/>
              </w:rPr>
              <w:t xml:space="preserve"> (ve věku 15 až 64 let) měla letos po dosažení březnového maxima (3,5 %) zřetelně sestupný trend, z velké části vlivem příznivého vývoje u žen. Efekt v</w:t>
            </w:r>
            <w:r w:rsidRPr="00431E91">
              <w:rPr>
                <w:color w:val="0D0D0D" w:themeColor="text1" w:themeTint="F2"/>
                <w:spacing w:val="-4"/>
              </w:rPr>
              <w:t>ýrazné</w:t>
            </w:r>
            <w:r>
              <w:rPr>
                <w:color w:val="0D0D0D" w:themeColor="text1" w:themeTint="F2"/>
                <w:spacing w:val="-4"/>
              </w:rPr>
              <w:t>ho</w:t>
            </w:r>
            <w:r w:rsidRPr="00431E91">
              <w:rPr>
                <w:color w:val="0D0D0D" w:themeColor="text1" w:themeTint="F2"/>
                <w:spacing w:val="-4"/>
              </w:rPr>
              <w:t xml:space="preserve"> utlumení vládních stabilizačních programů </w:t>
            </w:r>
            <w:r>
              <w:rPr>
                <w:color w:val="0D0D0D" w:themeColor="text1" w:themeTint="F2"/>
                <w:spacing w:val="-4"/>
              </w:rPr>
              <w:t xml:space="preserve">(Antivirus, ošetřovné) byl kompenzován pozitivními dopady spojenými s plným „otevřením“ ekonomiky. V říjnu tak </w:t>
            </w:r>
            <w:r w:rsidRPr="00431E91">
              <w:rPr>
                <w:color w:val="0D0D0D" w:themeColor="text1" w:themeTint="F2"/>
                <w:spacing w:val="-4"/>
              </w:rPr>
              <w:t>byl</w:t>
            </w:r>
            <w:r>
              <w:rPr>
                <w:color w:val="0D0D0D" w:themeColor="text1" w:themeTint="F2"/>
                <w:spacing w:val="-4"/>
              </w:rPr>
              <w:t>a</w:t>
            </w:r>
            <w:r w:rsidRPr="00431E91">
              <w:rPr>
                <w:color w:val="0D0D0D" w:themeColor="text1" w:themeTint="F2"/>
                <w:spacing w:val="-4"/>
              </w:rPr>
              <w:t xml:space="preserve"> bez práce jen 2,4 % ekon</w:t>
            </w:r>
            <w:r>
              <w:rPr>
                <w:color w:val="0D0D0D" w:themeColor="text1" w:themeTint="F2"/>
                <w:spacing w:val="-4"/>
              </w:rPr>
              <w:t>omicky aktivních mužů, resp. 3,0</w:t>
            </w:r>
            <w:r w:rsidRPr="00431E91">
              <w:rPr>
                <w:color w:val="0D0D0D" w:themeColor="text1" w:themeTint="F2"/>
                <w:spacing w:val="-4"/>
              </w:rPr>
              <w:t> % žen</w:t>
            </w:r>
            <w:r>
              <w:rPr>
                <w:color w:val="0D0D0D" w:themeColor="text1" w:themeTint="F2"/>
                <w:spacing w:val="-4"/>
              </w:rPr>
              <w:t>.</w:t>
            </w:r>
            <w:r w:rsidRPr="00431E91">
              <w:rPr>
                <w:color w:val="0D0D0D" w:themeColor="text1" w:themeTint="F2"/>
                <w:spacing w:val="-4"/>
              </w:rPr>
              <w:t xml:space="preserve"> Ve srovnání s úrovní těsn</w:t>
            </w:r>
            <w:r>
              <w:rPr>
                <w:color w:val="0D0D0D" w:themeColor="text1" w:themeTint="F2"/>
                <w:spacing w:val="-4"/>
              </w:rPr>
              <w:t>ě před pandemií (z února 2020) narostla nezaměstnanost žen o 1,1</w:t>
            </w:r>
            <w:r w:rsidRPr="00431E91">
              <w:rPr>
                <w:color w:val="0D0D0D" w:themeColor="text1" w:themeTint="F2"/>
                <w:spacing w:val="-4"/>
              </w:rPr>
              <w:t> p</w:t>
            </w:r>
            <w:r>
              <w:rPr>
                <w:color w:val="0D0D0D" w:themeColor="text1" w:themeTint="F2"/>
                <w:spacing w:val="-4"/>
              </w:rPr>
              <w:t xml:space="preserve">. b., mužů pak o 0,6 p. b. </w:t>
            </w:r>
            <w:r>
              <w:rPr>
                <w:color w:val="0D0D0D" w:themeColor="text1" w:themeTint="F2"/>
                <w:spacing w:val="-4"/>
              </w:rPr>
              <w:lastRenderedPageBreak/>
              <w:t>Ř</w:t>
            </w:r>
            <w:r w:rsidRPr="00431E91">
              <w:rPr>
                <w:color w:val="0D0D0D" w:themeColor="text1" w:themeTint="F2"/>
                <w:spacing w:val="-4"/>
              </w:rPr>
              <w:t>ada odvětví služeb silně zasažených útlumem pop</w:t>
            </w:r>
            <w:r>
              <w:rPr>
                <w:color w:val="0D0D0D" w:themeColor="text1" w:themeTint="F2"/>
                <w:spacing w:val="-4"/>
              </w:rPr>
              <w:t xml:space="preserve">távky během pandemie se letos v létě a na podzim rychle zotavovala a začala opět nabírat pracovníky, z čehož patrně více profitovaly ženy. Na druhé straně </w:t>
            </w:r>
            <w:r w:rsidRPr="00431E91">
              <w:rPr>
                <w:color w:val="0D0D0D" w:themeColor="text1" w:themeTint="F2"/>
                <w:spacing w:val="-4"/>
              </w:rPr>
              <w:t>nabídka zkrácených pracovních úvazků</w:t>
            </w:r>
            <w:r>
              <w:rPr>
                <w:color w:val="0D0D0D" w:themeColor="text1" w:themeTint="F2"/>
                <w:spacing w:val="-4"/>
              </w:rPr>
              <w:t xml:space="preserve">, která by „vtáhla“ na pracovní trh ještě větší počet žen, </w:t>
            </w:r>
            <w:r w:rsidRPr="00431E91">
              <w:rPr>
                <w:color w:val="0D0D0D" w:themeColor="text1" w:themeTint="F2"/>
                <w:spacing w:val="-4"/>
              </w:rPr>
              <w:t>patrně zatím úrovně z roku 2019 nedosáhla</w:t>
            </w:r>
            <w:r w:rsidRPr="00431E91">
              <w:rPr>
                <w:rStyle w:val="Znakapoznpodarou"/>
                <w:color w:val="0D0D0D" w:themeColor="text1" w:themeTint="F2"/>
                <w:spacing w:val="-4"/>
              </w:rPr>
              <w:footnoteReference w:id="8"/>
            </w:r>
            <w:r w:rsidRPr="00431E91">
              <w:rPr>
                <w:color w:val="0D0D0D" w:themeColor="text1" w:themeTint="F2"/>
                <w:spacing w:val="-4"/>
              </w:rPr>
              <w:t xml:space="preserve">. </w:t>
            </w:r>
            <w:r>
              <w:rPr>
                <w:color w:val="0D0D0D" w:themeColor="text1" w:themeTint="F2"/>
                <w:spacing w:val="-4"/>
              </w:rPr>
              <w:t>Letos se zlepšovala i pozice mladých uchazečů o práci. Míra nezaměstnanosti u žen</w:t>
            </w:r>
            <w:r w:rsidRPr="00431E91">
              <w:rPr>
                <w:color w:val="0D0D0D" w:themeColor="text1" w:themeTint="F2"/>
                <w:spacing w:val="-4"/>
              </w:rPr>
              <w:t xml:space="preserve"> </w:t>
            </w:r>
            <w:r>
              <w:rPr>
                <w:color w:val="0D0D0D" w:themeColor="text1" w:themeTint="F2"/>
                <w:spacing w:val="-4"/>
              </w:rPr>
              <w:t>do 25 let klesla z lednových 15,6 % na 7,7 %, pozitivní posun u mladých mužů byl podstatně skromnější – z 8,5 % na 7,9 %.</w:t>
            </w:r>
            <w:r w:rsidRPr="00431E91">
              <w:rPr>
                <w:color w:val="0D0D0D" w:themeColor="text1" w:themeTint="F2"/>
                <w:spacing w:val="-4"/>
              </w:rPr>
              <w:t xml:space="preserve"> Dlouhodobě nezaměstnaných ale meziročně přibylo, jejich podíl na</w:t>
            </w:r>
            <w:r>
              <w:rPr>
                <w:color w:val="0D0D0D" w:themeColor="text1" w:themeTint="F2"/>
                <w:spacing w:val="-4"/>
              </w:rPr>
              <w:t xml:space="preserve"> celkové nezaměstnanosti se ve 3</w:t>
            </w:r>
            <w:r w:rsidRPr="00431E91">
              <w:rPr>
                <w:color w:val="0D0D0D" w:themeColor="text1" w:themeTint="F2"/>
                <w:spacing w:val="-4"/>
              </w:rPr>
              <w:t>. čt</w:t>
            </w:r>
            <w:r>
              <w:rPr>
                <w:color w:val="0D0D0D" w:themeColor="text1" w:themeTint="F2"/>
                <w:spacing w:val="-4"/>
              </w:rPr>
              <w:t>vrtletí přiblížil ke 30 % (</w:t>
            </w:r>
            <w:r w:rsidRPr="00431E91">
              <w:rPr>
                <w:color w:val="0D0D0D" w:themeColor="text1" w:themeTint="F2"/>
                <w:spacing w:val="-4"/>
              </w:rPr>
              <w:t>k běžným hodnotám z konjunkturní</w:t>
            </w:r>
            <w:r>
              <w:rPr>
                <w:color w:val="0D0D0D" w:themeColor="text1" w:themeTint="F2"/>
                <w:spacing w:val="-4"/>
              </w:rPr>
              <w:t xml:space="preserve">ho roku 2019). Za celé 3. čtvrtletí klesla meziročně celková nezaměstnanost </w:t>
            </w:r>
            <w:r w:rsidRPr="007C08FB">
              <w:rPr>
                <w:color w:val="0D0D0D" w:themeColor="text1" w:themeTint="F2"/>
                <w:spacing w:val="-4"/>
              </w:rPr>
              <w:t>ve většině regionů. Lidí</w:t>
            </w:r>
            <w:r>
              <w:rPr>
                <w:color w:val="0D0D0D" w:themeColor="text1" w:themeTint="F2"/>
                <w:spacing w:val="-4"/>
              </w:rPr>
              <w:t xml:space="preserve"> bez práce ale mírně přibylo v Moravskoslezském kraji, kde se patrně projevil pokračující útlum těžby uhlí. Byť tento region společně s Karlovarským krajem patřil k nejpostiženějším, míra nezaměstnanosti v nich výrazněji nepřesáhla 5 %.</w:t>
            </w:r>
          </w:p>
        </w:tc>
      </w:tr>
      <w:tr w:rsidR="00B34750" w:rsidRPr="00431E91" w14:paraId="54D331F7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4CD2D1C5" w14:textId="77777777" w:rsidR="00B34750" w:rsidRDefault="00B34750" w:rsidP="009112E3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rPr>
                <w:color w:val="0D0D0D" w:themeColor="text1" w:themeTint="F2"/>
                <w:spacing w:val="-5"/>
              </w:rPr>
              <w:lastRenderedPageBreak/>
              <w:t>Obavy domácností z růstu nezaměstnanosti ve 3. čtvrtletí klesly, volných pracovních míst dále přibývalo.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EC6474F" w14:textId="77777777" w:rsidR="00B34750" w:rsidRPr="00EA508C" w:rsidRDefault="00B34750" w:rsidP="009112E3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27AA8C40" w14:textId="77777777" w:rsidR="00B34750" w:rsidRPr="00431E91" w:rsidRDefault="00B34750" w:rsidP="009112E3">
            <w:pPr>
              <w:rPr>
                <w:color w:val="0D0D0D" w:themeColor="text1" w:themeTint="F2"/>
                <w:spacing w:val="-4"/>
              </w:rPr>
            </w:pPr>
            <w:r w:rsidRPr="00431E91">
              <w:rPr>
                <w:color w:val="0D0D0D" w:themeColor="text1" w:themeTint="F2"/>
                <w:spacing w:val="-4"/>
              </w:rPr>
              <w:t xml:space="preserve">Obavy domácností z růstu nezaměstnanosti (v nejbližších dvanácti měsících) během </w:t>
            </w:r>
            <w:r>
              <w:rPr>
                <w:color w:val="0D0D0D" w:themeColor="text1" w:themeTint="F2"/>
                <w:spacing w:val="-4"/>
              </w:rPr>
              <w:t>3</w:t>
            </w:r>
            <w:r w:rsidRPr="00431E91">
              <w:rPr>
                <w:color w:val="0D0D0D" w:themeColor="text1" w:themeTint="F2"/>
                <w:spacing w:val="-4"/>
              </w:rPr>
              <w:t>. čtvrtletí prudce oslabily a </w:t>
            </w:r>
            <w:r>
              <w:rPr>
                <w:color w:val="0D0D0D" w:themeColor="text1" w:themeTint="F2"/>
                <w:spacing w:val="-4"/>
              </w:rPr>
              <w:t>vrátily se na nízkou úroveň z </w:t>
            </w:r>
            <w:r w:rsidRPr="00431E91">
              <w:rPr>
                <w:color w:val="0D0D0D" w:themeColor="text1" w:themeTint="F2"/>
                <w:spacing w:val="-4"/>
              </w:rPr>
              <w:t>poloviny roku 2019</w:t>
            </w:r>
            <w:r w:rsidRPr="007C08FB">
              <w:rPr>
                <w:rStyle w:val="Znakapoznpodarou"/>
                <w:color w:val="0D0D0D" w:themeColor="text1" w:themeTint="F2"/>
                <w:spacing w:val="-4"/>
              </w:rPr>
              <w:footnoteReference w:id="9"/>
            </w:r>
            <w:r w:rsidRPr="007C08FB">
              <w:rPr>
                <w:color w:val="0D0D0D" w:themeColor="text1" w:themeTint="F2"/>
                <w:spacing w:val="-4"/>
              </w:rPr>
              <w:t>. Počet volných pracovních míst v nabídce úřadů práce vystoupal v září na 358</w:t>
            </w:r>
            <w:r>
              <w:rPr>
                <w:color w:val="0D0D0D" w:themeColor="text1" w:themeTint="F2"/>
                <w:spacing w:val="-4"/>
              </w:rPr>
              <w:t> tis.</w:t>
            </w:r>
            <w:r w:rsidRPr="007C08FB">
              <w:rPr>
                <w:color w:val="0D0D0D" w:themeColor="text1" w:themeTint="F2"/>
                <w:spacing w:val="-4"/>
              </w:rPr>
              <w:t xml:space="preserve"> Meziročně přibylo zejména míst s nízkými kvalifikačními nároky, mířících primárně na zahraniční pracovníky. V</w:t>
            </w:r>
            <w:r>
              <w:rPr>
                <w:color w:val="0D0D0D" w:themeColor="text1" w:themeTint="F2"/>
                <w:spacing w:val="-4"/>
              </w:rPr>
              <w:t>zrostla</w:t>
            </w:r>
            <w:r w:rsidRPr="007C08FB">
              <w:rPr>
                <w:color w:val="0D0D0D" w:themeColor="text1" w:themeTint="F2"/>
                <w:spacing w:val="-4"/>
              </w:rPr>
              <w:t xml:space="preserve"> i</w:t>
            </w:r>
            <w:r>
              <w:rPr>
                <w:color w:val="0D0D0D" w:themeColor="text1" w:themeTint="F2"/>
                <w:spacing w:val="-4"/>
              </w:rPr>
              <w:t> </w:t>
            </w:r>
            <w:r w:rsidRPr="007C08FB">
              <w:rPr>
                <w:color w:val="0D0D0D" w:themeColor="text1" w:themeTint="F2"/>
                <w:spacing w:val="-4"/>
              </w:rPr>
              <w:t>nabídka pro uchazeče s alespoň maturitním vzděláním.</w:t>
            </w:r>
          </w:p>
        </w:tc>
      </w:tr>
      <w:tr w:rsidR="00B34750" w:rsidRPr="009C410C" w14:paraId="5BC9F40C" w14:textId="77777777" w:rsidTr="009112E3">
        <w:trPr>
          <w:trHeight w:val="155"/>
        </w:trPr>
        <w:tc>
          <w:tcPr>
            <w:tcW w:w="1698" w:type="dxa"/>
            <w:vMerge w:val="restart"/>
            <w:shd w:val="clear" w:color="auto" w:fill="auto"/>
            <w:tcMar>
              <w:left w:w="0" w:type="dxa"/>
            </w:tcMar>
          </w:tcPr>
          <w:p w14:paraId="4530ABD8" w14:textId="77777777" w:rsidR="00B34750" w:rsidRPr="00B43216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6" w:type="dxa"/>
            <w:vMerge w:val="restart"/>
            <w:shd w:val="clear" w:color="auto" w:fill="auto"/>
            <w:tcMar>
              <w:left w:w="0" w:type="dxa"/>
            </w:tcMar>
          </w:tcPr>
          <w:p w14:paraId="773D5282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06934BA7" w14:textId="77777777" w:rsidR="00B34750" w:rsidRPr="009C410C" w:rsidRDefault="00B34750" w:rsidP="009112E3">
            <w:pPr>
              <w:spacing w:after="0"/>
              <w:rPr>
                <w:b/>
                <w:spacing w:val="-4"/>
              </w:rPr>
            </w:pPr>
            <w:r w:rsidRPr="009C410C">
              <w:rPr>
                <w:b/>
                <w:spacing w:val="-4"/>
              </w:rPr>
              <w:t xml:space="preserve">Graf č. 13  </w:t>
            </w:r>
            <w:r w:rsidRPr="009C410C">
              <w:rPr>
                <w:rFonts w:cs="Arial"/>
                <w:b/>
                <w:spacing w:val="-4"/>
              </w:rPr>
              <w:t xml:space="preserve">Obecná míra nezaměstnanosti </w:t>
            </w:r>
            <w:r w:rsidRPr="009C410C">
              <w:rPr>
                <w:rFonts w:cs="Arial"/>
                <w:bCs/>
                <w:spacing w:val="-4"/>
              </w:rPr>
              <w:t>(v %)</w:t>
            </w:r>
            <w:r w:rsidRPr="009C410C">
              <w:rPr>
                <w:rFonts w:cs="Arial"/>
                <w:b/>
                <w:spacing w:val="-4"/>
              </w:rPr>
              <w:t xml:space="preserve">, podíl dlouhodobě nezaměstnaných a osob ve věku do 25 a nad 50 let mezi nezaměstnanými </w:t>
            </w:r>
            <w:r w:rsidRPr="009C410C">
              <w:rPr>
                <w:rFonts w:cs="Arial"/>
                <w:bCs/>
                <w:spacing w:val="-4"/>
              </w:rPr>
              <w:t>(v %)</w:t>
            </w:r>
            <w:r w:rsidRPr="009C410C">
              <w:rPr>
                <w:rFonts w:cs="Arial"/>
                <w:b/>
                <w:spacing w:val="-4"/>
              </w:rPr>
              <w:t xml:space="preserve">, ekonomicky neaktivní chtějící pracovat </w:t>
            </w:r>
            <w:r w:rsidRPr="009C410C">
              <w:rPr>
                <w:rFonts w:cs="Arial"/>
                <w:bCs/>
                <w:spacing w:val="-4"/>
              </w:rPr>
              <w:t xml:space="preserve">(v tis.)* </w:t>
            </w:r>
            <w:r w:rsidRPr="009C410C">
              <w:rPr>
                <w:rFonts w:cs="Arial"/>
                <w:b/>
                <w:bCs/>
                <w:spacing w:val="-4"/>
              </w:rPr>
              <w:t>a očekávání nezaměstnanosti u domácností</w:t>
            </w:r>
            <w:r w:rsidRPr="009C410C">
              <w:rPr>
                <w:rFonts w:cs="Arial"/>
                <w:bCs/>
                <w:spacing w:val="-4"/>
              </w:rPr>
              <w:t xml:space="preserve"> (v p. b.)**</w:t>
            </w:r>
          </w:p>
        </w:tc>
      </w:tr>
      <w:tr w:rsidR="00B34750" w:rsidRPr="00B43216" w14:paraId="3FE043AF" w14:textId="77777777" w:rsidTr="009112E3">
        <w:tblPrEx>
          <w:tblCellMar>
            <w:left w:w="70" w:type="dxa"/>
            <w:right w:w="70" w:type="dxa"/>
          </w:tblCellMar>
        </w:tblPrEx>
        <w:trPr>
          <w:trHeight w:val="155"/>
        </w:trPr>
        <w:tc>
          <w:tcPr>
            <w:tcW w:w="1698" w:type="dxa"/>
            <w:vMerge/>
            <w:shd w:val="clear" w:color="auto" w:fill="auto"/>
          </w:tcPr>
          <w:p w14:paraId="6DA45AE8" w14:textId="77777777" w:rsidR="00B34750" w:rsidRPr="00B43216" w:rsidRDefault="00B34750" w:rsidP="009112E3">
            <w:pPr>
              <w:pStyle w:val="Marginlie"/>
              <w:spacing w:after="120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</w:tcPr>
          <w:p w14:paraId="55405B5C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</w:tcPr>
          <w:p w14:paraId="20FDB39D" w14:textId="77777777" w:rsidR="00B34750" w:rsidRPr="00B43216" w:rsidRDefault="00B34750" w:rsidP="009112E3">
            <w:pPr>
              <w:spacing w:after="0"/>
              <w:rPr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14A14753" wp14:editId="64BEBB29">
                  <wp:extent cx="4753610" cy="3644900"/>
                  <wp:effectExtent l="0" t="0" r="8890" b="0"/>
                  <wp:docPr id="26" name="Graf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B34750" w:rsidRPr="00485ED5" w14:paraId="0C1FE121" w14:textId="77777777" w:rsidTr="009112E3">
        <w:trPr>
          <w:trHeight w:val="671"/>
        </w:trPr>
        <w:tc>
          <w:tcPr>
            <w:tcW w:w="1698" w:type="dxa"/>
            <w:vMerge/>
            <w:shd w:val="clear" w:color="auto" w:fill="auto"/>
            <w:tcMar>
              <w:left w:w="0" w:type="dxa"/>
            </w:tcMar>
          </w:tcPr>
          <w:p w14:paraId="19916C84" w14:textId="77777777" w:rsidR="00B34750" w:rsidRPr="00B43216" w:rsidRDefault="00B34750" w:rsidP="009112E3">
            <w:pPr>
              <w:pStyle w:val="Marginlie"/>
              <w:rPr>
                <w:spacing w:val="-4"/>
              </w:rPr>
            </w:pPr>
          </w:p>
        </w:tc>
        <w:tc>
          <w:tcPr>
            <w:tcW w:w="206" w:type="dxa"/>
            <w:vMerge/>
            <w:shd w:val="clear" w:color="auto" w:fill="auto"/>
            <w:tcMar>
              <w:left w:w="0" w:type="dxa"/>
            </w:tcMar>
          </w:tcPr>
          <w:p w14:paraId="7AFCB28E" w14:textId="77777777" w:rsidR="00B34750" w:rsidRPr="00B43216" w:rsidRDefault="00B34750" w:rsidP="009112E3">
            <w:pPr>
              <w:pStyle w:val="Textpoznpodarou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4B5AF10A" w14:textId="77777777" w:rsidR="00B34750" w:rsidRPr="004E68B1" w:rsidRDefault="00B34750" w:rsidP="009112E3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Pozn.: Údaje o míře nezaměstnanosti jsou po sezónním oči</w:t>
            </w: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štění, ostatní ukazatele nikoli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.</w:t>
            </w:r>
          </w:p>
          <w:p w14:paraId="7ADDE56B" w14:textId="77777777" w:rsidR="00B34750" w:rsidRDefault="00B34750" w:rsidP="009112E3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*</w:t>
            </w:r>
            <w:r w:rsidRPr="004E68B1">
              <w:rPr>
                <w:rFonts w:cs="Arial"/>
                <w:bCs/>
                <w:color w:val="0D0D0D" w:themeColor="text1" w:themeTint="F2"/>
                <w:spacing w:val="-2"/>
                <w:sz w:val="14"/>
                <w:szCs w:val="14"/>
              </w:rPr>
              <w:t>Jde o osoby, které nepracují, aktivně práci nehledají,</w:t>
            </w:r>
            <w:r w:rsidRPr="004E68B1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 xml:space="preserve"> ale přitom uvádějí, že by chtěly pracovat.</w:t>
            </w:r>
          </w:p>
          <w:p w14:paraId="2DB74371" w14:textId="77777777" w:rsidR="00B34750" w:rsidRDefault="00B34750" w:rsidP="009112E3">
            <w:pPr>
              <w:spacing w:after="0"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**Sezónně očištěné saldo očekávání nezaměstnanosti v nejbližších 12 měsících (rozdíl mezi procentuální četností odpovědí domácností růst a pokles, vyjádřený v procentních bodech). Vztahuje se k prostřednímu měsíci daného čtvrtletí.</w:t>
            </w:r>
          </w:p>
          <w:p w14:paraId="6AA30C68" w14:textId="77777777" w:rsidR="00B34750" w:rsidRPr="00485ED5" w:rsidRDefault="00B34750" w:rsidP="009112E3">
            <w:pPr>
              <w:spacing w:line="240" w:lineRule="auto"/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</w:pPr>
            <w:r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 (VŠPS, konjunkturální průzkum)</w:t>
            </w:r>
          </w:p>
        </w:tc>
      </w:tr>
      <w:tr w:rsidR="00B34750" w:rsidRPr="00A01519" w14:paraId="6AE7F77B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3E0C5F51" w14:textId="77777777" w:rsidR="00B34750" w:rsidRDefault="00B34750" w:rsidP="009112E3">
            <w:pPr>
              <w:pStyle w:val="Marginlie"/>
              <w:spacing w:after="120"/>
              <w:rPr>
                <w:color w:val="0D0D0D" w:themeColor="text1" w:themeTint="F2"/>
                <w:spacing w:val="-5"/>
              </w:rPr>
            </w:pPr>
            <w:r>
              <w:t xml:space="preserve">Do reálného růstu průměrných mezd </w:t>
            </w:r>
            <w:r>
              <w:lastRenderedPageBreak/>
              <w:t>výrazně promlouval sílící cenový růst.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7BB18655" w14:textId="77777777" w:rsidR="00B34750" w:rsidRPr="00EA508C" w:rsidRDefault="00B34750" w:rsidP="009112E3">
            <w:pPr>
              <w:pStyle w:val="Textpoznpodarou"/>
              <w:spacing w:after="120"/>
              <w:jc w:val="both"/>
              <w:rPr>
                <w:color w:val="0D0D0D" w:themeColor="text1" w:themeTint="F2"/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647B57E6" w14:textId="77777777" w:rsidR="00B34750" w:rsidRPr="00A01519" w:rsidRDefault="00B34750" w:rsidP="009112E3">
            <w:pPr>
              <w:spacing w:after="0"/>
              <w:rPr>
                <w:spacing w:val="-4"/>
              </w:rPr>
            </w:pPr>
            <w:r w:rsidRPr="00A01519">
              <w:rPr>
                <w:spacing w:val="-4"/>
              </w:rPr>
              <w:t>Průměrná hrubá měsíční mzda dosahovala ve 3.</w:t>
            </w:r>
            <w:r>
              <w:rPr>
                <w:spacing w:val="-4"/>
              </w:rPr>
              <w:t> čt</w:t>
            </w:r>
            <w:r w:rsidRPr="00A01519">
              <w:rPr>
                <w:spacing w:val="-4"/>
              </w:rPr>
              <w:t>vrtletí nominálně 37 499</w:t>
            </w:r>
            <w:r>
              <w:rPr>
                <w:spacing w:val="-4"/>
              </w:rPr>
              <w:t> korun a</w:t>
            </w:r>
            <w:r w:rsidRPr="009E7043">
              <w:rPr>
                <w:rFonts w:cs="Arial"/>
                <w:spacing w:val="-4"/>
              </w:rPr>
              <w:t> </w:t>
            </w:r>
            <w:r w:rsidRPr="00A01519">
              <w:rPr>
                <w:spacing w:val="-4"/>
              </w:rPr>
              <w:t xml:space="preserve">meziročně </w:t>
            </w:r>
            <w:r>
              <w:rPr>
                <w:spacing w:val="-4"/>
              </w:rPr>
              <w:t>se navýšila</w:t>
            </w:r>
            <w:r w:rsidRPr="00A01519">
              <w:rPr>
                <w:spacing w:val="-4"/>
              </w:rPr>
              <w:t xml:space="preserve"> o</w:t>
            </w:r>
            <w:r>
              <w:rPr>
                <w:spacing w:val="-4"/>
              </w:rPr>
              <w:t> </w:t>
            </w:r>
            <w:r w:rsidRPr="00A01519">
              <w:rPr>
                <w:spacing w:val="-4"/>
              </w:rPr>
              <w:t xml:space="preserve">5,7 %. </w:t>
            </w:r>
            <w:r w:rsidRPr="00CF6BB4">
              <w:rPr>
                <w:bCs/>
                <w:spacing w:val="-4"/>
              </w:rPr>
              <w:t xml:space="preserve">Po zohlednění svižného růstu spotřebitelských cen se </w:t>
            </w:r>
            <w:r w:rsidRPr="00CF6BB4">
              <w:rPr>
                <w:bCs/>
                <w:spacing w:val="-4"/>
              </w:rPr>
              <w:lastRenderedPageBreak/>
              <w:t>mzda reálně zvýšila o 1,5</w:t>
            </w:r>
            <w:r w:rsidRPr="00CF6BB4">
              <w:rPr>
                <w:rFonts w:cs="Arial"/>
                <w:bCs/>
                <w:spacing w:val="-4"/>
              </w:rPr>
              <w:t> </w:t>
            </w:r>
            <w:r>
              <w:rPr>
                <w:bCs/>
                <w:spacing w:val="-4"/>
              </w:rPr>
              <w:t>%. V žádném čtvrtletí během celého konjunkturního období let 2015 a 2019 se přitom růst koupěschopnosti zaměstnaneckých výdělků nesnížil pod 2 %.</w:t>
            </w:r>
          </w:p>
        </w:tc>
      </w:tr>
      <w:tr w:rsidR="00B34750" w:rsidRPr="00FB0AE4" w14:paraId="2072468D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600E1D39" w14:textId="77777777" w:rsidR="00B34750" w:rsidRDefault="00B34750" w:rsidP="009112E3">
            <w:pPr>
              <w:pStyle w:val="Marginlie"/>
              <w:spacing w:after="120"/>
            </w:pPr>
            <w:r>
              <w:lastRenderedPageBreak/>
              <w:t>Mezikvartální růst průměrné mzdy se ve 3. čtvrtletí mírně zvýšil.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1883F125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18C6DF54" w14:textId="77777777" w:rsidR="00B34750" w:rsidRPr="00FB0AE4" w:rsidRDefault="00B34750" w:rsidP="009112E3">
            <w:pPr>
              <w:rPr>
                <w:spacing w:val="-4"/>
              </w:rPr>
            </w:pPr>
            <w:r>
              <w:rPr>
                <w:spacing w:val="-4"/>
              </w:rPr>
              <w:t>M</w:t>
            </w:r>
            <w:r w:rsidRPr="00A01519">
              <w:rPr>
                <w:spacing w:val="-4"/>
              </w:rPr>
              <w:t>zda po očištění od sezónních vlivů (</w:t>
            </w:r>
            <w:r>
              <w:rPr>
                <w:spacing w:val="-4"/>
              </w:rPr>
              <w:t>např. i</w:t>
            </w:r>
            <w:r w:rsidRPr="009E7043">
              <w:rPr>
                <w:rFonts w:cs="Arial"/>
                <w:spacing w:val="-4"/>
              </w:rPr>
              <w:t> </w:t>
            </w:r>
            <w:r w:rsidRPr="00A01519">
              <w:rPr>
                <w:spacing w:val="-4"/>
              </w:rPr>
              <w:t>vyplacených odměn) se oproti 2.</w:t>
            </w:r>
            <w:r>
              <w:rPr>
                <w:spacing w:val="-4"/>
              </w:rPr>
              <w:t> čt</w:t>
            </w:r>
            <w:r w:rsidRPr="00A01519">
              <w:rPr>
                <w:spacing w:val="-4"/>
              </w:rPr>
              <w:t>vrtletí 2021 zvýšila o</w:t>
            </w:r>
            <w:r>
              <w:rPr>
                <w:spacing w:val="-4"/>
              </w:rPr>
              <w:t> </w:t>
            </w:r>
            <w:r w:rsidRPr="00A01519">
              <w:rPr>
                <w:spacing w:val="-4"/>
              </w:rPr>
              <w:t>1,5</w:t>
            </w:r>
            <w:r>
              <w:rPr>
                <w:spacing w:val="-4"/>
              </w:rPr>
              <w:t> %</w:t>
            </w:r>
            <w:r w:rsidRPr="00A01519">
              <w:rPr>
                <w:spacing w:val="-4"/>
              </w:rPr>
              <w:t>. Mezikvartální tempa během letošního roku mírně zrychlovala, což odpovídalo i postupnému zotavování ekonomiky. Poprvé od počátku pandemie však poskytuje v zásadě nerozostřený obraz dynamiky mezd i</w:t>
            </w:r>
            <w:r>
              <w:rPr>
                <w:spacing w:val="-4"/>
              </w:rPr>
              <w:t> </w:t>
            </w:r>
            <w:r w:rsidRPr="00A01519">
              <w:rPr>
                <w:spacing w:val="-4"/>
              </w:rPr>
              <w:t>jejich meziroční srovnání. Ve 3.</w:t>
            </w:r>
            <w:r>
              <w:rPr>
                <w:spacing w:val="-4"/>
              </w:rPr>
              <w:t> čt</w:t>
            </w:r>
            <w:r w:rsidRPr="00A01519">
              <w:rPr>
                <w:spacing w:val="-4"/>
              </w:rPr>
              <w:t>vrtletí nebyly letos ani loni v oblasti veřejných služeb vyplaceny mimořádné odměny ve významnějším objemu. Rovněž průměrná odpracovan</w:t>
            </w:r>
            <w:r>
              <w:rPr>
                <w:spacing w:val="-4"/>
              </w:rPr>
              <w:t>á</w:t>
            </w:r>
            <w:r w:rsidRPr="00A01519">
              <w:rPr>
                <w:spacing w:val="-4"/>
              </w:rPr>
              <w:t xml:space="preserve"> doba připadající na zaměstnance </w:t>
            </w:r>
            <w:r>
              <w:rPr>
                <w:spacing w:val="-4"/>
              </w:rPr>
              <w:t xml:space="preserve">se </w:t>
            </w:r>
            <w:r w:rsidRPr="00A01519">
              <w:rPr>
                <w:spacing w:val="-4"/>
              </w:rPr>
              <w:t>v celé ekonomice meziročně téměř nezměnila a</w:t>
            </w:r>
            <w:r>
              <w:rPr>
                <w:spacing w:val="-4"/>
              </w:rPr>
              <w:t> </w:t>
            </w:r>
            <w:r w:rsidRPr="00A01519">
              <w:rPr>
                <w:spacing w:val="-4"/>
              </w:rPr>
              <w:t>blížila se</w:t>
            </w:r>
            <w:r>
              <w:rPr>
                <w:spacing w:val="-4"/>
              </w:rPr>
              <w:t xml:space="preserve"> běžné úrovni před pandemií.</w:t>
            </w:r>
          </w:p>
        </w:tc>
      </w:tr>
      <w:tr w:rsidR="00B34750" w:rsidRPr="00FB0AE4" w14:paraId="4F570255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5B094911" w14:textId="77777777" w:rsidR="00B34750" w:rsidRDefault="00B34750" w:rsidP="009112E3">
            <w:pPr>
              <w:pStyle w:val="Marginlie"/>
              <w:spacing w:after="120"/>
            </w:pPr>
            <w:r>
              <w:t>Mzdové tempo ovlivňoval mix protisměrně působících faktorů.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0E44F3B6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06463B21" w14:textId="77777777" w:rsidR="00B34750" w:rsidRPr="00FB0AE4" w:rsidRDefault="00B34750" w:rsidP="009112E3">
            <w:pPr>
              <w:rPr>
                <w:spacing w:val="-4"/>
              </w:rPr>
            </w:pPr>
            <w:r w:rsidRPr="00FB0AE4">
              <w:rPr>
                <w:spacing w:val="-4"/>
              </w:rPr>
              <w:t>Prorůstově působilo ve 3.</w:t>
            </w:r>
            <w:r>
              <w:rPr>
                <w:spacing w:val="-4"/>
              </w:rPr>
              <w:t> čt</w:t>
            </w:r>
            <w:r w:rsidRPr="00FB0AE4">
              <w:rPr>
                <w:spacing w:val="-4"/>
              </w:rPr>
              <w:t>vrtletí na výši mezd zvyšující se napětí na pracovním trhu spojené jak s nízkou nezaměstnaností, tak s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vysokým a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dále rostoucím počtem volných pracovních míst. Nedostatek zaměstnanců limitoval produkci ve většině významných odvětví. Opačný vliv mělo patrně snížení efektivního zdanění u pracovníků, jež firmám umožnilo udržet vysokou zaměstnanost při nižším tlaku na růst nákladů práce. Část zaměstnavatelů zejména v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tržních odvětvích tak zohlednila fakt, že lidem stoupnou čisté výdělky i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bez zvyšování hrubých</w:t>
            </w:r>
            <w:r>
              <w:rPr>
                <w:spacing w:val="-4"/>
              </w:rPr>
              <w:t xml:space="preserve"> </w:t>
            </w:r>
            <w:r w:rsidRPr="00FB0AE4">
              <w:rPr>
                <w:spacing w:val="-4"/>
              </w:rPr>
              <w:t xml:space="preserve">mezd. Kromě toho se mnohé firmy v odvětvích silně zasažených pandemií navzdory vládním stabilizačním programům potýkaly s finančními problémy, což jim snižovalo možnosti </w:t>
            </w:r>
            <w:r>
              <w:rPr>
                <w:spacing w:val="-4"/>
              </w:rPr>
              <w:t>lepšího</w:t>
            </w:r>
            <w:r w:rsidRPr="00FB0AE4">
              <w:rPr>
                <w:spacing w:val="-4"/>
              </w:rPr>
              <w:t xml:space="preserve"> ohodnocení nových i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stávajících pracovníků.</w:t>
            </w:r>
          </w:p>
        </w:tc>
      </w:tr>
      <w:tr w:rsidR="00B34750" w:rsidRPr="005F1893" w14:paraId="1DFC4D8E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58014A33" w14:textId="77777777" w:rsidR="00B34750" w:rsidRDefault="00B34750" w:rsidP="009112E3">
            <w:pPr>
              <w:pStyle w:val="Marginlie"/>
              <w:spacing w:after="120"/>
            </w:pPr>
            <w:r>
              <w:t>Ve zpracovatelském průmyslu zůstávalo tempo mzdového růstu podprůměrné.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4885FC4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3ECEC8DB" w14:textId="77777777" w:rsidR="00B34750" w:rsidRPr="005F1893" w:rsidRDefault="00B34750" w:rsidP="009112E3">
            <w:pPr>
              <w:rPr>
                <w:spacing w:val="-6"/>
              </w:rPr>
            </w:pPr>
            <w:r w:rsidRPr="005F1893">
              <w:rPr>
                <w:spacing w:val="-6"/>
              </w:rPr>
              <w:t>Ve váhově dominantním odvětví zpracovatelského průmyslu se ve 3.</w:t>
            </w:r>
            <w:r>
              <w:rPr>
                <w:spacing w:val="-6"/>
              </w:rPr>
              <w:t> čt</w:t>
            </w:r>
            <w:r w:rsidRPr="005F1893">
              <w:rPr>
                <w:spacing w:val="-6"/>
              </w:rPr>
              <w:t>vrtletí průměrné mzdy meziročně zvýšily o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podprůměrných 5,4</w:t>
            </w:r>
            <w:r>
              <w:rPr>
                <w:spacing w:val="-6"/>
              </w:rPr>
              <w:t> %</w:t>
            </w:r>
            <w:r w:rsidRPr="005F1893">
              <w:rPr>
                <w:spacing w:val="-6"/>
              </w:rPr>
              <w:t>. Mzdová tempa zde za úrovní celé ekonomiky zaostávala i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 xml:space="preserve">v období 2018 až 2020. Poprvé od roku 2018 zde však narostl evidenční počet </w:t>
            </w:r>
            <w:r w:rsidRPr="005F1893">
              <w:rPr>
                <w:spacing w:val="-7"/>
              </w:rPr>
              <w:t>zaměstnanců. Ten se ve 3. čtvrtletí meziročně zvyšoval ve většině významnějších průmyslových</w:t>
            </w:r>
            <w:r w:rsidRPr="005F1893">
              <w:rPr>
                <w:spacing w:val="-6"/>
              </w:rPr>
              <w:t xml:space="preserve"> oborů – vyjma strojírenství a potravinářství. Dlouhodobý úbytek pracovních míst v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těžbě a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dobývání zrychlil, průměrná mzda zde vzrostla o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7,5 % a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držela se již jen tě</w:t>
            </w:r>
            <w:r>
              <w:rPr>
                <w:spacing w:val="-6"/>
              </w:rPr>
              <w:t>s</w:t>
            </w:r>
            <w:r w:rsidRPr="005F1893">
              <w:rPr>
                <w:spacing w:val="-6"/>
              </w:rPr>
              <w:t>ně nad úrovní celé ekonomiky. V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zemědělství a</w:t>
            </w:r>
            <w:r>
              <w:rPr>
                <w:spacing w:val="-6"/>
              </w:rPr>
              <w:t> </w:t>
            </w:r>
            <w:r w:rsidRPr="005F1893">
              <w:rPr>
                <w:spacing w:val="-6"/>
              </w:rPr>
              <w:t>lesnictví, stejně jako ve stavebnictví naopak poptávka po pracovní síle rostla</w:t>
            </w:r>
            <w:r>
              <w:rPr>
                <w:spacing w:val="-6"/>
              </w:rPr>
              <w:t>, p</w:t>
            </w:r>
            <w:r w:rsidRPr="005F1893">
              <w:rPr>
                <w:spacing w:val="-6"/>
              </w:rPr>
              <w:t>rocentní růst mezd ale zůstával podprůměrný, obdobně jako jejich výše.</w:t>
            </w:r>
          </w:p>
        </w:tc>
      </w:tr>
      <w:tr w:rsidR="00B34750" w:rsidRPr="00716203" w14:paraId="4BA3B00F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73380BD0" w14:textId="77777777" w:rsidR="00B34750" w:rsidRDefault="00B34750" w:rsidP="009112E3">
            <w:pPr>
              <w:pStyle w:val="Marginlie"/>
              <w:spacing w:after="120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82A127D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11141CDB" w14:textId="77777777" w:rsidR="00B34750" w:rsidRPr="00716203" w:rsidRDefault="00B34750" w:rsidP="009112E3">
            <w:pPr>
              <w:spacing w:after="0"/>
              <w:rPr>
                <w:spacing w:val="-4"/>
              </w:rPr>
            </w:pPr>
            <w:r>
              <w:rPr>
                <w:b/>
                <w:spacing w:val="-4"/>
              </w:rPr>
              <w:t>Graf č. 14</w:t>
            </w:r>
            <w:r w:rsidRPr="003E01D3">
              <w:rPr>
                <w:b/>
                <w:spacing w:val="-4"/>
              </w:rPr>
              <w:t xml:space="preserve">  Průměrná nominální</w:t>
            </w:r>
            <w:r>
              <w:rPr>
                <w:b/>
                <w:spacing w:val="-4"/>
              </w:rPr>
              <w:t xml:space="preserve"> a </w:t>
            </w:r>
            <w:r w:rsidRPr="003E01D3">
              <w:rPr>
                <w:b/>
                <w:spacing w:val="-4"/>
              </w:rPr>
              <w:t>reálná mzda a</w:t>
            </w:r>
            <w:r>
              <w:rPr>
                <w:b/>
                <w:spacing w:val="-4"/>
              </w:rPr>
              <w:t> </w:t>
            </w:r>
            <w:r w:rsidRPr="003E01D3">
              <w:rPr>
                <w:b/>
                <w:spacing w:val="-4"/>
              </w:rPr>
              <w:t>mzdový medián</w:t>
            </w:r>
            <w:r>
              <w:rPr>
                <w:spacing w:val="-4"/>
              </w:rPr>
              <w:t xml:space="preserve"> </w:t>
            </w:r>
            <w:r w:rsidRPr="003E01D3">
              <w:rPr>
                <w:spacing w:val="-4"/>
              </w:rPr>
              <w:t>(meziročně, v %)</w:t>
            </w:r>
          </w:p>
        </w:tc>
      </w:tr>
      <w:tr w:rsidR="00B34750" w:rsidRPr="003E01D3" w14:paraId="64A7863F" w14:textId="77777777" w:rsidTr="009112E3">
        <w:tblPrEx>
          <w:tblCellMar>
            <w:left w:w="70" w:type="dxa"/>
            <w:right w:w="70" w:type="dxa"/>
          </w:tblCellMar>
        </w:tblPrEx>
        <w:trPr>
          <w:trHeight w:val="145"/>
        </w:trPr>
        <w:tc>
          <w:tcPr>
            <w:tcW w:w="1698" w:type="dxa"/>
            <w:shd w:val="clear" w:color="auto" w:fill="auto"/>
          </w:tcPr>
          <w:p w14:paraId="61A6199F" w14:textId="77777777" w:rsidR="00B34750" w:rsidRDefault="00B34750" w:rsidP="009112E3">
            <w:pPr>
              <w:pStyle w:val="Marginlie"/>
              <w:spacing w:after="120"/>
            </w:pPr>
          </w:p>
        </w:tc>
        <w:tc>
          <w:tcPr>
            <w:tcW w:w="206" w:type="dxa"/>
            <w:shd w:val="clear" w:color="auto" w:fill="auto"/>
          </w:tcPr>
          <w:p w14:paraId="3C31D15D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</w:tcPr>
          <w:p w14:paraId="5E39A623" w14:textId="77777777" w:rsidR="00B34750" w:rsidRPr="003E01D3" w:rsidRDefault="00B34750" w:rsidP="009112E3">
            <w:pPr>
              <w:spacing w:after="0"/>
              <w:rPr>
                <w:b/>
                <w:spacing w:val="-4"/>
              </w:rPr>
            </w:pPr>
            <w:r>
              <w:rPr>
                <w:noProof/>
              </w:rPr>
              <w:drawing>
                <wp:inline distT="0" distB="0" distL="0" distR="0" wp14:anchorId="6F727AE5" wp14:editId="4134D59B">
                  <wp:extent cx="4751705" cy="3587750"/>
                  <wp:effectExtent l="0" t="0" r="0" b="0"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B34750" w:rsidRPr="00F6560A" w14:paraId="03C607CB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09D6108E" w14:textId="77777777" w:rsidR="00B34750" w:rsidRDefault="00B34750" w:rsidP="009112E3">
            <w:pPr>
              <w:pStyle w:val="Marginlie"/>
              <w:spacing w:after="120"/>
            </w:pP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7445E01D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37B3B225" w14:textId="77777777" w:rsidR="00B34750" w:rsidRPr="00F6560A" w:rsidRDefault="00B34750" w:rsidP="009112E3">
            <w:pPr>
              <w:tabs>
                <w:tab w:val="right" w:pos="7683"/>
              </w:tabs>
              <w:spacing w:after="0"/>
              <w:rPr>
                <w:noProof/>
                <w:sz w:val="14"/>
                <w:szCs w:val="14"/>
              </w:rPr>
            </w:pPr>
            <w:r w:rsidRPr="00F6560A">
              <w:rPr>
                <w:bCs/>
                <w:sz w:val="14"/>
                <w:szCs w:val="14"/>
              </w:rPr>
              <w:t>*Zahrnuje odvětví s významnou rolí státu: Veřejná správa a obrana, povinné sociální zabezpečení; Vzdělávání; Zdravotní a sociální péče; Kulturní, zábavní a rekreační činnosti.</w:t>
            </w:r>
            <w:r w:rsidRPr="00F6560A">
              <w:rPr>
                <w:bCs/>
                <w:sz w:val="14"/>
                <w:szCs w:val="14"/>
              </w:rPr>
              <w:tab/>
            </w:r>
            <w:r w:rsidRPr="00F6560A">
              <w:rPr>
                <w:rFonts w:cs="Arial"/>
                <w:color w:val="0D0D0D" w:themeColor="text1" w:themeTint="F2"/>
                <w:spacing w:val="-2"/>
                <w:sz w:val="14"/>
                <w:szCs w:val="14"/>
              </w:rPr>
              <w:t>Zdroj: ČSÚ</w:t>
            </w:r>
          </w:p>
        </w:tc>
      </w:tr>
      <w:tr w:rsidR="00B34750" w:rsidRPr="001071B0" w14:paraId="1B589F95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5F259BC2" w14:textId="77777777" w:rsidR="00B34750" w:rsidRDefault="00B34750" w:rsidP="009112E3">
            <w:pPr>
              <w:pStyle w:val="Marginlie"/>
              <w:spacing w:after="120"/>
            </w:pPr>
            <w:r>
              <w:lastRenderedPageBreak/>
              <w:t>V rámci služeb vzrostla průměrná mzda nejvíce v činnostech v oblasti nemovitostí. Byla podpořena i vyšším počtem odpracovaných hodin.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40D55757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538473BB" w14:textId="77777777" w:rsidR="00B34750" w:rsidRPr="001071B0" w:rsidRDefault="00B34750" w:rsidP="009112E3">
            <w:pPr>
              <w:tabs>
                <w:tab w:val="right" w:pos="7683"/>
              </w:tabs>
              <w:rPr>
                <w:bCs/>
                <w:szCs w:val="20"/>
              </w:rPr>
            </w:pPr>
            <w:r w:rsidRPr="005F1893">
              <w:rPr>
                <w:spacing w:val="-5"/>
              </w:rPr>
              <w:t>Průměrná mzda v celém sektoru služeb dosáhla ve 3.</w:t>
            </w:r>
            <w:r>
              <w:rPr>
                <w:spacing w:val="-5"/>
              </w:rPr>
              <w:t> čt</w:t>
            </w:r>
            <w:r w:rsidRPr="005F1893">
              <w:rPr>
                <w:spacing w:val="-5"/>
              </w:rPr>
              <w:t>vrtletí téměř 39</w:t>
            </w:r>
            <w:r>
              <w:rPr>
                <w:spacing w:val="-5"/>
              </w:rPr>
              <w:t> tis.</w:t>
            </w:r>
            <w:r w:rsidRPr="005F1893">
              <w:rPr>
                <w:spacing w:val="-5"/>
              </w:rPr>
              <w:t xml:space="preserve"> korun a</w:t>
            </w:r>
            <w:r w:rsidRPr="005F1893">
              <w:rPr>
                <w:bCs/>
                <w:spacing w:val="-5"/>
              </w:rPr>
              <w:t> </w:t>
            </w:r>
            <w:r w:rsidRPr="005F1893">
              <w:rPr>
                <w:spacing w:val="-5"/>
              </w:rPr>
              <w:t>meziročně se zvýšila o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rovných 6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>. Nejvíce vzrostla v činnostech v oblasti nemovitostí (11,8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>),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to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 xml:space="preserve">díky vyššímu počtu odpracovaných hodin. V klíčovém odvětví obchodu byl mzdový růst lehce nadprůměrný </w:t>
            </w:r>
            <w:r>
              <w:rPr>
                <w:spacing w:val="-5"/>
              </w:rPr>
              <w:t>(</w:t>
            </w:r>
            <w:r w:rsidRPr="005F1893">
              <w:rPr>
                <w:spacing w:val="-5"/>
              </w:rPr>
              <w:t>6,6</w:t>
            </w:r>
            <w:r>
              <w:rPr>
                <w:spacing w:val="-5"/>
              </w:rPr>
              <w:t> %)</w:t>
            </w:r>
            <w:r w:rsidRPr="005F1893">
              <w:rPr>
                <w:spacing w:val="-5"/>
              </w:rPr>
              <w:t>, zčásti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vlivem nižší loňské základny. Mzdové tempo v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dopravě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skladování činilo 4,4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 xml:space="preserve">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bylo jedn</w:t>
            </w:r>
            <w:r>
              <w:rPr>
                <w:spacing w:val="-5"/>
              </w:rPr>
              <w:t>ím</w:t>
            </w:r>
            <w:r w:rsidRPr="005F1893">
              <w:rPr>
                <w:spacing w:val="-5"/>
              </w:rPr>
              <w:t xml:space="preserve"> z nejslabších ze všech tržních odvětví. Druhým rokem v řadě zde klesal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počet zaměstnanců, což souviselo s problémy v dodavatelských řetězcích v průmyslu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s pomalým oživováním příjezdového cestovního ruchu. Pracovní místa stále mírně ztrácelo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ubytování, stravování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pohostinství. Průměrné mzdy zde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díky navýšení minimální mzdy posílily o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7,1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>. Jejich výše ale dosahovala jen třetiny úrovně výdělků v informačních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komunikačních činnostech, kde činila 64,8</w:t>
            </w:r>
            <w:r>
              <w:rPr>
                <w:spacing w:val="-5"/>
              </w:rPr>
              <w:t> tis.</w:t>
            </w:r>
            <w:r w:rsidRPr="005F1893">
              <w:rPr>
                <w:spacing w:val="-5"/>
              </w:rPr>
              <w:t xml:space="preserve"> korun měsíčně. Dynamický rozvoj ICT</w:t>
            </w:r>
            <w:r>
              <w:rPr>
                <w:spacing w:val="-5"/>
              </w:rPr>
              <w:t>,</w:t>
            </w:r>
            <w:r w:rsidRPr="005F1893">
              <w:rPr>
                <w:spacing w:val="-5"/>
              </w:rPr>
              <w:t xml:space="preserve"> zvýrazněný během pandemie</w:t>
            </w:r>
            <w:r>
              <w:rPr>
                <w:spacing w:val="-5"/>
              </w:rPr>
              <w:t>,</w:t>
            </w:r>
            <w:r w:rsidRPr="005F1893">
              <w:rPr>
                <w:spacing w:val="-5"/>
              </w:rPr>
              <w:t xml:space="preserve"> se v tomto odvětví odrazil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ve svižném růstu zaměstnanosti (3,2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>) i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průměrných mezd (6,5</w:t>
            </w:r>
            <w:r>
              <w:rPr>
                <w:spacing w:val="-5"/>
              </w:rPr>
              <w:t> %</w:t>
            </w:r>
            <w:r w:rsidRPr="005F1893">
              <w:rPr>
                <w:spacing w:val="-5"/>
              </w:rPr>
              <w:t>). Peněžnictví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pojišťovnictví naopak pracovní místa mírně ztrácelo a</w:t>
            </w:r>
            <w:r>
              <w:rPr>
                <w:spacing w:val="-5"/>
              </w:rPr>
              <w:t> </w:t>
            </w:r>
            <w:r w:rsidRPr="005F1893">
              <w:rPr>
                <w:spacing w:val="-5"/>
              </w:rPr>
              <w:t>také mzdové tempo zde za oblastí ICT dále zaostávalo.</w:t>
            </w:r>
          </w:p>
        </w:tc>
      </w:tr>
      <w:tr w:rsidR="00B34750" w:rsidRPr="001071B0" w14:paraId="6E3D5CEC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31EED805" w14:textId="77777777" w:rsidR="00B34750" w:rsidRDefault="00B34750" w:rsidP="009112E3">
            <w:pPr>
              <w:pStyle w:val="Marginlie"/>
              <w:spacing w:after="120"/>
            </w:pPr>
            <w:r>
              <w:t>Mzdový růst ve veřejných službách byl nadále výrazně diferencovaný.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32E1F6D5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21C71A01" w14:textId="77777777" w:rsidR="00B34750" w:rsidRPr="001071B0" w:rsidRDefault="00B34750" w:rsidP="009112E3">
            <w:pPr>
              <w:tabs>
                <w:tab w:val="right" w:pos="7683"/>
              </w:tabs>
              <w:rPr>
                <w:bCs/>
                <w:szCs w:val="20"/>
              </w:rPr>
            </w:pPr>
            <w:r w:rsidRPr="00FB0AE4">
              <w:rPr>
                <w:spacing w:val="-4"/>
              </w:rPr>
              <w:t>Pokračoval i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rozvoj veřejných služeb, kde přibývala pracovní místa ve všech hlavních odvětvích – nejvíce ve vzdělávání. Mzdový růst byl i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ve 3.</w:t>
            </w:r>
            <w:r>
              <w:rPr>
                <w:spacing w:val="-4"/>
              </w:rPr>
              <w:t> čt</w:t>
            </w:r>
            <w:r w:rsidRPr="00FB0AE4">
              <w:rPr>
                <w:spacing w:val="-4"/>
              </w:rPr>
              <w:t>vrtletí výrazně rozrůzněný, na rozdíl od předchozích období se projevil hlavně vliv selektivního navyšování platových tabulek. Ve zdravotní a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sociální péči mzda vzrostla o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rovných 8</w:t>
            </w:r>
            <w:r>
              <w:rPr>
                <w:spacing w:val="-4"/>
              </w:rPr>
              <w:t> %</w:t>
            </w:r>
            <w:r w:rsidRPr="00FB0AE4">
              <w:rPr>
                <w:spacing w:val="-4"/>
              </w:rPr>
              <w:t>, ve veřejné správě, obraně a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sociálním zabezpečení o</w:t>
            </w:r>
            <w:r>
              <w:rPr>
                <w:spacing w:val="-4"/>
              </w:rPr>
              <w:t> </w:t>
            </w:r>
            <w:r w:rsidRPr="00FB0AE4">
              <w:rPr>
                <w:spacing w:val="-4"/>
              </w:rPr>
              <w:t>2,3</w:t>
            </w:r>
            <w:r>
              <w:rPr>
                <w:spacing w:val="-4"/>
              </w:rPr>
              <w:t> %</w:t>
            </w:r>
            <w:r w:rsidRPr="00FB0AE4">
              <w:rPr>
                <w:spacing w:val="-4"/>
              </w:rPr>
              <w:t>.</w:t>
            </w:r>
          </w:p>
        </w:tc>
      </w:tr>
      <w:tr w:rsidR="00B34750" w:rsidRPr="001071B0" w14:paraId="1C0F5E24" w14:textId="77777777" w:rsidTr="009112E3">
        <w:trPr>
          <w:trHeight w:val="145"/>
        </w:trPr>
        <w:tc>
          <w:tcPr>
            <w:tcW w:w="1698" w:type="dxa"/>
            <w:shd w:val="clear" w:color="auto" w:fill="auto"/>
            <w:tcMar>
              <w:left w:w="0" w:type="dxa"/>
            </w:tcMar>
          </w:tcPr>
          <w:p w14:paraId="4322AB4B" w14:textId="77777777" w:rsidR="00B34750" w:rsidRDefault="00B34750" w:rsidP="009112E3">
            <w:pPr>
              <w:pStyle w:val="Marginlie"/>
              <w:spacing w:after="120"/>
            </w:pPr>
            <w:r>
              <w:t>Mzdová diferenciace se ve 3. čtvrtletí příliš nezměnila.</w:t>
            </w:r>
          </w:p>
        </w:tc>
        <w:tc>
          <w:tcPr>
            <w:tcW w:w="206" w:type="dxa"/>
            <w:shd w:val="clear" w:color="auto" w:fill="auto"/>
            <w:tcMar>
              <w:left w:w="0" w:type="dxa"/>
            </w:tcMar>
          </w:tcPr>
          <w:p w14:paraId="241222E8" w14:textId="77777777" w:rsidR="00B34750" w:rsidRPr="00B43216" w:rsidRDefault="00B34750" w:rsidP="009112E3">
            <w:pPr>
              <w:pStyle w:val="Textpoznpodarou"/>
              <w:spacing w:after="120"/>
              <w:jc w:val="both"/>
              <w:rPr>
                <w:spacing w:val="-4"/>
              </w:rPr>
            </w:pPr>
          </w:p>
        </w:tc>
        <w:tc>
          <w:tcPr>
            <w:tcW w:w="7760" w:type="dxa"/>
            <w:shd w:val="clear" w:color="auto" w:fill="auto"/>
            <w:tcMar>
              <w:left w:w="0" w:type="dxa"/>
            </w:tcMar>
          </w:tcPr>
          <w:p w14:paraId="66D1DCC5" w14:textId="77777777" w:rsidR="00B34750" w:rsidRPr="001071B0" w:rsidRDefault="00B34750" w:rsidP="009112E3">
            <w:pPr>
              <w:tabs>
                <w:tab w:val="right" w:pos="7683"/>
              </w:tabs>
              <w:rPr>
                <w:bCs/>
                <w:szCs w:val="20"/>
              </w:rPr>
            </w:pPr>
            <w:r w:rsidRPr="00FB0AE4">
              <w:rPr>
                <w:bCs/>
              </w:rPr>
              <w:t>Medián mezd čítal ve 3.</w:t>
            </w:r>
            <w:r>
              <w:rPr>
                <w:bCs/>
              </w:rPr>
              <w:t> čt</w:t>
            </w:r>
            <w:r w:rsidRPr="00FB0AE4">
              <w:rPr>
                <w:bCs/>
              </w:rPr>
              <w:t>vrtletí u</w:t>
            </w:r>
            <w:r>
              <w:rPr>
                <w:bCs/>
              </w:rPr>
              <w:t> </w:t>
            </w:r>
            <w:r w:rsidRPr="00FB0AE4">
              <w:rPr>
                <w:bCs/>
              </w:rPr>
              <w:t>mužů 35,1</w:t>
            </w:r>
            <w:r>
              <w:rPr>
                <w:bCs/>
              </w:rPr>
              <w:t> tis.</w:t>
            </w:r>
            <w:r w:rsidRPr="00FB0AE4">
              <w:rPr>
                <w:bCs/>
              </w:rPr>
              <w:t xml:space="preserve"> </w:t>
            </w:r>
            <w:r w:rsidRPr="00FB0AE4">
              <w:rPr>
                <w:bCs/>
                <w:spacing w:val="-2"/>
              </w:rPr>
              <w:t>korun</w:t>
            </w:r>
            <w:r w:rsidRPr="00FB0AE4">
              <w:rPr>
                <w:bCs/>
              </w:rPr>
              <w:t>, u</w:t>
            </w:r>
            <w:r>
              <w:rPr>
                <w:bCs/>
              </w:rPr>
              <w:t> </w:t>
            </w:r>
            <w:r w:rsidRPr="00FB0AE4">
              <w:rPr>
                <w:bCs/>
              </w:rPr>
              <w:t>žen 30,4</w:t>
            </w:r>
            <w:r>
              <w:rPr>
                <w:bCs/>
              </w:rPr>
              <w:t> tis.</w:t>
            </w:r>
            <w:r w:rsidRPr="00FB0AE4">
              <w:rPr>
                <w:bCs/>
              </w:rPr>
              <w:t xml:space="preserve"> </w:t>
            </w:r>
            <w:r w:rsidRPr="00FB0AE4">
              <w:rPr>
                <w:bCs/>
                <w:spacing w:val="-2"/>
              </w:rPr>
              <w:t>korun. U</w:t>
            </w:r>
            <w:r>
              <w:rPr>
                <w:bCs/>
                <w:spacing w:val="-2"/>
              </w:rPr>
              <w:t> </w:t>
            </w:r>
            <w:r w:rsidRPr="00FB0AE4">
              <w:rPr>
                <w:bCs/>
                <w:spacing w:val="-2"/>
              </w:rPr>
              <w:t xml:space="preserve">obou pohlaví vzrostl meziročně shodně </w:t>
            </w:r>
            <w:r>
              <w:rPr>
                <w:bCs/>
                <w:spacing w:val="-2"/>
              </w:rPr>
              <w:t xml:space="preserve">o hodnotu </w:t>
            </w:r>
            <w:r w:rsidRPr="00FB0AE4">
              <w:rPr>
                <w:bCs/>
                <w:spacing w:val="-2"/>
              </w:rPr>
              <w:t>mírně přes 5,5</w:t>
            </w:r>
            <w:r>
              <w:rPr>
                <w:bCs/>
                <w:spacing w:val="-2"/>
              </w:rPr>
              <w:t> %</w:t>
            </w:r>
            <w:r w:rsidRPr="00FB0AE4">
              <w:rPr>
                <w:bCs/>
                <w:spacing w:val="-2"/>
              </w:rPr>
              <w:t>. Podobně jako v předchozí části letošního roku se mzdové rozpětí nepatrně rozšířilo. Loni tomu bylo opačně, neboť mzdy zaměstnanců s nejnižšími výdělky narůstaly vyšším procentuálním tempem nežli</w:t>
            </w:r>
            <w:r w:rsidRPr="00FB0AE4">
              <w:rPr>
                <w:bCs/>
              </w:rPr>
              <w:t xml:space="preserve"> výdělky vysokopříjmových </w:t>
            </w:r>
            <w:r w:rsidRPr="00FB0AE4">
              <w:t>zaměstnanců, a</w:t>
            </w:r>
            <w:r w:rsidRPr="00FB0AE4">
              <w:rPr>
                <w:bCs/>
                <w:spacing w:val="-4"/>
              </w:rPr>
              <w:t> </w:t>
            </w:r>
            <w:r w:rsidRPr="00FB0AE4">
              <w:t>to především v 1. a</w:t>
            </w:r>
            <w:r>
              <w:t> </w:t>
            </w:r>
            <w:r w:rsidRPr="00FB0AE4">
              <w:t>3.</w:t>
            </w:r>
            <w:r>
              <w:t> čt</w:t>
            </w:r>
            <w:r w:rsidRPr="00FB0AE4">
              <w:t>vrtletí</w:t>
            </w:r>
            <w:r>
              <w:t>.</w:t>
            </w:r>
          </w:p>
        </w:tc>
      </w:tr>
    </w:tbl>
    <w:p w14:paraId="1CC0B2DD" w14:textId="77777777" w:rsidR="00F00535" w:rsidRPr="00E42054" w:rsidRDefault="00F00535" w:rsidP="00F00535">
      <w:pPr>
        <w:pStyle w:val="Nadpis11"/>
        <w:rPr>
          <w:b w:val="0"/>
          <w:sz w:val="2"/>
          <w:szCs w:val="2"/>
        </w:rPr>
      </w:pPr>
      <w:bookmarkStart w:id="4" w:name="_GoBack"/>
      <w:bookmarkEnd w:id="4"/>
    </w:p>
    <w:p w14:paraId="39E9959F" w14:textId="7916E8DF" w:rsidR="000663F0" w:rsidRPr="00E42054" w:rsidRDefault="000663F0" w:rsidP="00AB3BA7">
      <w:pPr>
        <w:pStyle w:val="Nadpis11"/>
        <w:rPr>
          <w:b w:val="0"/>
          <w:sz w:val="2"/>
          <w:szCs w:val="2"/>
        </w:rPr>
      </w:pPr>
    </w:p>
    <w:sectPr w:rsidR="000663F0" w:rsidRPr="00E42054" w:rsidSect="00DF1221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134" w:right="1134" w:bottom="1418" w:left="1134" w:header="680" w:footer="737" w:gutter="0"/>
      <w:pgNumType w:start="2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05233" w16cex:dateUtc="2021-12-12T09:49:00Z"/>
  <w16cex:commentExtensible w16cex:durableId="25605965" w16cex:dateUtc="2021-12-12T10:20:00Z"/>
  <w16cex:commentExtensible w16cex:durableId="256059E5" w16cex:dateUtc="2021-12-12T10:22:00Z"/>
  <w16cex:commentExtensible w16cex:durableId="255E05D5" w16cex:dateUtc="2021-12-10T15:59:00Z"/>
  <w16cex:commentExtensible w16cex:durableId="2560964B" w16cex:dateUtc="2021-12-12T14:39:00Z"/>
  <w16cex:commentExtensible w16cex:durableId="255E068F" w16cex:dateUtc="2021-12-10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0C02D9A" w16cid:durableId="25605233"/>
  <w16cid:commentId w16cid:paraId="47A2534C" w16cid:durableId="25605965"/>
  <w16cid:commentId w16cid:paraId="39626918" w16cid:durableId="256059E5"/>
  <w16cid:commentId w16cid:paraId="0F66996F" w16cid:durableId="255E05D5"/>
  <w16cid:commentId w16cid:paraId="6E18F763" w16cid:durableId="2560964B"/>
  <w16cid:commentId w16cid:paraId="3AE6BE9D" w16cid:durableId="255E0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A9BC" w14:textId="77777777" w:rsidR="009112E3" w:rsidRDefault="009112E3" w:rsidP="00E71A58">
      <w:r>
        <w:separator/>
      </w:r>
    </w:p>
  </w:endnote>
  <w:endnote w:type="continuationSeparator" w:id="0">
    <w:p w14:paraId="6D76B327" w14:textId="77777777" w:rsidR="009112E3" w:rsidRDefault="009112E3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4B6C8" w14:textId="3B392EE2" w:rsidR="009112E3" w:rsidRPr="00932443" w:rsidRDefault="009112E3" w:rsidP="00A418BC">
    <w:pPr>
      <w:pStyle w:val="Zpat"/>
      <w:rPr>
        <w:szCs w:val="16"/>
      </w:rPr>
    </w:pPr>
    <w:r>
      <w:rPr>
        <w:szCs w:val="16"/>
        <w:lang w:eastAsia="cs-CZ"/>
      </w:rPr>
      <w:drawing>
        <wp:anchor distT="0" distB="0" distL="114300" distR="114300" simplePos="0" relativeHeight="251667968" behindDoc="0" locked="0" layoutInCell="1" allowOverlap="1" wp14:anchorId="5009AFEB" wp14:editId="1EAEA9AF">
          <wp:simplePos x="0" y="0"/>
          <wp:positionH relativeFrom="column">
            <wp:align>right</wp:align>
          </wp:positionH>
          <wp:positionV relativeFrom="paragraph">
            <wp:posOffset>-64770</wp:posOffset>
          </wp:positionV>
          <wp:extent cx="428625" cy="201295"/>
          <wp:effectExtent l="0" t="0" r="3175" b="1905"/>
          <wp:wrapNone/>
          <wp:docPr id="22" name="Picture 15" descr="CSU RGB CZ 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SU RGB CZ 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201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fldChar w:fldCharType="begin"/>
    </w:r>
    <w:r w:rsidRPr="00932443">
      <w:rPr>
        <w:szCs w:val="16"/>
      </w:rPr>
      <w:instrText>PAGE   \* MERGEFORMAT</w:instrText>
    </w:r>
    <w:r w:rsidRPr="00932443">
      <w:rPr>
        <w:szCs w:val="16"/>
      </w:rPr>
      <w:fldChar w:fldCharType="separate"/>
    </w:r>
    <w:r w:rsidR="00DF1221">
      <w:rPr>
        <w:szCs w:val="16"/>
      </w:rPr>
      <w:t>26</w:t>
    </w:r>
    <w:r w:rsidRPr="00932443">
      <w:rPr>
        <w:szCs w:val="16"/>
      </w:rPr>
      <w:fldChar w:fldCharType="end"/>
    </w:r>
    <w:r w:rsidRPr="00932443">
      <w:rPr>
        <w:szCs w:val="16"/>
      </w:rPr>
      <w:tab/>
    </w:r>
    <w:r>
      <w:rPr>
        <w:szCs w:val="16"/>
      </w:rPr>
      <w:t>1. až 3. čtvrtletí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AFAF" w14:textId="7657D640" w:rsidR="009112E3" w:rsidRPr="00932443" w:rsidRDefault="009112E3" w:rsidP="00FA6CB6">
    <w:pPr>
      <w:pStyle w:val="Zpat"/>
      <w:rPr>
        <w:szCs w:val="16"/>
      </w:rPr>
    </w:pPr>
    <w:r w:rsidRPr="00FA6CB6">
      <w:rPr>
        <w:szCs w:val="16"/>
      </w:rPr>
      <w:tab/>
    </w:r>
    <w:r>
      <w:rPr>
        <w:szCs w:val="16"/>
      </w:rPr>
      <w:t>1. až 3. čtvrtletí 2021</w:t>
    </w:r>
    <w:r>
      <w:rPr>
        <w:szCs w:val="16"/>
        <w:lang w:eastAsia="cs-CZ"/>
      </w:rPr>
      <w:drawing>
        <wp:anchor distT="0" distB="0" distL="114300" distR="114300" simplePos="0" relativeHeight="251658752" behindDoc="0" locked="0" layoutInCell="1" allowOverlap="1" wp14:anchorId="2DB053DA" wp14:editId="608D8B4A">
          <wp:simplePos x="0" y="0"/>
          <wp:positionH relativeFrom="column">
            <wp:align>left</wp:align>
          </wp:positionH>
          <wp:positionV relativeFrom="paragraph">
            <wp:posOffset>-122555</wp:posOffset>
          </wp:positionV>
          <wp:extent cx="510540" cy="272415"/>
          <wp:effectExtent l="0" t="0" r="0" b="6985"/>
          <wp:wrapNone/>
          <wp:docPr id="24" name="Picture 16" descr="CSU RGB CZ 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SU RGB CZ 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2443">
      <w:rPr>
        <w:szCs w:val="16"/>
      </w:rPr>
      <w:tab/>
    </w:r>
    <w:r w:rsidRPr="00932443">
      <w:rPr>
        <w:rStyle w:val="ZpatChar"/>
        <w:szCs w:val="16"/>
      </w:rPr>
      <w:fldChar w:fldCharType="begin"/>
    </w:r>
    <w:r w:rsidRPr="00932443">
      <w:rPr>
        <w:rStyle w:val="ZpatChar"/>
        <w:szCs w:val="16"/>
      </w:rPr>
      <w:instrText>PAGE   \* MERGEFORMAT</w:instrText>
    </w:r>
    <w:r w:rsidRPr="00932443">
      <w:rPr>
        <w:rStyle w:val="ZpatChar"/>
        <w:szCs w:val="16"/>
      </w:rPr>
      <w:fldChar w:fldCharType="separate"/>
    </w:r>
    <w:r w:rsidR="00DF1221">
      <w:rPr>
        <w:rStyle w:val="ZpatChar"/>
        <w:szCs w:val="16"/>
      </w:rPr>
      <w:t>25</w:t>
    </w:r>
    <w:r w:rsidRPr="00932443">
      <w:rPr>
        <w:rStyle w:val="ZpatChar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90601" w14:textId="77777777" w:rsidR="009112E3" w:rsidRDefault="009112E3" w:rsidP="00A21B4D">
      <w:pPr>
        <w:spacing w:after="0"/>
      </w:pPr>
      <w:r>
        <w:separator/>
      </w:r>
    </w:p>
  </w:footnote>
  <w:footnote w:type="continuationSeparator" w:id="0">
    <w:p w14:paraId="5EDF8C8E" w14:textId="77777777" w:rsidR="009112E3" w:rsidRDefault="009112E3" w:rsidP="00E71A58">
      <w:r>
        <w:continuationSeparator/>
      </w:r>
    </w:p>
  </w:footnote>
  <w:footnote w:id="1">
    <w:p w14:paraId="08C553CB" w14:textId="77777777" w:rsidR="009112E3" w:rsidRPr="00383FBE" w:rsidRDefault="009112E3" w:rsidP="00B34750">
      <w:pPr>
        <w:pStyle w:val="Textpoznpodarou"/>
        <w:rPr>
          <w:sz w:val="16"/>
          <w:szCs w:val="16"/>
        </w:rPr>
      </w:pPr>
      <w:r w:rsidRPr="00383FBE">
        <w:rPr>
          <w:rStyle w:val="Znakapoznpodarou"/>
          <w:sz w:val="16"/>
          <w:szCs w:val="16"/>
        </w:rPr>
        <w:footnoteRef/>
      </w:r>
      <w:r w:rsidRPr="00383FBE">
        <w:rPr>
          <w:sz w:val="16"/>
          <w:szCs w:val="16"/>
        </w:rPr>
        <w:t xml:space="preserve"> Šlo např. o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výplatu krizového ošetřovného či mimořádné „covidové“ odměny ve zdravotnictví a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sociálních službách.</w:t>
      </w:r>
    </w:p>
  </w:footnote>
  <w:footnote w:id="2">
    <w:p w14:paraId="152C3A29" w14:textId="77777777" w:rsidR="009112E3" w:rsidRPr="00383FBE" w:rsidRDefault="009112E3" w:rsidP="00B34750">
      <w:pPr>
        <w:pStyle w:val="Textpoznpodarou"/>
        <w:jc w:val="both"/>
        <w:rPr>
          <w:spacing w:val="-2"/>
          <w:sz w:val="16"/>
          <w:szCs w:val="16"/>
        </w:rPr>
      </w:pPr>
      <w:r w:rsidRPr="00383FBE">
        <w:rPr>
          <w:rStyle w:val="Znakapoznpodarou"/>
          <w:spacing w:val="-2"/>
          <w:sz w:val="16"/>
          <w:szCs w:val="16"/>
        </w:rPr>
        <w:footnoteRef/>
      </w:r>
      <w:r w:rsidRPr="00383FBE">
        <w:rPr>
          <w:spacing w:val="-2"/>
          <w:sz w:val="16"/>
          <w:szCs w:val="16"/>
        </w:rPr>
        <w:t xml:space="preserve"> Není-li uvedeno jinak, jsou údaje o zaměstnanosti v této kapitole vyjádřeny v pojetí národních ú</w:t>
      </w:r>
      <w:r>
        <w:rPr>
          <w:spacing w:val="-2"/>
          <w:sz w:val="16"/>
          <w:szCs w:val="16"/>
        </w:rPr>
        <w:t>čtů po očištění o sezónní vlivy. Jsou vyjádřeny ve fyzických osobách.</w:t>
      </w:r>
    </w:p>
  </w:footnote>
  <w:footnote w:id="3">
    <w:p w14:paraId="5CBFFF33" w14:textId="77777777" w:rsidR="009112E3" w:rsidRPr="001B09CF" w:rsidRDefault="009112E3" w:rsidP="00B34750">
      <w:pPr>
        <w:pStyle w:val="Textpoznpodarou"/>
        <w:rPr>
          <w:sz w:val="16"/>
          <w:szCs w:val="16"/>
        </w:rPr>
      </w:pPr>
      <w:r w:rsidRPr="00383FBE">
        <w:rPr>
          <w:rStyle w:val="Znakapoznpodarou"/>
          <w:sz w:val="16"/>
          <w:szCs w:val="16"/>
        </w:rPr>
        <w:footnoteRef/>
      </w:r>
      <w:r w:rsidRPr="00383FBE">
        <w:rPr>
          <w:sz w:val="16"/>
          <w:szCs w:val="16"/>
        </w:rPr>
        <w:t xml:space="preserve"> Oproti úrovni ze 4.</w:t>
      </w:r>
      <w:r>
        <w:rPr>
          <w:sz w:val="16"/>
          <w:szCs w:val="16"/>
        </w:rPr>
        <w:t> čt</w:t>
      </w:r>
      <w:r w:rsidRPr="00383FBE">
        <w:rPr>
          <w:sz w:val="16"/>
          <w:szCs w:val="16"/>
        </w:rPr>
        <w:t>vrtletí 2019 byla z jedenácti hlavních odvětvových uskupení zaměstnanost vyšší v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informačních a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komunikačních činnostech (+5,3</w:t>
      </w:r>
      <w:r>
        <w:rPr>
          <w:sz w:val="16"/>
          <w:szCs w:val="16"/>
        </w:rPr>
        <w:t> %</w:t>
      </w:r>
      <w:r w:rsidRPr="00383FBE">
        <w:rPr>
          <w:sz w:val="16"/>
          <w:szCs w:val="16"/>
        </w:rPr>
        <w:t>), veřejné správě, obraně, vzdělávání, zdravotní a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sociální péči (+4,9</w:t>
      </w:r>
      <w:r>
        <w:rPr>
          <w:sz w:val="16"/>
          <w:szCs w:val="16"/>
        </w:rPr>
        <w:t> %</w:t>
      </w:r>
      <w:r w:rsidRPr="00383FBE">
        <w:rPr>
          <w:sz w:val="16"/>
          <w:szCs w:val="16"/>
        </w:rPr>
        <w:t>), činnostech v</w:t>
      </w:r>
      <w:r>
        <w:rPr>
          <w:sz w:val="16"/>
          <w:szCs w:val="16"/>
        </w:rPr>
        <w:t> </w:t>
      </w:r>
      <w:r w:rsidRPr="00383FBE">
        <w:rPr>
          <w:sz w:val="16"/>
          <w:szCs w:val="16"/>
        </w:rPr>
        <w:t>oblasti nemovitostí (+3,7</w:t>
      </w:r>
      <w:r>
        <w:rPr>
          <w:sz w:val="16"/>
          <w:szCs w:val="16"/>
        </w:rPr>
        <w:t> %</w:t>
      </w:r>
      <w:r w:rsidRPr="00383FBE">
        <w:rPr>
          <w:sz w:val="16"/>
          <w:szCs w:val="16"/>
        </w:rPr>
        <w:t>) a</w:t>
      </w:r>
      <w:r>
        <w:rPr>
          <w:sz w:val="16"/>
          <w:szCs w:val="16"/>
        </w:rPr>
        <w:t xml:space="preserve"> ve </w:t>
      </w:r>
      <w:r w:rsidRPr="00383FBE">
        <w:rPr>
          <w:sz w:val="16"/>
          <w:szCs w:val="16"/>
        </w:rPr>
        <w:t>stavebnictví (+0,6</w:t>
      </w:r>
      <w:r>
        <w:rPr>
          <w:sz w:val="16"/>
          <w:szCs w:val="16"/>
        </w:rPr>
        <w:t> %</w:t>
      </w:r>
      <w:r w:rsidRPr="00383FBE">
        <w:rPr>
          <w:sz w:val="16"/>
          <w:szCs w:val="16"/>
        </w:rPr>
        <w:t>).</w:t>
      </w:r>
    </w:p>
  </w:footnote>
  <w:footnote w:id="4">
    <w:p w14:paraId="4CAE2C3B" w14:textId="77777777" w:rsidR="009112E3" w:rsidRPr="00C90344" w:rsidRDefault="009112E3" w:rsidP="00B34750">
      <w:pPr>
        <w:pStyle w:val="Textpoznpodarou"/>
        <w:rPr>
          <w:sz w:val="16"/>
          <w:szCs w:val="16"/>
        </w:rPr>
      </w:pPr>
      <w:r w:rsidRPr="00C90344">
        <w:rPr>
          <w:rStyle w:val="Znakapoznpodarou"/>
          <w:sz w:val="16"/>
          <w:szCs w:val="16"/>
        </w:rPr>
        <w:footnoteRef/>
      </w:r>
      <w:r w:rsidRPr="00C90344">
        <w:rPr>
          <w:sz w:val="16"/>
          <w:szCs w:val="16"/>
        </w:rPr>
        <w:t xml:space="preserve"> K mírnému poklesu počtu sebezaměstnaných </w:t>
      </w:r>
      <w:r>
        <w:rPr>
          <w:sz w:val="16"/>
          <w:szCs w:val="16"/>
        </w:rPr>
        <w:t>došlo rovněž</w:t>
      </w:r>
      <w:r w:rsidRPr="00C90344">
        <w:rPr>
          <w:sz w:val="16"/>
          <w:szCs w:val="16"/>
        </w:rPr>
        <w:t xml:space="preserve"> v období pokrizové expanze tuzemské ekonomiky v letech 2014 a</w:t>
      </w:r>
      <w:r>
        <w:rPr>
          <w:sz w:val="16"/>
          <w:szCs w:val="16"/>
        </w:rPr>
        <w:t> </w:t>
      </w:r>
      <w:r w:rsidRPr="00C90344">
        <w:rPr>
          <w:sz w:val="16"/>
          <w:szCs w:val="16"/>
        </w:rPr>
        <w:t>2015.</w:t>
      </w:r>
    </w:p>
  </w:footnote>
  <w:footnote w:id="5">
    <w:p w14:paraId="50E3B211" w14:textId="77777777" w:rsidR="009112E3" w:rsidRPr="00A87505" w:rsidRDefault="009112E3" w:rsidP="00B34750">
      <w:pPr>
        <w:pStyle w:val="Textpoznpodarou"/>
        <w:rPr>
          <w:sz w:val="16"/>
          <w:szCs w:val="16"/>
        </w:rPr>
      </w:pPr>
      <w:r w:rsidRPr="00A87505">
        <w:rPr>
          <w:rStyle w:val="Znakapoznpodarou"/>
          <w:sz w:val="16"/>
          <w:szCs w:val="16"/>
        </w:rPr>
        <w:footnoteRef/>
      </w:r>
      <w:r w:rsidRPr="00A87505">
        <w:rPr>
          <w:sz w:val="16"/>
          <w:szCs w:val="16"/>
        </w:rPr>
        <w:t xml:space="preserve"> Celé uskupení táhly dolů hlavně obory těsně spjaté s cestovním ruchem. Naopak zaměstnanců v samotném obchodu dle údaj</w:t>
      </w:r>
      <w:r>
        <w:rPr>
          <w:sz w:val="16"/>
          <w:szCs w:val="16"/>
        </w:rPr>
        <w:t>ů podnikových statistik oproti 3</w:t>
      </w:r>
      <w:r w:rsidRPr="00A87505">
        <w:rPr>
          <w:sz w:val="16"/>
          <w:szCs w:val="16"/>
        </w:rPr>
        <w:t>.</w:t>
      </w:r>
      <w:r>
        <w:rPr>
          <w:sz w:val="16"/>
          <w:szCs w:val="16"/>
        </w:rPr>
        <w:t> čtvrtlet</w:t>
      </w:r>
      <w:r w:rsidRPr="00A87505">
        <w:rPr>
          <w:sz w:val="16"/>
          <w:szCs w:val="16"/>
        </w:rPr>
        <w:t>í 2020 o</w:t>
      </w:r>
      <w:r>
        <w:rPr>
          <w:sz w:val="16"/>
          <w:szCs w:val="16"/>
        </w:rPr>
        <w:t> 2,2 %</w:t>
      </w:r>
      <w:r w:rsidRPr="00A87505">
        <w:rPr>
          <w:sz w:val="16"/>
          <w:szCs w:val="16"/>
        </w:rPr>
        <w:t xml:space="preserve"> přibylo.</w:t>
      </w:r>
    </w:p>
  </w:footnote>
  <w:footnote w:id="6">
    <w:p w14:paraId="4A331FD3" w14:textId="77777777" w:rsidR="009112E3" w:rsidRPr="00C408FB" w:rsidRDefault="009112E3" w:rsidP="00B34750">
      <w:pPr>
        <w:pStyle w:val="Textpoznpodarou"/>
        <w:rPr>
          <w:sz w:val="16"/>
          <w:szCs w:val="16"/>
        </w:rPr>
      </w:pPr>
      <w:r w:rsidRPr="00C408FB">
        <w:rPr>
          <w:rStyle w:val="Znakapoznpodarou"/>
          <w:sz w:val="16"/>
          <w:szCs w:val="16"/>
        </w:rPr>
        <w:footnoteRef/>
      </w:r>
      <w:r w:rsidRPr="00C408FB">
        <w:rPr>
          <w:sz w:val="16"/>
          <w:szCs w:val="16"/>
        </w:rPr>
        <w:t xml:space="preserve"> Toto uskupení </w:t>
      </w:r>
      <w:r w:rsidRPr="00C408FB">
        <w:rPr>
          <w:spacing w:val="-4"/>
          <w:sz w:val="16"/>
          <w:szCs w:val="16"/>
        </w:rPr>
        <w:t>zahrnuje kulturní, zábavní a</w:t>
      </w:r>
      <w:r>
        <w:rPr>
          <w:spacing w:val="-4"/>
          <w:sz w:val="16"/>
          <w:szCs w:val="16"/>
        </w:rPr>
        <w:t> </w:t>
      </w:r>
      <w:r w:rsidRPr="00C408FB">
        <w:rPr>
          <w:spacing w:val="-4"/>
          <w:sz w:val="16"/>
          <w:szCs w:val="16"/>
        </w:rPr>
        <w:t>rekreační činnost</w:t>
      </w:r>
      <w:r>
        <w:rPr>
          <w:spacing w:val="-4"/>
          <w:sz w:val="16"/>
          <w:szCs w:val="16"/>
        </w:rPr>
        <w:t>i</w:t>
      </w:r>
      <w:r w:rsidRPr="00C408FB">
        <w:rPr>
          <w:spacing w:val="-4"/>
          <w:sz w:val="16"/>
          <w:szCs w:val="16"/>
        </w:rPr>
        <w:t>, ale i</w:t>
      </w:r>
      <w:r>
        <w:rPr>
          <w:spacing w:val="-4"/>
          <w:sz w:val="16"/>
          <w:szCs w:val="16"/>
        </w:rPr>
        <w:t> </w:t>
      </w:r>
      <w:r w:rsidRPr="00C408FB">
        <w:rPr>
          <w:spacing w:val="-4"/>
          <w:sz w:val="16"/>
          <w:szCs w:val="16"/>
        </w:rPr>
        <w:t>osobní služby pro domácnost.</w:t>
      </w:r>
    </w:p>
  </w:footnote>
  <w:footnote w:id="7">
    <w:p w14:paraId="2658BFD7" w14:textId="77777777" w:rsidR="009112E3" w:rsidRPr="004E68B1" w:rsidRDefault="009112E3" w:rsidP="00B34750">
      <w:pPr>
        <w:pStyle w:val="Textpoznpodarou"/>
        <w:jc w:val="both"/>
        <w:rPr>
          <w:spacing w:val="-3"/>
          <w:sz w:val="16"/>
          <w:szCs w:val="16"/>
        </w:rPr>
      </w:pPr>
      <w:r w:rsidRPr="004E68B1">
        <w:rPr>
          <w:rStyle w:val="Znakapoznpodarou"/>
          <w:spacing w:val="-3"/>
          <w:sz w:val="16"/>
          <w:szCs w:val="16"/>
        </w:rPr>
        <w:footnoteRef/>
      </w:r>
      <w:r>
        <w:rPr>
          <w:spacing w:val="-3"/>
          <w:sz w:val="16"/>
          <w:szCs w:val="16"/>
        </w:rPr>
        <w:t xml:space="preserve"> Není-li uvedeno jinak, vycházejí v</w:t>
      </w:r>
      <w:r w:rsidRPr="004E68B1">
        <w:rPr>
          <w:spacing w:val="-3"/>
          <w:sz w:val="16"/>
          <w:szCs w:val="16"/>
        </w:rPr>
        <w:t>šechny údaje o </w:t>
      </w:r>
      <w:r>
        <w:rPr>
          <w:spacing w:val="-3"/>
          <w:sz w:val="16"/>
          <w:szCs w:val="16"/>
        </w:rPr>
        <w:t xml:space="preserve">mírách </w:t>
      </w:r>
      <w:r w:rsidRPr="004E68B1">
        <w:rPr>
          <w:spacing w:val="-3"/>
          <w:sz w:val="16"/>
          <w:szCs w:val="16"/>
        </w:rPr>
        <w:t>nezaměstnanosti z</w:t>
      </w:r>
      <w:r>
        <w:rPr>
          <w:spacing w:val="-3"/>
          <w:sz w:val="16"/>
          <w:szCs w:val="16"/>
        </w:rPr>
        <w:t> VŠPS a jsou očištěny o sezónní vlivy.</w:t>
      </w:r>
    </w:p>
  </w:footnote>
  <w:footnote w:id="8">
    <w:p w14:paraId="35C45AF2" w14:textId="77777777" w:rsidR="009112E3" w:rsidRPr="00041ABB" w:rsidRDefault="009112E3" w:rsidP="00B34750">
      <w:pPr>
        <w:pStyle w:val="Textpoznpodarou"/>
        <w:rPr>
          <w:sz w:val="16"/>
          <w:szCs w:val="16"/>
        </w:rPr>
      </w:pPr>
      <w:r w:rsidRPr="00041ABB">
        <w:rPr>
          <w:rStyle w:val="Znakapoznpodarou"/>
          <w:sz w:val="16"/>
          <w:szCs w:val="16"/>
        </w:rPr>
        <w:footnoteRef/>
      </w:r>
      <w:r w:rsidRPr="00041ABB">
        <w:rPr>
          <w:sz w:val="16"/>
          <w:szCs w:val="16"/>
        </w:rPr>
        <w:t xml:space="preserve"> Zatímco v 1.</w:t>
      </w:r>
      <w:r>
        <w:rPr>
          <w:sz w:val="16"/>
          <w:szCs w:val="16"/>
        </w:rPr>
        <w:t> čtvrtlet</w:t>
      </w:r>
      <w:r w:rsidRPr="00041ABB">
        <w:rPr>
          <w:sz w:val="16"/>
          <w:szCs w:val="16"/>
        </w:rPr>
        <w:t xml:space="preserve">í 2019 pracovalo </w:t>
      </w:r>
      <w:r>
        <w:rPr>
          <w:sz w:val="16"/>
          <w:szCs w:val="16"/>
        </w:rPr>
        <w:t>na zkrácené úvazky 12,3</w:t>
      </w:r>
      <w:r w:rsidRPr="00041ABB">
        <w:rPr>
          <w:sz w:val="16"/>
          <w:szCs w:val="16"/>
        </w:rPr>
        <w:t> % žen ve věku 15</w:t>
      </w:r>
      <w:r>
        <w:rPr>
          <w:sz w:val="16"/>
          <w:szCs w:val="16"/>
        </w:rPr>
        <w:t> </w:t>
      </w:r>
      <w:r w:rsidRPr="00041ABB">
        <w:rPr>
          <w:sz w:val="16"/>
          <w:szCs w:val="16"/>
        </w:rPr>
        <w:t>a</w:t>
      </w:r>
      <w:r>
        <w:rPr>
          <w:sz w:val="16"/>
          <w:szCs w:val="16"/>
        </w:rPr>
        <w:t> více let, ve 2. čtvrtletí 2021 jen 11,0 %</w:t>
      </w:r>
      <w:r w:rsidRPr="00041ABB">
        <w:rPr>
          <w:sz w:val="16"/>
          <w:szCs w:val="16"/>
        </w:rPr>
        <w:t xml:space="preserve">. Mezi ženami ve skupině </w:t>
      </w:r>
      <w:r>
        <w:rPr>
          <w:sz w:val="16"/>
          <w:szCs w:val="16"/>
        </w:rPr>
        <w:t xml:space="preserve">15 až 29 let byl </w:t>
      </w:r>
      <w:r w:rsidRPr="00041ABB">
        <w:rPr>
          <w:sz w:val="16"/>
          <w:szCs w:val="16"/>
        </w:rPr>
        <w:t xml:space="preserve">v tomto období </w:t>
      </w:r>
      <w:r>
        <w:rPr>
          <w:sz w:val="16"/>
          <w:szCs w:val="16"/>
        </w:rPr>
        <w:t xml:space="preserve">pokles </w:t>
      </w:r>
      <w:r w:rsidRPr="00041ABB">
        <w:rPr>
          <w:sz w:val="16"/>
          <w:szCs w:val="16"/>
        </w:rPr>
        <w:t>ještě viditelnější</w:t>
      </w:r>
      <w:r>
        <w:rPr>
          <w:sz w:val="16"/>
          <w:szCs w:val="16"/>
        </w:rPr>
        <w:t xml:space="preserve"> – </w:t>
      </w:r>
      <w:r w:rsidRPr="00041ABB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041ABB">
        <w:rPr>
          <w:sz w:val="16"/>
          <w:szCs w:val="16"/>
        </w:rPr>
        <w:t>15,0</w:t>
      </w:r>
      <w:r>
        <w:rPr>
          <w:sz w:val="16"/>
          <w:szCs w:val="16"/>
        </w:rPr>
        <w:t> % na 11,8 %</w:t>
      </w:r>
      <w:r w:rsidRPr="00041ABB">
        <w:rPr>
          <w:sz w:val="16"/>
          <w:szCs w:val="16"/>
        </w:rPr>
        <w:t>.</w:t>
      </w:r>
    </w:p>
  </w:footnote>
  <w:footnote w:id="9">
    <w:p w14:paraId="48E1C676" w14:textId="77777777" w:rsidR="009112E3" w:rsidRPr="00F10253" w:rsidRDefault="009112E3" w:rsidP="00B34750">
      <w:pPr>
        <w:pStyle w:val="Textpoznpodarou"/>
        <w:rPr>
          <w:sz w:val="16"/>
          <w:szCs w:val="16"/>
        </w:rPr>
      </w:pPr>
      <w:r w:rsidRPr="00F10253">
        <w:rPr>
          <w:rStyle w:val="Znakapoznpodarou"/>
          <w:sz w:val="16"/>
          <w:szCs w:val="16"/>
        </w:rPr>
        <w:footnoteRef/>
      </w:r>
      <w:r w:rsidRPr="00F10253">
        <w:rPr>
          <w:sz w:val="16"/>
          <w:szCs w:val="16"/>
        </w:rPr>
        <w:t xml:space="preserve"> </w:t>
      </w:r>
      <w:r w:rsidRPr="00F10253">
        <w:rPr>
          <w:color w:val="0D0D0D" w:themeColor="text1" w:themeTint="F2"/>
          <w:spacing w:val="-4"/>
          <w:sz w:val="16"/>
          <w:szCs w:val="16"/>
        </w:rPr>
        <w:t>V listopadu se ovšem v souvislosti s razantním zhoršením epidemické situace opět navýšily, úrovně z počátku roku ale zatím zdaleka nedosáhly.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94A67" w14:textId="77777777" w:rsidR="009112E3" w:rsidRDefault="009112E3" w:rsidP="00937AE2">
    <w:pPr>
      <w:pStyle w:val="Zhlav"/>
    </w:pPr>
    <w:r>
      <w:t>Vývoj ekonomiky České republiky</w:t>
    </w:r>
  </w:p>
  <w:p w14:paraId="3E881AB3" w14:textId="77777777" w:rsidR="009112E3" w:rsidRPr="006F5416" w:rsidRDefault="009112E3" w:rsidP="00937A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2D3DB" w14:textId="77777777" w:rsidR="009112E3" w:rsidRDefault="009112E3" w:rsidP="00937AE2">
    <w:pPr>
      <w:pStyle w:val="Zhlav"/>
    </w:pPr>
    <w:r>
      <w:t>Vývoj ekonomiky České republiky</w:t>
    </w:r>
  </w:p>
  <w:p w14:paraId="57266714" w14:textId="77777777" w:rsidR="009112E3" w:rsidRPr="006F5416" w:rsidRDefault="009112E3" w:rsidP="00937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AC5946"/>
    <w:multiLevelType w:val="hybridMultilevel"/>
    <w:tmpl w:val="4C1C2D78"/>
    <w:lvl w:ilvl="0" w:tplc="B01A5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55121"/>
    <w:multiLevelType w:val="hybridMultilevel"/>
    <w:tmpl w:val="338E27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D361065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8B35353"/>
    <w:multiLevelType w:val="multilevel"/>
    <w:tmpl w:val="1C0E9EAE"/>
    <w:name w:val="Analyza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2333"/>
    <w:multiLevelType w:val="multilevel"/>
    <w:tmpl w:val="D0ACFA4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A5A7A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C2420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D106EA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11355C0"/>
    <w:multiLevelType w:val="multilevel"/>
    <w:tmpl w:val="697E8B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39914012"/>
    <w:multiLevelType w:val="multilevel"/>
    <w:tmpl w:val="F380FB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C1667"/>
    <w:multiLevelType w:val="hybridMultilevel"/>
    <w:tmpl w:val="735E7570"/>
    <w:lvl w:ilvl="0" w:tplc="5588AF8E">
      <w:start w:val="1"/>
      <w:numFmt w:val="decimal"/>
      <w:lvlText w:val="%1."/>
      <w:lvlJc w:val="left"/>
      <w:pPr>
        <w:ind w:left="4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20" w:hanging="360"/>
      </w:pPr>
    </w:lvl>
    <w:lvl w:ilvl="2" w:tplc="0405001B" w:tentative="1">
      <w:start w:val="1"/>
      <w:numFmt w:val="lowerRoman"/>
      <w:lvlText w:val="%3."/>
      <w:lvlJc w:val="right"/>
      <w:pPr>
        <w:ind w:left="6240" w:hanging="180"/>
      </w:pPr>
    </w:lvl>
    <w:lvl w:ilvl="3" w:tplc="0405000F" w:tentative="1">
      <w:start w:val="1"/>
      <w:numFmt w:val="decimal"/>
      <w:lvlText w:val="%4."/>
      <w:lvlJc w:val="left"/>
      <w:pPr>
        <w:ind w:left="6960" w:hanging="360"/>
      </w:pPr>
    </w:lvl>
    <w:lvl w:ilvl="4" w:tplc="04050019" w:tentative="1">
      <w:start w:val="1"/>
      <w:numFmt w:val="lowerLetter"/>
      <w:lvlText w:val="%5."/>
      <w:lvlJc w:val="left"/>
      <w:pPr>
        <w:ind w:left="7680" w:hanging="360"/>
      </w:pPr>
    </w:lvl>
    <w:lvl w:ilvl="5" w:tplc="0405001B" w:tentative="1">
      <w:start w:val="1"/>
      <w:numFmt w:val="lowerRoman"/>
      <w:lvlText w:val="%6."/>
      <w:lvlJc w:val="right"/>
      <w:pPr>
        <w:ind w:left="8400" w:hanging="180"/>
      </w:pPr>
    </w:lvl>
    <w:lvl w:ilvl="6" w:tplc="0405000F" w:tentative="1">
      <w:start w:val="1"/>
      <w:numFmt w:val="decimal"/>
      <w:lvlText w:val="%7."/>
      <w:lvlJc w:val="left"/>
      <w:pPr>
        <w:ind w:left="9120" w:hanging="360"/>
      </w:pPr>
    </w:lvl>
    <w:lvl w:ilvl="7" w:tplc="04050019" w:tentative="1">
      <w:start w:val="1"/>
      <w:numFmt w:val="lowerLetter"/>
      <w:lvlText w:val="%8."/>
      <w:lvlJc w:val="left"/>
      <w:pPr>
        <w:ind w:left="9840" w:hanging="360"/>
      </w:pPr>
    </w:lvl>
    <w:lvl w:ilvl="8" w:tplc="0405001B" w:tentative="1">
      <w:start w:val="1"/>
      <w:numFmt w:val="lowerRoman"/>
      <w:lvlText w:val="%9."/>
      <w:lvlJc w:val="right"/>
      <w:pPr>
        <w:ind w:left="10560" w:hanging="180"/>
      </w:pPr>
    </w:lvl>
  </w:abstractNum>
  <w:abstractNum w:abstractNumId="22" w15:restartNumberingAfterBreak="0">
    <w:nsid w:val="3D4D0562"/>
    <w:multiLevelType w:val="hybridMultilevel"/>
    <w:tmpl w:val="E8A8F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BB1D16"/>
    <w:multiLevelType w:val="hybridMultilevel"/>
    <w:tmpl w:val="CA440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A4287"/>
    <w:multiLevelType w:val="multilevel"/>
    <w:tmpl w:val="1C0E9EAE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90F3B"/>
    <w:multiLevelType w:val="hybridMultilevel"/>
    <w:tmpl w:val="D64CB604"/>
    <w:lvl w:ilvl="0" w:tplc="67AC8A1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B210F"/>
    <w:multiLevelType w:val="multilevel"/>
    <w:tmpl w:val="D64CB60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51B2D"/>
    <w:multiLevelType w:val="hybridMultilevel"/>
    <w:tmpl w:val="4C1C2D78"/>
    <w:lvl w:ilvl="0" w:tplc="B01A5632">
      <w:start w:val="1"/>
      <w:numFmt w:val="bullet"/>
      <w:pStyle w:val="Normal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8E301A"/>
    <w:multiLevelType w:val="hybridMultilevel"/>
    <w:tmpl w:val="1A92D7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26"/>
  </w:num>
  <w:num w:numId="14">
    <w:abstractNumId w:val="13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8"/>
  </w:num>
  <w:num w:numId="20">
    <w:abstractNumId w:val="29"/>
  </w:num>
  <w:num w:numId="21">
    <w:abstractNumId w:val="25"/>
  </w:num>
  <w:num w:numId="22">
    <w:abstractNumId w:val="18"/>
  </w:num>
  <w:num w:numId="23">
    <w:abstractNumId w:val="16"/>
  </w:num>
  <w:num w:numId="24">
    <w:abstractNumId w:val="17"/>
  </w:num>
  <w:num w:numId="25">
    <w:abstractNumId w:val="12"/>
  </w:num>
  <w:num w:numId="26">
    <w:abstractNumId w:val="22"/>
  </w:num>
  <w:num w:numId="27">
    <w:abstractNumId w:val="21"/>
  </w:num>
  <w:num w:numId="28">
    <w:abstractNumId w:val="10"/>
  </w:num>
  <w:num w:numId="29">
    <w:abstractNumId w:val="29"/>
  </w:num>
  <w:num w:numId="30">
    <w:abstractNumId w:val="23"/>
  </w:num>
  <w:num w:numId="31">
    <w:abstractNumId w:val="11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28"/>
    <w:rsid w:val="000005AF"/>
    <w:rsid w:val="00000B55"/>
    <w:rsid w:val="0000209D"/>
    <w:rsid w:val="00002566"/>
    <w:rsid w:val="0000370A"/>
    <w:rsid w:val="00003849"/>
    <w:rsid w:val="00003F5C"/>
    <w:rsid w:val="00004D5A"/>
    <w:rsid w:val="000056D5"/>
    <w:rsid w:val="00005D9E"/>
    <w:rsid w:val="000063D5"/>
    <w:rsid w:val="00006625"/>
    <w:rsid w:val="00006ABD"/>
    <w:rsid w:val="00006B67"/>
    <w:rsid w:val="00006C0B"/>
    <w:rsid w:val="000073A0"/>
    <w:rsid w:val="0000767A"/>
    <w:rsid w:val="00007ABE"/>
    <w:rsid w:val="00010256"/>
    <w:rsid w:val="00010702"/>
    <w:rsid w:val="0001128E"/>
    <w:rsid w:val="00011912"/>
    <w:rsid w:val="000129B7"/>
    <w:rsid w:val="0001387D"/>
    <w:rsid w:val="00014ED0"/>
    <w:rsid w:val="00016420"/>
    <w:rsid w:val="00016BDB"/>
    <w:rsid w:val="00017B01"/>
    <w:rsid w:val="000205D1"/>
    <w:rsid w:val="00020F22"/>
    <w:rsid w:val="0002195D"/>
    <w:rsid w:val="00021F9B"/>
    <w:rsid w:val="000228AE"/>
    <w:rsid w:val="000233D1"/>
    <w:rsid w:val="000234D6"/>
    <w:rsid w:val="00023D29"/>
    <w:rsid w:val="00024348"/>
    <w:rsid w:val="00026389"/>
    <w:rsid w:val="0002669F"/>
    <w:rsid w:val="000279E5"/>
    <w:rsid w:val="000305E0"/>
    <w:rsid w:val="00031AE0"/>
    <w:rsid w:val="00031BB2"/>
    <w:rsid w:val="000322EF"/>
    <w:rsid w:val="00033FCD"/>
    <w:rsid w:val="000348AF"/>
    <w:rsid w:val="00034B70"/>
    <w:rsid w:val="00034DF7"/>
    <w:rsid w:val="00034E68"/>
    <w:rsid w:val="000350C8"/>
    <w:rsid w:val="00036195"/>
    <w:rsid w:val="000374B2"/>
    <w:rsid w:val="000376C0"/>
    <w:rsid w:val="000403A7"/>
    <w:rsid w:val="00040632"/>
    <w:rsid w:val="00041AFC"/>
    <w:rsid w:val="00041CEC"/>
    <w:rsid w:val="00041D02"/>
    <w:rsid w:val="00042596"/>
    <w:rsid w:val="00044183"/>
    <w:rsid w:val="0004431D"/>
    <w:rsid w:val="0004694F"/>
    <w:rsid w:val="00046F2F"/>
    <w:rsid w:val="00047AD4"/>
    <w:rsid w:val="00047D54"/>
    <w:rsid w:val="0005054A"/>
    <w:rsid w:val="00051506"/>
    <w:rsid w:val="000522E4"/>
    <w:rsid w:val="00053713"/>
    <w:rsid w:val="0005434E"/>
    <w:rsid w:val="00055CB6"/>
    <w:rsid w:val="000572DD"/>
    <w:rsid w:val="00057B1E"/>
    <w:rsid w:val="0006033F"/>
    <w:rsid w:val="000610E1"/>
    <w:rsid w:val="000616AD"/>
    <w:rsid w:val="000622A6"/>
    <w:rsid w:val="00062EC5"/>
    <w:rsid w:val="00062F22"/>
    <w:rsid w:val="00063975"/>
    <w:rsid w:val="00063CEA"/>
    <w:rsid w:val="0006444D"/>
    <w:rsid w:val="000645FC"/>
    <w:rsid w:val="0006533F"/>
    <w:rsid w:val="00065348"/>
    <w:rsid w:val="0006551C"/>
    <w:rsid w:val="00065A75"/>
    <w:rsid w:val="000663F0"/>
    <w:rsid w:val="00066558"/>
    <w:rsid w:val="00067982"/>
    <w:rsid w:val="00070A87"/>
    <w:rsid w:val="000712B3"/>
    <w:rsid w:val="00071A7C"/>
    <w:rsid w:val="00071E38"/>
    <w:rsid w:val="00072FF5"/>
    <w:rsid w:val="00073A5A"/>
    <w:rsid w:val="0007474E"/>
    <w:rsid w:val="00074988"/>
    <w:rsid w:val="0007512B"/>
    <w:rsid w:val="00075551"/>
    <w:rsid w:val="000767F5"/>
    <w:rsid w:val="00076D90"/>
    <w:rsid w:val="00077FF0"/>
    <w:rsid w:val="00081A55"/>
    <w:rsid w:val="0008263E"/>
    <w:rsid w:val="00082C19"/>
    <w:rsid w:val="00082F89"/>
    <w:rsid w:val="000837CD"/>
    <w:rsid w:val="00084BFF"/>
    <w:rsid w:val="00085395"/>
    <w:rsid w:val="00086896"/>
    <w:rsid w:val="00086AC1"/>
    <w:rsid w:val="00086D19"/>
    <w:rsid w:val="00087634"/>
    <w:rsid w:val="00087F2B"/>
    <w:rsid w:val="00090694"/>
    <w:rsid w:val="00090EE2"/>
    <w:rsid w:val="00090FC6"/>
    <w:rsid w:val="000913B1"/>
    <w:rsid w:val="0009290F"/>
    <w:rsid w:val="00093241"/>
    <w:rsid w:val="00093868"/>
    <w:rsid w:val="00094A84"/>
    <w:rsid w:val="00095025"/>
    <w:rsid w:val="00095135"/>
    <w:rsid w:val="0009626E"/>
    <w:rsid w:val="0009644D"/>
    <w:rsid w:val="00097191"/>
    <w:rsid w:val="000974D1"/>
    <w:rsid w:val="00097784"/>
    <w:rsid w:val="0009799E"/>
    <w:rsid w:val="000A07CB"/>
    <w:rsid w:val="000A0BC0"/>
    <w:rsid w:val="000A1183"/>
    <w:rsid w:val="000A12ED"/>
    <w:rsid w:val="000A1D49"/>
    <w:rsid w:val="000A212B"/>
    <w:rsid w:val="000A242D"/>
    <w:rsid w:val="000A256D"/>
    <w:rsid w:val="000A2643"/>
    <w:rsid w:val="000A2E5F"/>
    <w:rsid w:val="000A3A2C"/>
    <w:rsid w:val="000A3D9E"/>
    <w:rsid w:val="000A4A54"/>
    <w:rsid w:val="000A4ED9"/>
    <w:rsid w:val="000A5DB7"/>
    <w:rsid w:val="000A6753"/>
    <w:rsid w:val="000A6D94"/>
    <w:rsid w:val="000A7377"/>
    <w:rsid w:val="000A74A4"/>
    <w:rsid w:val="000A775A"/>
    <w:rsid w:val="000A7FF4"/>
    <w:rsid w:val="000B03CC"/>
    <w:rsid w:val="000B4212"/>
    <w:rsid w:val="000B67B7"/>
    <w:rsid w:val="000C0CA6"/>
    <w:rsid w:val="000C0EA8"/>
    <w:rsid w:val="000C13A2"/>
    <w:rsid w:val="000C21E7"/>
    <w:rsid w:val="000C23EC"/>
    <w:rsid w:val="000C290E"/>
    <w:rsid w:val="000C30C3"/>
    <w:rsid w:val="000C3408"/>
    <w:rsid w:val="000C35AB"/>
    <w:rsid w:val="000C3F7B"/>
    <w:rsid w:val="000C4769"/>
    <w:rsid w:val="000C4D56"/>
    <w:rsid w:val="000C5DFA"/>
    <w:rsid w:val="000C6AFD"/>
    <w:rsid w:val="000C6C90"/>
    <w:rsid w:val="000C72B7"/>
    <w:rsid w:val="000D0A26"/>
    <w:rsid w:val="000D13CB"/>
    <w:rsid w:val="000D2196"/>
    <w:rsid w:val="000D3058"/>
    <w:rsid w:val="000D310A"/>
    <w:rsid w:val="000D3EF4"/>
    <w:rsid w:val="000D4761"/>
    <w:rsid w:val="000D4DC0"/>
    <w:rsid w:val="000D55BA"/>
    <w:rsid w:val="000D5637"/>
    <w:rsid w:val="000D5A03"/>
    <w:rsid w:val="000D5ED3"/>
    <w:rsid w:val="000D6F4E"/>
    <w:rsid w:val="000D6FDA"/>
    <w:rsid w:val="000D73BB"/>
    <w:rsid w:val="000E0E96"/>
    <w:rsid w:val="000E298B"/>
    <w:rsid w:val="000E2C7D"/>
    <w:rsid w:val="000E3E56"/>
    <w:rsid w:val="000E440D"/>
    <w:rsid w:val="000E4AC5"/>
    <w:rsid w:val="000E6253"/>
    <w:rsid w:val="000E6AC4"/>
    <w:rsid w:val="000E6E4D"/>
    <w:rsid w:val="000E6FBD"/>
    <w:rsid w:val="000E6FCB"/>
    <w:rsid w:val="000F090B"/>
    <w:rsid w:val="000F3F3B"/>
    <w:rsid w:val="000F4721"/>
    <w:rsid w:val="000F47E8"/>
    <w:rsid w:val="000F70E4"/>
    <w:rsid w:val="000F76EA"/>
    <w:rsid w:val="00100A8B"/>
    <w:rsid w:val="00100F5C"/>
    <w:rsid w:val="00101CDA"/>
    <w:rsid w:val="00102037"/>
    <w:rsid w:val="00103DCB"/>
    <w:rsid w:val="00104C4C"/>
    <w:rsid w:val="00105015"/>
    <w:rsid w:val="001055D2"/>
    <w:rsid w:val="001057C2"/>
    <w:rsid w:val="00107124"/>
    <w:rsid w:val="0011038E"/>
    <w:rsid w:val="001125EF"/>
    <w:rsid w:val="00112CAB"/>
    <w:rsid w:val="0011440C"/>
    <w:rsid w:val="00114C33"/>
    <w:rsid w:val="00116D3F"/>
    <w:rsid w:val="00117474"/>
    <w:rsid w:val="00117623"/>
    <w:rsid w:val="00117FEA"/>
    <w:rsid w:val="001200CF"/>
    <w:rsid w:val="001208E3"/>
    <w:rsid w:val="00121609"/>
    <w:rsid w:val="0012192F"/>
    <w:rsid w:val="00122994"/>
    <w:rsid w:val="00123204"/>
    <w:rsid w:val="00124B46"/>
    <w:rsid w:val="001257E0"/>
    <w:rsid w:val="00125D69"/>
    <w:rsid w:val="0012799C"/>
    <w:rsid w:val="00127BC2"/>
    <w:rsid w:val="00127E15"/>
    <w:rsid w:val="00130ADC"/>
    <w:rsid w:val="00130D9F"/>
    <w:rsid w:val="00132C4D"/>
    <w:rsid w:val="00133FC1"/>
    <w:rsid w:val="00134659"/>
    <w:rsid w:val="00136A6F"/>
    <w:rsid w:val="00136C1A"/>
    <w:rsid w:val="001405FA"/>
    <w:rsid w:val="00140D1A"/>
    <w:rsid w:val="00141184"/>
    <w:rsid w:val="00141315"/>
    <w:rsid w:val="00141AA0"/>
    <w:rsid w:val="001425C3"/>
    <w:rsid w:val="0014262D"/>
    <w:rsid w:val="00142B29"/>
    <w:rsid w:val="00144588"/>
    <w:rsid w:val="001447DD"/>
    <w:rsid w:val="00145358"/>
    <w:rsid w:val="001459BC"/>
    <w:rsid w:val="00150ECA"/>
    <w:rsid w:val="00151707"/>
    <w:rsid w:val="00152C86"/>
    <w:rsid w:val="00152F4F"/>
    <w:rsid w:val="0015329F"/>
    <w:rsid w:val="001544A1"/>
    <w:rsid w:val="001553B8"/>
    <w:rsid w:val="001554C2"/>
    <w:rsid w:val="001571C0"/>
    <w:rsid w:val="0015753D"/>
    <w:rsid w:val="00157CC9"/>
    <w:rsid w:val="00160C21"/>
    <w:rsid w:val="001612F4"/>
    <w:rsid w:val="00161553"/>
    <w:rsid w:val="0016216F"/>
    <w:rsid w:val="0016256B"/>
    <w:rsid w:val="00162F81"/>
    <w:rsid w:val="00163793"/>
    <w:rsid w:val="00164CA1"/>
    <w:rsid w:val="00165313"/>
    <w:rsid w:val="00167485"/>
    <w:rsid w:val="001679F5"/>
    <w:rsid w:val="00167B92"/>
    <w:rsid w:val="00167CB9"/>
    <w:rsid w:val="00167DD8"/>
    <w:rsid w:val="001705AD"/>
    <w:rsid w:val="001706D6"/>
    <w:rsid w:val="001714F2"/>
    <w:rsid w:val="00171FEA"/>
    <w:rsid w:val="00173622"/>
    <w:rsid w:val="00175B9F"/>
    <w:rsid w:val="001762F4"/>
    <w:rsid w:val="00181029"/>
    <w:rsid w:val="00181BBC"/>
    <w:rsid w:val="0018385F"/>
    <w:rsid w:val="00183BCF"/>
    <w:rsid w:val="00184017"/>
    <w:rsid w:val="001847BB"/>
    <w:rsid w:val="00184B08"/>
    <w:rsid w:val="00185010"/>
    <w:rsid w:val="00185C22"/>
    <w:rsid w:val="00186BA9"/>
    <w:rsid w:val="00187D50"/>
    <w:rsid w:val="0019196C"/>
    <w:rsid w:val="001926A9"/>
    <w:rsid w:val="00192F05"/>
    <w:rsid w:val="00194729"/>
    <w:rsid w:val="00194850"/>
    <w:rsid w:val="00195234"/>
    <w:rsid w:val="00196016"/>
    <w:rsid w:val="00196117"/>
    <w:rsid w:val="00197A70"/>
    <w:rsid w:val="00197C0F"/>
    <w:rsid w:val="00197D0E"/>
    <w:rsid w:val="001A0487"/>
    <w:rsid w:val="001A0675"/>
    <w:rsid w:val="001A0A37"/>
    <w:rsid w:val="001A1F68"/>
    <w:rsid w:val="001A21FA"/>
    <w:rsid w:val="001A4D7C"/>
    <w:rsid w:val="001A4EF0"/>
    <w:rsid w:val="001A552F"/>
    <w:rsid w:val="001A70B1"/>
    <w:rsid w:val="001B0738"/>
    <w:rsid w:val="001B1235"/>
    <w:rsid w:val="001B158D"/>
    <w:rsid w:val="001B2CA9"/>
    <w:rsid w:val="001B3110"/>
    <w:rsid w:val="001B3E38"/>
    <w:rsid w:val="001B40F5"/>
    <w:rsid w:val="001B4729"/>
    <w:rsid w:val="001B4F0E"/>
    <w:rsid w:val="001B5F40"/>
    <w:rsid w:val="001B6310"/>
    <w:rsid w:val="001B6C09"/>
    <w:rsid w:val="001B6E12"/>
    <w:rsid w:val="001C05CD"/>
    <w:rsid w:val="001C082B"/>
    <w:rsid w:val="001C0F17"/>
    <w:rsid w:val="001C1B24"/>
    <w:rsid w:val="001C1B66"/>
    <w:rsid w:val="001C2732"/>
    <w:rsid w:val="001C31A2"/>
    <w:rsid w:val="001C351D"/>
    <w:rsid w:val="001C4B8F"/>
    <w:rsid w:val="001C4BB8"/>
    <w:rsid w:val="001C4FD0"/>
    <w:rsid w:val="001C544D"/>
    <w:rsid w:val="001C5E46"/>
    <w:rsid w:val="001C6B3B"/>
    <w:rsid w:val="001C7A26"/>
    <w:rsid w:val="001C7E3F"/>
    <w:rsid w:val="001D0EF1"/>
    <w:rsid w:val="001D22C2"/>
    <w:rsid w:val="001D2C99"/>
    <w:rsid w:val="001D452E"/>
    <w:rsid w:val="001D54C1"/>
    <w:rsid w:val="001D556E"/>
    <w:rsid w:val="001D5DF2"/>
    <w:rsid w:val="001D6175"/>
    <w:rsid w:val="001D68B2"/>
    <w:rsid w:val="001D7EFD"/>
    <w:rsid w:val="001D7F60"/>
    <w:rsid w:val="001E085B"/>
    <w:rsid w:val="001E149B"/>
    <w:rsid w:val="001E15CB"/>
    <w:rsid w:val="001E3306"/>
    <w:rsid w:val="001E504C"/>
    <w:rsid w:val="001E5A17"/>
    <w:rsid w:val="001E74C5"/>
    <w:rsid w:val="001F1236"/>
    <w:rsid w:val="001F2F90"/>
    <w:rsid w:val="001F4597"/>
    <w:rsid w:val="001F4826"/>
    <w:rsid w:val="001F59C8"/>
    <w:rsid w:val="001F6CD3"/>
    <w:rsid w:val="001F75DA"/>
    <w:rsid w:val="001F7CE0"/>
    <w:rsid w:val="00200085"/>
    <w:rsid w:val="00203332"/>
    <w:rsid w:val="00203CD5"/>
    <w:rsid w:val="00203D8F"/>
    <w:rsid w:val="00203DA4"/>
    <w:rsid w:val="00204EA6"/>
    <w:rsid w:val="00205186"/>
    <w:rsid w:val="00206516"/>
    <w:rsid w:val="002070CF"/>
    <w:rsid w:val="002071D5"/>
    <w:rsid w:val="002111E5"/>
    <w:rsid w:val="0021149E"/>
    <w:rsid w:val="002118B9"/>
    <w:rsid w:val="00213691"/>
    <w:rsid w:val="002142C0"/>
    <w:rsid w:val="00217C5B"/>
    <w:rsid w:val="00220A43"/>
    <w:rsid w:val="0022139E"/>
    <w:rsid w:val="00222729"/>
    <w:rsid w:val="0022287B"/>
    <w:rsid w:val="002228DB"/>
    <w:rsid w:val="00223185"/>
    <w:rsid w:val="00223264"/>
    <w:rsid w:val="002233D6"/>
    <w:rsid w:val="0022441D"/>
    <w:rsid w:val="00224574"/>
    <w:rsid w:val="00224E3F"/>
    <w:rsid w:val="00225000"/>
    <w:rsid w:val="002252E0"/>
    <w:rsid w:val="002255F6"/>
    <w:rsid w:val="00226032"/>
    <w:rsid w:val="0022738D"/>
    <w:rsid w:val="00227605"/>
    <w:rsid w:val="00227850"/>
    <w:rsid w:val="00227A53"/>
    <w:rsid w:val="00227C6C"/>
    <w:rsid w:val="00227E2E"/>
    <w:rsid w:val="00227F53"/>
    <w:rsid w:val="00230C6E"/>
    <w:rsid w:val="00230E21"/>
    <w:rsid w:val="00231066"/>
    <w:rsid w:val="002316A8"/>
    <w:rsid w:val="00231859"/>
    <w:rsid w:val="002320C9"/>
    <w:rsid w:val="0023288F"/>
    <w:rsid w:val="0023359B"/>
    <w:rsid w:val="00233603"/>
    <w:rsid w:val="002340EF"/>
    <w:rsid w:val="00234B82"/>
    <w:rsid w:val="00236443"/>
    <w:rsid w:val="00236700"/>
    <w:rsid w:val="00237C8B"/>
    <w:rsid w:val="00240391"/>
    <w:rsid w:val="00240AF3"/>
    <w:rsid w:val="002418D5"/>
    <w:rsid w:val="00241A9F"/>
    <w:rsid w:val="00241B06"/>
    <w:rsid w:val="0024343A"/>
    <w:rsid w:val="002436BA"/>
    <w:rsid w:val="00244652"/>
    <w:rsid w:val="00244A15"/>
    <w:rsid w:val="002452D9"/>
    <w:rsid w:val="00247319"/>
    <w:rsid w:val="0024799E"/>
    <w:rsid w:val="00247E60"/>
    <w:rsid w:val="00251496"/>
    <w:rsid w:val="00251B08"/>
    <w:rsid w:val="00251C53"/>
    <w:rsid w:val="00252AB9"/>
    <w:rsid w:val="002532B1"/>
    <w:rsid w:val="00253C0F"/>
    <w:rsid w:val="002558C1"/>
    <w:rsid w:val="00256207"/>
    <w:rsid w:val="002575F3"/>
    <w:rsid w:val="002603E1"/>
    <w:rsid w:val="002605FE"/>
    <w:rsid w:val="0026120E"/>
    <w:rsid w:val="002617EE"/>
    <w:rsid w:val="00262582"/>
    <w:rsid w:val="0026291D"/>
    <w:rsid w:val="00262CF3"/>
    <w:rsid w:val="00264309"/>
    <w:rsid w:val="00264992"/>
    <w:rsid w:val="00264B4F"/>
    <w:rsid w:val="0026564B"/>
    <w:rsid w:val="00265C83"/>
    <w:rsid w:val="00265E85"/>
    <w:rsid w:val="00267B49"/>
    <w:rsid w:val="00267C51"/>
    <w:rsid w:val="002700D9"/>
    <w:rsid w:val="0027025F"/>
    <w:rsid w:val="002709CC"/>
    <w:rsid w:val="00270D25"/>
    <w:rsid w:val="00271022"/>
    <w:rsid w:val="00271465"/>
    <w:rsid w:val="00271A07"/>
    <w:rsid w:val="00271E47"/>
    <w:rsid w:val="002721F5"/>
    <w:rsid w:val="00272DF4"/>
    <w:rsid w:val="00275062"/>
    <w:rsid w:val="00275758"/>
    <w:rsid w:val="0027583D"/>
    <w:rsid w:val="00275DEF"/>
    <w:rsid w:val="002763A2"/>
    <w:rsid w:val="00276B33"/>
    <w:rsid w:val="00277669"/>
    <w:rsid w:val="002803A5"/>
    <w:rsid w:val="00280ACB"/>
    <w:rsid w:val="002812E3"/>
    <w:rsid w:val="00282AD4"/>
    <w:rsid w:val="0028341F"/>
    <w:rsid w:val="002837AE"/>
    <w:rsid w:val="00283C13"/>
    <w:rsid w:val="00283F7B"/>
    <w:rsid w:val="0028431A"/>
    <w:rsid w:val="002853FA"/>
    <w:rsid w:val="00285412"/>
    <w:rsid w:val="00286220"/>
    <w:rsid w:val="0029110B"/>
    <w:rsid w:val="00291640"/>
    <w:rsid w:val="0029237E"/>
    <w:rsid w:val="00292997"/>
    <w:rsid w:val="00293D24"/>
    <w:rsid w:val="0029509B"/>
    <w:rsid w:val="0029588F"/>
    <w:rsid w:val="00295E96"/>
    <w:rsid w:val="00297256"/>
    <w:rsid w:val="00297A5C"/>
    <w:rsid w:val="00297D51"/>
    <w:rsid w:val="002A0122"/>
    <w:rsid w:val="002A016B"/>
    <w:rsid w:val="002A16D4"/>
    <w:rsid w:val="002A1E4F"/>
    <w:rsid w:val="002A230C"/>
    <w:rsid w:val="002A2AF7"/>
    <w:rsid w:val="002A3209"/>
    <w:rsid w:val="002A38F3"/>
    <w:rsid w:val="002A3EA2"/>
    <w:rsid w:val="002A51AC"/>
    <w:rsid w:val="002A532A"/>
    <w:rsid w:val="002A5846"/>
    <w:rsid w:val="002A5D97"/>
    <w:rsid w:val="002A603E"/>
    <w:rsid w:val="002A63B9"/>
    <w:rsid w:val="002A7089"/>
    <w:rsid w:val="002B0692"/>
    <w:rsid w:val="002B1619"/>
    <w:rsid w:val="002B3EF4"/>
    <w:rsid w:val="002B4845"/>
    <w:rsid w:val="002B5567"/>
    <w:rsid w:val="002B5812"/>
    <w:rsid w:val="002B72AA"/>
    <w:rsid w:val="002C1110"/>
    <w:rsid w:val="002C1BC2"/>
    <w:rsid w:val="002C1F09"/>
    <w:rsid w:val="002C22A4"/>
    <w:rsid w:val="002C260B"/>
    <w:rsid w:val="002C27A6"/>
    <w:rsid w:val="002C31E4"/>
    <w:rsid w:val="002C398D"/>
    <w:rsid w:val="002C40D2"/>
    <w:rsid w:val="002C43BD"/>
    <w:rsid w:val="002C5245"/>
    <w:rsid w:val="002C564A"/>
    <w:rsid w:val="002C59D8"/>
    <w:rsid w:val="002C5FEB"/>
    <w:rsid w:val="002C6494"/>
    <w:rsid w:val="002D05CB"/>
    <w:rsid w:val="002D0E59"/>
    <w:rsid w:val="002D2C4F"/>
    <w:rsid w:val="002D3EBB"/>
    <w:rsid w:val="002D455C"/>
    <w:rsid w:val="002D6066"/>
    <w:rsid w:val="002D6A4C"/>
    <w:rsid w:val="002E02A1"/>
    <w:rsid w:val="002E196A"/>
    <w:rsid w:val="002E1F8A"/>
    <w:rsid w:val="002E20C7"/>
    <w:rsid w:val="002E20CD"/>
    <w:rsid w:val="002E222E"/>
    <w:rsid w:val="002E28D8"/>
    <w:rsid w:val="002E3638"/>
    <w:rsid w:val="002E37D1"/>
    <w:rsid w:val="002E3BEE"/>
    <w:rsid w:val="002E4E4C"/>
    <w:rsid w:val="002E4EA7"/>
    <w:rsid w:val="002E5846"/>
    <w:rsid w:val="002E792B"/>
    <w:rsid w:val="002E7AEB"/>
    <w:rsid w:val="002E7B79"/>
    <w:rsid w:val="002F1B09"/>
    <w:rsid w:val="002F1D56"/>
    <w:rsid w:val="002F1DCB"/>
    <w:rsid w:val="002F1DE4"/>
    <w:rsid w:val="002F333D"/>
    <w:rsid w:val="002F351A"/>
    <w:rsid w:val="002F46D6"/>
    <w:rsid w:val="002F498A"/>
    <w:rsid w:val="002F4AD8"/>
    <w:rsid w:val="002F5285"/>
    <w:rsid w:val="002F5820"/>
    <w:rsid w:val="002F64BB"/>
    <w:rsid w:val="002F7D9B"/>
    <w:rsid w:val="00300C31"/>
    <w:rsid w:val="003017EC"/>
    <w:rsid w:val="00302165"/>
    <w:rsid w:val="00303BB4"/>
    <w:rsid w:val="00304771"/>
    <w:rsid w:val="00304F9C"/>
    <w:rsid w:val="003052D4"/>
    <w:rsid w:val="00305863"/>
    <w:rsid w:val="003060E9"/>
    <w:rsid w:val="00306C5B"/>
    <w:rsid w:val="00307529"/>
    <w:rsid w:val="00307DB3"/>
    <w:rsid w:val="00307ED2"/>
    <w:rsid w:val="0031076D"/>
    <w:rsid w:val="0031169A"/>
    <w:rsid w:val="00311AA6"/>
    <w:rsid w:val="00311C4D"/>
    <w:rsid w:val="003121AB"/>
    <w:rsid w:val="00315169"/>
    <w:rsid w:val="003153C8"/>
    <w:rsid w:val="00315524"/>
    <w:rsid w:val="00315561"/>
    <w:rsid w:val="00316B3D"/>
    <w:rsid w:val="0032058C"/>
    <w:rsid w:val="003208D0"/>
    <w:rsid w:val="003209D6"/>
    <w:rsid w:val="003217B9"/>
    <w:rsid w:val="00321924"/>
    <w:rsid w:val="00321AF1"/>
    <w:rsid w:val="00321EB6"/>
    <w:rsid w:val="003220A5"/>
    <w:rsid w:val="003238E0"/>
    <w:rsid w:val="00323A1C"/>
    <w:rsid w:val="00323A2F"/>
    <w:rsid w:val="003247E1"/>
    <w:rsid w:val="00324B59"/>
    <w:rsid w:val="00325E46"/>
    <w:rsid w:val="0032656E"/>
    <w:rsid w:val="0032788F"/>
    <w:rsid w:val="00332190"/>
    <w:rsid w:val="00332A98"/>
    <w:rsid w:val="003334BD"/>
    <w:rsid w:val="00333973"/>
    <w:rsid w:val="00333CD0"/>
    <w:rsid w:val="0033448D"/>
    <w:rsid w:val="00334AD2"/>
    <w:rsid w:val="00334CB6"/>
    <w:rsid w:val="0033709C"/>
    <w:rsid w:val="003370C5"/>
    <w:rsid w:val="003373C6"/>
    <w:rsid w:val="0033753A"/>
    <w:rsid w:val="00340BF3"/>
    <w:rsid w:val="00341D26"/>
    <w:rsid w:val="00341F05"/>
    <w:rsid w:val="0034335E"/>
    <w:rsid w:val="00344668"/>
    <w:rsid w:val="00344940"/>
    <w:rsid w:val="00346234"/>
    <w:rsid w:val="003462D9"/>
    <w:rsid w:val="0034723F"/>
    <w:rsid w:val="00347247"/>
    <w:rsid w:val="003474B6"/>
    <w:rsid w:val="00347DD4"/>
    <w:rsid w:val="00352B43"/>
    <w:rsid w:val="00352C28"/>
    <w:rsid w:val="00354F89"/>
    <w:rsid w:val="0035506D"/>
    <w:rsid w:val="0036077F"/>
    <w:rsid w:val="00360C86"/>
    <w:rsid w:val="00360F7A"/>
    <w:rsid w:val="00360FBC"/>
    <w:rsid w:val="00361537"/>
    <w:rsid w:val="00361FB7"/>
    <w:rsid w:val="0036242A"/>
    <w:rsid w:val="00362C23"/>
    <w:rsid w:val="00362DCA"/>
    <w:rsid w:val="00362E90"/>
    <w:rsid w:val="00364FA0"/>
    <w:rsid w:val="003657F3"/>
    <w:rsid w:val="00365844"/>
    <w:rsid w:val="0036624C"/>
    <w:rsid w:val="00367F84"/>
    <w:rsid w:val="003712BC"/>
    <w:rsid w:val="00372164"/>
    <w:rsid w:val="003738BD"/>
    <w:rsid w:val="00374263"/>
    <w:rsid w:val="003746F0"/>
    <w:rsid w:val="00374A20"/>
    <w:rsid w:val="00374E21"/>
    <w:rsid w:val="0037537A"/>
    <w:rsid w:val="00377B2E"/>
    <w:rsid w:val="003810F0"/>
    <w:rsid w:val="003815D4"/>
    <w:rsid w:val="003818DC"/>
    <w:rsid w:val="00382513"/>
    <w:rsid w:val="00383388"/>
    <w:rsid w:val="003834F8"/>
    <w:rsid w:val="003838D0"/>
    <w:rsid w:val="003840C2"/>
    <w:rsid w:val="00384327"/>
    <w:rsid w:val="00384A89"/>
    <w:rsid w:val="00385086"/>
    <w:rsid w:val="00385D98"/>
    <w:rsid w:val="00390306"/>
    <w:rsid w:val="003908A6"/>
    <w:rsid w:val="0039109D"/>
    <w:rsid w:val="00391989"/>
    <w:rsid w:val="00391A6C"/>
    <w:rsid w:val="003927F6"/>
    <w:rsid w:val="0039398D"/>
    <w:rsid w:val="00393B3F"/>
    <w:rsid w:val="00396739"/>
    <w:rsid w:val="003978B1"/>
    <w:rsid w:val="003A04F6"/>
    <w:rsid w:val="003A0837"/>
    <w:rsid w:val="003A2B4D"/>
    <w:rsid w:val="003A2D12"/>
    <w:rsid w:val="003A2EBA"/>
    <w:rsid w:val="003A45E3"/>
    <w:rsid w:val="003A46B8"/>
    <w:rsid w:val="003A478C"/>
    <w:rsid w:val="003A4A38"/>
    <w:rsid w:val="003A5525"/>
    <w:rsid w:val="003A5889"/>
    <w:rsid w:val="003A5C8C"/>
    <w:rsid w:val="003A6B38"/>
    <w:rsid w:val="003A6B83"/>
    <w:rsid w:val="003A6C97"/>
    <w:rsid w:val="003A722F"/>
    <w:rsid w:val="003A7373"/>
    <w:rsid w:val="003A7D09"/>
    <w:rsid w:val="003B039F"/>
    <w:rsid w:val="003B0DF4"/>
    <w:rsid w:val="003B1F9D"/>
    <w:rsid w:val="003B2A8D"/>
    <w:rsid w:val="003B2AD1"/>
    <w:rsid w:val="003B2D2E"/>
    <w:rsid w:val="003B376A"/>
    <w:rsid w:val="003B461F"/>
    <w:rsid w:val="003B483F"/>
    <w:rsid w:val="003B4998"/>
    <w:rsid w:val="003B5A32"/>
    <w:rsid w:val="003B5B59"/>
    <w:rsid w:val="003B709D"/>
    <w:rsid w:val="003B7B50"/>
    <w:rsid w:val="003C0B07"/>
    <w:rsid w:val="003C2CE7"/>
    <w:rsid w:val="003C2DB8"/>
    <w:rsid w:val="003C3490"/>
    <w:rsid w:val="003C3608"/>
    <w:rsid w:val="003C3AE8"/>
    <w:rsid w:val="003C3D2C"/>
    <w:rsid w:val="003C4E13"/>
    <w:rsid w:val="003C58A5"/>
    <w:rsid w:val="003C6221"/>
    <w:rsid w:val="003C63D7"/>
    <w:rsid w:val="003C68CC"/>
    <w:rsid w:val="003C7E62"/>
    <w:rsid w:val="003D12B9"/>
    <w:rsid w:val="003D1E7A"/>
    <w:rsid w:val="003D242B"/>
    <w:rsid w:val="003D2492"/>
    <w:rsid w:val="003D29AA"/>
    <w:rsid w:val="003D2A99"/>
    <w:rsid w:val="003D6920"/>
    <w:rsid w:val="003E0249"/>
    <w:rsid w:val="003E08A4"/>
    <w:rsid w:val="003E1EF8"/>
    <w:rsid w:val="003E2DFB"/>
    <w:rsid w:val="003E4466"/>
    <w:rsid w:val="003E4C91"/>
    <w:rsid w:val="003E52D8"/>
    <w:rsid w:val="003E62F1"/>
    <w:rsid w:val="003E6F84"/>
    <w:rsid w:val="003F313C"/>
    <w:rsid w:val="003F33B1"/>
    <w:rsid w:val="003F33B9"/>
    <w:rsid w:val="003F37FC"/>
    <w:rsid w:val="003F4318"/>
    <w:rsid w:val="003F4B2C"/>
    <w:rsid w:val="003F551C"/>
    <w:rsid w:val="003F626D"/>
    <w:rsid w:val="003F72ED"/>
    <w:rsid w:val="003F7D23"/>
    <w:rsid w:val="00400050"/>
    <w:rsid w:val="004002C8"/>
    <w:rsid w:val="00400468"/>
    <w:rsid w:val="0040099D"/>
    <w:rsid w:val="004016CB"/>
    <w:rsid w:val="00401B23"/>
    <w:rsid w:val="00402ADB"/>
    <w:rsid w:val="0040368D"/>
    <w:rsid w:val="00403D1D"/>
    <w:rsid w:val="00403F57"/>
    <w:rsid w:val="004046BD"/>
    <w:rsid w:val="00404BAB"/>
    <w:rsid w:val="00405318"/>
    <w:rsid w:val="004059D2"/>
    <w:rsid w:val="004060C9"/>
    <w:rsid w:val="004066D0"/>
    <w:rsid w:val="00406C2E"/>
    <w:rsid w:val="00406CDA"/>
    <w:rsid w:val="00406EB0"/>
    <w:rsid w:val="00407711"/>
    <w:rsid w:val="00407C13"/>
    <w:rsid w:val="004103F6"/>
    <w:rsid w:val="00410638"/>
    <w:rsid w:val="00412511"/>
    <w:rsid w:val="004125C2"/>
    <w:rsid w:val="00412DFA"/>
    <w:rsid w:val="00413465"/>
    <w:rsid w:val="004149AC"/>
    <w:rsid w:val="0041501E"/>
    <w:rsid w:val="00415452"/>
    <w:rsid w:val="004159C3"/>
    <w:rsid w:val="00415A57"/>
    <w:rsid w:val="00416DAC"/>
    <w:rsid w:val="00420880"/>
    <w:rsid w:val="00421179"/>
    <w:rsid w:val="00423623"/>
    <w:rsid w:val="0042470E"/>
    <w:rsid w:val="00425352"/>
    <w:rsid w:val="00426C99"/>
    <w:rsid w:val="00430C96"/>
    <w:rsid w:val="0043174F"/>
    <w:rsid w:val="00431BFF"/>
    <w:rsid w:val="00432199"/>
    <w:rsid w:val="00432A58"/>
    <w:rsid w:val="004331C3"/>
    <w:rsid w:val="00433C17"/>
    <w:rsid w:val="00434617"/>
    <w:rsid w:val="00434DE9"/>
    <w:rsid w:val="00435051"/>
    <w:rsid w:val="00435C69"/>
    <w:rsid w:val="004360FB"/>
    <w:rsid w:val="00437CED"/>
    <w:rsid w:val="004407BF"/>
    <w:rsid w:val="00440900"/>
    <w:rsid w:val="0044121D"/>
    <w:rsid w:val="00441BF6"/>
    <w:rsid w:val="00441D2B"/>
    <w:rsid w:val="00441F8B"/>
    <w:rsid w:val="00442085"/>
    <w:rsid w:val="0044279E"/>
    <w:rsid w:val="004441A0"/>
    <w:rsid w:val="00445861"/>
    <w:rsid w:val="00445A8E"/>
    <w:rsid w:val="00446D44"/>
    <w:rsid w:val="0045078A"/>
    <w:rsid w:val="0045086D"/>
    <w:rsid w:val="00450DAB"/>
    <w:rsid w:val="0045125B"/>
    <w:rsid w:val="00451EF1"/>
    <w:rsid w:val="00452E60"/>
    <w:rsid w:val="0045321B"/>
    <w:rsid w:val="00456FE5"/>
    <w:rsid w:val="00457490"/>
    <w:rsid w:val="0045786C"/>
    <w:rsid w:val="00457953"/>
    <w:rsid w:val="004604D8"/>
    <w:rsid w:val="00460656"/>
    <w:rsid w:val="00460FB3"/>
    <w:rsid w:val="00463D3C"/>
    <w:rsid w:val="00464851"/>
    <w:rsid w:val="00466595"/>
    <w:rsid w:val="00466B3E"/>
    <w:rsid w:val="0046746A"/>
    <w:rsid w:val="00467B14"/>
    <w:rsid w:val="004707FE"/>
    <w:rsid w:val="00470EDC"/>
    <w:rsid w:val="00472418"/>
    <w:rsid w:val="0047276D"/>
    <w:rsid w:val="00472AF6"/>
    <w:rsid w:val="00473482"/>
    <w:rsid w:val="00474646"/>
    <w:rsid w:val="00474A04"/>
    <w:rsid w:val="00476240"/>
    <w:rsid w:val="00476439"/>
    <w:rsid w:val="00476450"/>
    <w:rsid w:val="004769BF"/>
    <w:rsid w:val="004769E1"/>
    <w:rsid w:val="0047735C"/>
    <w:rsid w:val="004776BC"/>
    <w:rsid w:val="00477820"/>
    <w:rsid w:val="00477B96"/>
    <w:rsid w:val="00480802"/>
    <w:rsid w:val="00480BAE"/>
    <w:rsid w:val="00480D7F"/>
    <w:rsid w:val="0048139F"/>
    <w:rsid w:val="00481E40"/>
    <w:rsid w:val="00482405"/>
    <w:rsid w:val="004826A7"/>
    <w:rsid w:val="0048368C"/>
    <w:rsid w:val="0048372F"/>
    <w:rsid w:val="00483A0C"/>
    <w:rsid w:val="004841CC"/>
    <w:rsid w:val="00484ECE"/>
    <w:rsid w:val="00485E82"/>
    <w:rsid w:val="00486132"/>
    <w:rsid w:val="0048686D"/>
    <w:rsid w:val="00486A4D"/>
    <w:rsid w:val="004915CB"/>
    <w:rsid w:val="004924DC"/>
    <w:rsid w:val="00492879"/>
    <w:rsid w:val="00493E85"/>
    <w:rsid w:val="00495145"/>
    <w:rsid w:val="0049531F"/>
    <w:rsid w:val="004979A5"/>
    <w:rsid w:val="004A0144"/>
    <w:rsid w:val="004A036E"/>
    <w:rsid w:val="004A0498"/>
    <w:rsid w:val="004A06B0"/>
    <w:rsid w:val="004A0D0E"/>
    <w:rsid w:val="004A14E4"/>
    <w:rsid w:val="004A204E"/>
    <w:rsid w:val="004A26A5"/>
    <w:rsid w:val="004A27F0"/>
    <w:rsid w:val="004A3212"/>
    <w:rsid w:val="004A37CD"/>
    <w:rsid w:val="004A40D9"/>
    <w:rsid w:val="004A49A5"/>
    <w:rsid w:val="004A4F8A"/>
    <w:rsid w:val="004A52AB"/>
    <w:rsid w:val="004A5494"/>
    <w:rsid w:val="004A5D4E"/>
    <w:rsid w:val="004A61C5"/>
    <w:rsid w:val="004A62A0"/>
    <w:rsid w:val="004A77DF"/>
    <w:rsid w:val="004B1417"/>
    <w:rsid w:val="004B305C"/>
    <w:rsid w:val="004B31B8"/>
    <w:rsid w:val="004B339A"/>
    <w:rsid w:val="004B4C83"/>
    <w:rsid w:val="004B55B7"/>
    <w:rsid w:val="004B5BFA"/>
    <w:rsid w:val="004B619E"/>
    <w:rsid w:val="004B6468"/>
    <w:rsid w:val="004B6EF8"/>
    <w:rsid w:val="004B7125"/>
    <w:rsid w:val="004B756A"/>
    <w:rsid w:val="004B7FB1"/>
    <w:rsid w:val="004C0B3F"/>
    <w:rsid w:val="004C0F87"/>
    <w:rsid w:val="004C2794"/>
    <w:rsid w:val="004C2BB6"/>
    <w:rsid w:val="004C2C2D"/>
    <w:rsid w:val="004C3027"/>
    <w:rsid w:val="004C384C"/>
    <w:rsid w:val="004C3867"/>
    <w:rsid w:val="004C3DB0"/>
    <w:rsid w:val="004C439A"/>
    <w:rsid w:val="004C4720"/>
    <w:rsid w:val="004C4CD0"/>
    <w:rsid w:val="004C5060"/>
    <w:rsid w:val="004C5165"/>
    <w:rsid w:val="004C589C"/>
    <w:rsid w:val="004C5AE8"/>
    <w:rsid w:val="004C6E0E"/>
    <w:rsid w:val="004C70DC"/>
    <w:rsid w:val="004D0211"/>
    <w:rsid w:val="004D0794"/>
    <w:rsid w:val="004D2E03"/>
    <w:rsid w:val="004D3296"/>
    <w:rsid w:val="004D4056"/>
    <w:rsid w:val="004D4CB0"/>
    <w:rsid w:val="004D5B0F"/>
    <w:rsid w:val="004D7626"/>
    <w:rsid w:val="004E186A"/>
    <w:rsid w:val="004E1A40"/>
    <w:rsid w:val="004E200A"/>
    <w:rsid w:val="004E23FC"/>
    <w:rsid w:val="004E2409"/>
    <w:rsid w:val="004E261D"/>
    <w:rsid w:val="004E3927"/>
    <w:rsid w:val="004E3B7F"/>
    <w:rsid w:val="004E57BF"/>
    <w:rsid w:val="004E5F41"/>
    <w:rsid w:val="004E6011"/>
    <w:rsid w:val="004E6DE6"/>
    <w:rsid w:val="004E765E"/>
    <w:rsid w:val="004E7815"/>
    <w:rsid w:val="004F06F5"/>
    <w:rsid w:val="004F12A4"/>
    <w:rsid w:val="004F253F"/>
    <w:rsid w:val="004F33A0"/>
    <w:rsid w:val="004F3873"/>
    <w:rsid w:val="004F3BD2"/>
    <w:rsid w:val="004F46ED"/>
    <w:rsid w:val="004F49A3"/>
    <w:rsid w:val="004F4C99"/>
    <w:rsid w:val="004F5358"/>
    <w:rsid w:val="004F6484"/>
    <w:rsid w:val="004F6539"/>
    <w:rsid w:val="00503D54"/>
    <w:rsid w:val="005048E2"/>
    <w:rsid w:val="00505FC8"/>
    <w:rsid w:val="00506603"/>
    <w:rsid w:val="0050689D"/>
    <w:rsid w:val="005077F5"/>
    <w:rsid w:val="005108C0"/>
    <w:rsid w:val="0051094F"/>
    <w:rsid w:val="00511217"/>
    <w:rsid w:val="00511873"/>
    <w:rsid w:val="00512461"/>
    <w:rsid w:val="00512585"/>
    <w:rsid w:val="00512A2F"/>
    <w:rsid w:val="00513B7E"/>
    <w:rsid w:val="00513E9D"/>
    <w:rsid w:val="0051475D"/>
    <w:rsid w:val="00514B11"/>
    <w:rsid w:val="00515485"/>
    <w:rsid w:val="00515BE9"/>
    <w:rsid w:val="00515C74"/>
    <w:rsid w:val="0051630F"/>
    <w:rsid w:val="00517113"/>
    <w:rsid w:val="0052007E"/>
    <w:rsid w:val="00521CAD"/>
    <w:rsid w:val="0052200D"/>
    <w:rsid w:val="00522425"/>
    <w:rsid w:val="00522E01"/>
    <w:rsid w:val="0052337A"/>
    <w:rsid w:val="00524385"/>
    <w:rsid w:val="005246BE"/>
    <w:rsid w:val="00525137"/>
    <w:rsid w:val="005251DD"/>
    <w:rsid w:val="0052762C"/>
    <w:rsid w:val="0053012B"/>
    <w:rsid w:val="005301A6"/>
    <w:rsid w:val="00530A68"/>
    <w:rsid w:val="00530AD4"/>
    <w:rsid w:val="0053129F"/>
    <w:rsid w:val="00531C5A"/>
    <w:rsid w:val="00532CE7"/>
    <w:rsid w:val="00532D8B"/>
    <w:rsid w:val="0053324C"/>
    <w:rsid w:val="00533A8D"/>
    <w:rsid w:val="00534A28"/>
    <w:rsid w:val="00535018"/>
    <w:rsid w:val="0053595E"/>
    <w:rsid w:val="00537571"/>
    <w:rsid w:val="00540056"/>
    <w:rsid w:val="005410E2"/>
    <w:rsid w:val="00541508"/>
    <w:rsid w:val="00541AE3"/>
    <w:rsid w:val="00543498"/>
    <w:rsid w:val="00544011"/>
    <w:rsid w:val="00544BE5"/>
    <w:rsid w:val="005453A3"/>
    <w:rsid w:val="005455F6"/>
    <w:rsid w:val="0054582F"/>
    <w:rsid w:val="00546FC7"/>
    <w:rsid w:val="005500F9"/>
    <w:rsid w:val="00550160"/>
    <w:rsid w:val="005519E2"/>
    <w:rsid w:val="005523A8"/>
    <w:rsid w:val="00552F2C"/>
    <w:rsid w:val="00553A25"/>
    <w:rsid w:val="005547EB"/>
    <w:rsid w:val="00554863"/>
    <w:rsid w:val="005555E0"/>
    <w:rsid w:val="0055599F"/>
    <w:rsid w:val="00556D68"/>
    <w:rsid w:val="0055707B"/>
    <w:rsid w:val="005570D6"/>
    <w:rsid w:val="00557E0E"/>
    <w:rsid w:val="00557E45"/>
    <w:rsid w:val="00560C41"/>
    <w:rsid w:val="00560CAC"/>
    <w:rsid w:val="00561F44"/>
    <w:rsid w:val="00562B4D"/>
    <w:rsid w:val="00562DB1"/>
    <w:rsid w:val="00563EB8"/>
    <w:rsid w:val="005647BF"/>
    <w:rsid w:val="00564AF1"/>
    <w:rsid w:val="005655DB"/>
    <w:rsid w:val="00565E88"/>
    <w:rsid w:val="00567339"/>
    <w:rsid w:val="005678EE"/>
    <w:rsid w:val="00567910"/>
    <w:rsid w:val="00570270"/>
    <w:rsid w:val="00570464"/>
    <w:rsid w:val="00570BC3"/>
    <w:rsid w:val="0057182A"/>
    <w:rsid w:val="00571E59"/>
    <w:rsid w:val="00572079"/>
    <w:rsid w:val="00572900"/>
    <w:rsid w:val="00573602"/>
    <w:rsid w:val="0057364B"/>
    <w:rsid w:val="00574773"/>
    <w:rsid w:val="005761EC"/>
    <w:rsid w:val="00577C07"/>
    <w:rsid w:val="00577DB1"/>
    <w:rsid w:val="00580AD3"/>
    <w:rsid w:val="00580DE7"/>
    <w:rsid w:val="005810E1"/>
    <w:rsid w:val="005820CD"/>
    <w:rsid w:val="00583BDD"/>
    <w:rsid w:val="00583E52"/>
    <w:rsid w:val="00583FFD"/>
    <w:rsid w:val="00584252"/>
    <w:rsid w:val="005848DD"/>
    <w:rsid w:val="0058519A"/>
    <w:rsid w:val="005856BD"/>
    <w:rsid w:val="00585983"/>
    <w:rsid w:val="00586BCA"/>
    <w:rsid w:val="00587038"/>
    <w:rsid w:val="00590B28"/>
    <w:rsid w:val="005911BE"/>
    <w:rsid w:val="00591273"/>
    <w:rsid w:val="00591E9E"/>
    <w:rsid w:val="005927A4"/>
    <w:rsid w:val="00593152"/>
    <w:rsid w:val="00593389"/>
    <w:rsid w:val="00593FE6"/>
    <w:rsid w:val="005956A3"/>
    <w:rsid w:val="00595958"/>
    <w:rsid w:val="00595CAB"/>
    <w:rsid w:val="0059622E"/>
    <w:rsid w:val="00597671"/>
    <w:rsid w:val="00597BBF"/>
    <w:rsid w:val="005A0463"/>
    <w:rsid w:val="005A0948"/>
    <w:rsid w:val="005A0A03"/>
    <w:rsid w:val="005A10F2"/>
    <w:rsid w:val="005A16C0"/>
    <w:rsid w:val="005A21E0"/>
    <w:rsid w:val="005A28FF"/>
    <w:rsid w:val="005A2C09"/>
    <w:rsid w:val="005A3778"/>
    <w:rsid w:val="005A37B0"/>
    <w:rsid w:val="005A3DF8"/>
    <w:rsid w:val="005A5549"/>
    <w:rsid w:val="005A566A"/>
    <w:rsid w:val="005A7ABD"/>
    <w:rsid w:val="005A7CF8"/>
    <w:rsid w:val="005B0EDA"/>
    <w:rsid w:val="005B121D"/>
    <w:rsid w:val="005B26B0"/>
    <w:rsid w:val="005B41C9"/>
    <w:rsid w:val="005B44E6"/>
    <w:rsid w:val="005B4853"/>
    <w:rsid w:val="005B6CA1"/>
    <w:rsid w:val="005B770C"/>
    <w:rsid w:val="005C06ED"/>
    <w:rsid w:val="005C0CE1"/>
    <w:rsid w:val="005C11B8"/>
    <w:rsid w:val="005C216C"/>
    <w:rsid w:val="005C2609"/>
    <w:rsid w:val="005C2B30"/>
    <w:rsid w:val="005C412B"/>
    <w:rsid w:val="005C43EC"/>
    <w:rsid w:val="005C45DD"/>
    <w:rsid w:val="005C4704"/>
    <w:rsid w:val="005C4CB1"/>
    <w:rsid w:val="005D3F06"/>
    <w:rsid w:val="005D4B73"/>
    <w:rsid w:val="005D5645"/>
    <w:rsid w:val="005D5802"/>
    <w:rsid w:val="005D5AA9"/>
    <w:rsid w:val="005D66E6"/>
    <w:rsid w:val="005D7119"/>
    <w:rsid w:val="005D76C8"/>
    <w:rsid w:val="005D7890"/>
    <w:rsid w:val="005E19C1"/>
    <w:rsid w:val="005E2194"/>
    <w:rsid w:val="005E24F0"/>
    <w:rsid w:val="005E3113"/>
    <w:rsid w:val="005E36FE"/>
    <w:rsid w:val="005E3F66"/>
    <w:rsid w:val="005E490F"/>
    <w:rsid w:val="005E4BC9"/>
    <w:rsid w:val="005E5314"/>
    <w:rsid w:val="005E7C78"/>
    <w:rsid w:val="005F04A7"/>
    <w:rsid w:val="005F114F"/>
    <w:rsid w:val="005F18C5"/>
    <w:rsid w:val="005F2A08"/>
    <w:rsid w:val="005F36CC"/>
    <w:rsid w:val="005F3EB1"/>
    <w:rsid w:val="005F413E"/>
    <w:rsid w:val="005F466B"/>
    <w:rsid w:val="005F46D8"/>
    <w:rsid w:val="005F480F"/>
    <w:rsid w:val="005F5469"/>
    <w:rsid w:val="005F63F3"/>
    <w:rsid w:val="005F66F0"/>
    <w:rsid w:val="005F6D7F"/>
    <w:rsid w:val="005F7174"/>
    <w:rsid w:val="0060120D"/>
    <w:rsid w:val="006017C1"/>
    <w:rsid w:val="00601ADE"/>
    <w:rsid w:val="00601EEF"/>
    <w:rsid w:val="0060255A"/>
    <w:rsid w:val="00602EB3"/>
    <w:rsid w:val="00604307"/>
    <w:rsid w:val="0060487F"/>
    <w:rsid w:val="00604EAD"/>
    <w:rsid w:val="0060513F"/>
    <w:rsid w:val="006065E2"/>
    <w:rsid w:val="0060694B"/>
    <w:rsid w:val="006104FB"/>
    <w:rsid w:val="0061176D"/>
    <w:rsid w:val="0061200F"/>
    <w:rsid w:val="00612756"/>
    <w:rsid w:val="00612A2F"/>
    <w:rsid w:val="00612AAE"/>
    <w:rsid w:val="00612B07"/>
    <w:rsid w:val="00612FD9"/>
    <w:rsid w:val="006139E0"/>
    <w:rsid w:val="00614D35"/>
    <w:rsid w:val="006156B4"/>
    <w:rsid w:val="00615DAF"/>
    <w:rsid w:val="0061672A"/>
    <w:rsid w:val="00616E05"/>
    <w:rsid w:val="00617985"/>
    <w:rsid w:val="00620B77"/>
    <w:rsid w:val="0062131B"/>
    <w:rsid w:val="00621E26"/>
    <w:rsid w:val="006224EA"/>
    <w:rsid w:val="0062263A"/>
    <w:rsid w:val="006227DF"/>
    <w:rsid w:val="006236C8"/>
    <w:rsid w:val="00624093"/>
    <w:rsid w:val="00625A84"/>
    <w:rsid w:val="00626079"/>
    <w:rsid w:val="00631698"/>
    <w:rsid w:val="00631E44"/>
    <w:rsid w:val="00634C57"/>
    <w:rsid w:val="00634CE7"/>
    <w:rsid w:val="006350D5"/>
    <w:rsid w:val="0063642C"/>
    <w:rsid w:val="006376B3"/>
    <w:rsid w:val="00637858"/>
    <w:rsid w:val="006404A7"/>
    <w:rsid w:val="00640A38"/>
    <w:rsid w:val="00640E6B"/>
    <w:rsid w:val="00641787"/>
    <w:rsid w:val="0064179B"/>
    <w:rsid w:val="00642489"/>
    <w:rsid w:val="00644055"/>
    <w:rsid w:val="00644137"/>
    <w:rsid w:val="0064478C"/>
    <w:rsid w:val="00645160"/>
    <w:rsid w:val="006451E4"/>
    <w:rsid w:val="0064574B"/>
    <w:rsid w:val="00645B33"/>
    <w:rsid w:val="006516CB"/>
    <w:rsid w:val="00652E30"/>
    <w:rsid w:val="00653BD0"/>
    <w:rsid w:val="00654110"/>
    <w:rsid w:val="00656C5D"/>
    <w:rsid w:val="00656CFB"/>
    <w:rsid w:val="00656D25"/>
    <w:rsid w:val="00657E87"/>
    <w:rsid w:val="00660D2D"/>
    <w:rsid w:val="00661C41"/>
    <w:rsid w:val="00661EC9"/>
    <w:rsid w:val="00662469"/>
    <w:rsid w:val="0066411C"/>
    <w:rsid w:val="00664205"/>
    <w:rsid w:val="00664647"/>
    <w:rsid w:val="00664803"/>
    <w:rsid w:val="0066502F"/>
    <w:rsid w:val="006653CC"/>
    <w:rsid w:val="00665982"/>
    <w:rsid w:val="00665BA4"/>
    <w:rsid w:val="00666BF3"/>
    <w:rsid w:val="00667856"/>
    <w:rsid w:val="00667AF2"/>
    <w:rsid w:val="00670489"/>
    <w:rsid w:val="006710C9"/>
    <w:rsid w:val="00671D85"/>
    <w:rsid w:val="00672586"/>
    <w:rsid w:val="006741CD"/>
    <w:rsid w:val="00674D89"/>
    <w:rsid w:val="0067514E"/>
    <w:rsid w:val="00675E37"/>
    <w:rsid w:val="0067635D"/>
    <w:rsid w:val="00676736"/>
    <w:rsid w:val="006769A4"/>
    <w:rsid w:val="006769C6"/>
    <w:rsid w:val="00676D76"/>
    <w:rsid w:val="00676F9F"/>
    <w:rsid w:val="00677519"/>
    <w:rsid w:val="00677591"/>
    <w:rsid w:val="00677594"/>
    <w:rsid w:val="00677FA3"/>
    <w:rsid w:val="0068032F"/>
    <w:rsid w:val="00680D37"/>
    <w:rsid w:val="0068174E"/>
    <w:rsid w:val="00681DCE"/>
    <w:rsid w:val="00682110"/>
    <w:rsid w:val="0068260E"/>
    <w:rsid w:val="006846B3"/>
    <w:rsid w:val="00684B9B"/>
    <w:rsid w:val="00684D59"/>
    <w:rsid w:val="00684E25"/>
    <w:rsid w:val="006858A4"/>
    <w:rsid w:val="00685C08"/>
    <w:rsid w:val="00686718"/>
    <w:rsid w:val="00686BFA"/>
    <w:rsid w:val="00686DED"/>
    <w:rsid w:val="006875A0"/>
    <w:rsid w:val="006878C6"/>
    <w:rsid w:val="00687D27"/>
    <w:rsid w:val="00691943"/>
    <w:rsid w:val="00693550"/>
    <w:rsid w:val="00694622"/>
    <w:rsid w:val="00695065"/>
    <w:rsid w:val="00695BEF"/>
    <w:rsid w:val="00696251"/>
    <w:rsid w:val="006966C7"/>
    <w:rsid w:val="006968C1"/>
    <w:rsid w:val="006977F6"/>
    <w:rsid w:val="00697A13"/>
    <w:rsid w:val="006A0DD4"/>
    <w:rsid w:val="006A109C"/>
    <w:rsid w:val="006A5F4B"/>
    <w:rsid w:val="006A6114"/>
    <w:rsid w:val="006A6565"/>
    <w:rsid w:val="006A7691"/>
    <w:rsid w:val="006A7EE2"/>
    <w:rsid w:val="006B0514"/>
    <w:rsid w:val="006B0F92"/>
    <w:rsid w:val="006B2785"/>
    <w:rsid w:val="006B27C7"/>
    <w:rsid w:val="006B344A"/>
    <w:rsid w:val="006B58C9"/>
    <w:rsid w:val="006B60ED"/>
    <w:rsid w:val="006B6CC5"/>
    <w:rsid w:val="006B74AC"/>
    <w:rsid w:val="006B78D8"/>
    <w:rsid w:val="006B79EA"/>
    <w:rsid w:val="006C0C5D"/>
    <w:rsid w:val="006C113F"/>
    <w:rsid w:val="006C123E"/>
    <w:rsid w:val="006C15A1"/>
    <w:rsid w:val="006C1752"/>
    <w:rsid w:val="006C1DDC"/>
    <w:rsid w:val="006C28CA"/>
    <w:rsid w:val="006C2BBF"/>
    <w:rsid w:val="006C2FBD"/>
    <w:rsid w:val="006C3336"/>
    <w:rsid w:val="006C3495"/>
    <w:rsid w:val="006C4355"/>
    <w:rsid w:val="006C4587"/>
    <w:rsid w:val="006C469D"/>
    <w:rsid w:val="006C46B5"/>
    <w:rsid w:val="006C484F"/>
    <w:rsid w:val="006C52EC"/>
    <w:rsid w:val="006C5506"/>
    <w:rsid w:val="006C56D4"/>
    <w:rsid w:val="006C6681"/>
    <w:rsid w:val="006C683C"/>
    <w:rsid w:val="006C6924"/>
    <w:rsid w:val="006C6C1E"/>
    <w:rsid w:val="006C7076"/>
    <w:rsid w:val="006C7AEC"/>
    <w:rsid w:val="006C7CA6"/>
    <w:rsid w:val="006D18B3"/>
    <w:rsid w:val="006D1E89"/>
    <w:rsid w:val="006D26CE"/>
    <w:rsid w:val="006D317E"/>
    <w:rsid w:val="006D3E8A"/>
    <w:rsid w:val="006D61F6"/>
    <w:rsid w:val="006E1081"/>
    <w:rsid w:val="006E1332"/>
    <w:rsid w:val="006E19CB"/>
    <w:rsid w:val="006E279A"/>
    <w:rsid w:val="006E313B"/>
    <w:rsid w:val="006E34B2"/>
    <w:rsid w:val="006E3A45"/>
    <w:rsid w:val="006E4078"/>
    <w:rsid w:val="006E51C4"/>
    <w:rsid w:val="006E53AD"/>
    <w:rsid w:val="006E58CB"/>
    <w:rsid w:val="006E6A93"/>
    <w:rsid w:val="006E7227"/>
    <w:rsid w:val="006E761A"/>
    <w:rsid w:val="006F0646"/>
    <w:rsid w:val="006F0741"/>
    <w:rsid w:val="006F1C27"/>
    <w:rsid w:val="006F2A65"/>
    <w:rsid w:val="006F3DD6"/>
    <w:rsid w:val="006F40DF"/>
    <w:rsid w:val="006F42BB"/>
    <w:rsid w:val="006F438E"/>
    <w:rsid w:val="006F440B"/>
    <w:rsid w:val="006F48A3"/>
    <w:rsid w:val="006F4DA4"/>
    <w:rsid w:val="006F5416"/>
    <w:rsid w:val="006F624B"/>
    <w:rsid w:val="006F6D87"/>
    <w:rsid w:val="006F6FF2"/>
    <w:rsid w:val="006F79FB"/>
    <w:rsid w:val="007008A9"/>
    <w:rsid w:val="00700E8A"/>
    <w:rsid w:val="0070398A"/>
    <w:rsid w:val="00705242"/>
    <w:rsid w:val="007055E0"/>
    <w:rsid w:val="007056ED"/>
    <w:rsid w:val="00705F4E"/>
    <w:rsid w:val="0070658E"/>
    <w:rsid w:val="007065C5"/>
    <w:rsid w:val="007068E1"/>
    <w:rsid w:val="00706AA0"/>
    <w:rsid w:val="00706AD4"/>
    <w:rsid w:val="00707150"/>
    <w:rsid w:val="007124D7"/>
    <w:rsid w:val="00712C20"/>
    <w:rsid w:val="00713549"/>
    <w:rsid w:val="007140BE"/>
    <w:rsid w:val="007147AB"/>
    <w:rsid w:val="00715502"/>
    <w:rsid w:val="00715D01"/>
    <w:rsid w:val="00715E4D"/>
    <w:rsid w:val="00715F12"/>
    <w:rsid w:val="0071677A"/>
    <w:rsid w:val="00716F48"/>
    <w:rsid w:val="007170FB"/>
    <w:rsid w:val="00717114"/>
    <w:rsid w:val="0071779F"/>
    <w:rsid w:val="00720310"/>
    <w:rsid w:val="00720D7A"/>
    <w:rsid w:val="007211F5"/>
    <w:rsid w:val="007213C3"/>
    <w:rsid w:val="00721601"/>
    <w:rsid w:val="00722777"/>
    <w:rsid w:val="00723435"/>
    <w:rsid w:val="00723436"/>
    <w:rsid w:val="007240E2"/>
    <w:rsid w:val="0072454C"/>
    <w:rsid w:val="0072583E"/>
    <w:rsid w:val="00725BB5"/>
    <w:rsid w:val="00727C02"/>
    <w:rsid w:val="0073008E"/>
    <w:rsid w:val="00730A8B"/>
    <w:rsid w:val="00730AE8"/>
    <w:rsid w:val="00730F1B"/>
    <w:rsid w:val="0073186D"/>
    <w:rsid w:val="0073333D"/>
    <w:rsid w:val="007343D9"/>
    <w:rsid w:val="00734F71"/>
    <w:rsid w:val="00735448"/>
    <w:rsid w:val="00736F07"/>
    <w:rsid w:val="007377BD"/>
    <w:rsid w:val="00737DEC"/>
    <w:rsid w:val="0074004D"/>
    <w:rsid w:val="00741493"/>
    <w:rsid w:val="007434E5"/>
    <w:rsid w:val="0074499B"/>
    <w:rsid w:val="007450BF"/>
    <w:rsid w:val="00746F45"/>
    <w:rsid w:val="007471A1"/>
    <w:rsid w:val="007477BD"/>
    <w:rsid w:val="007477DA"/>
    <w:rsid w:val="00747EE9"/>
    <w:rsid w:val="007520B6"/>
    <w:rsid w:val="00752180"/>
    <w:rsid w:val="00752323"/>
    <w:rsid w:val="007532B7"/>
    <w:rsid w:val="00753CAB"/>
    <w:rsid w:val="00754A70"/>
    <w:rsid w:val="00754BC9"/>
    <w:rsid w:val="00755202"/>
    <w:rsid w:val="00755D3A"/>
    <w:rsid w:val="00757241"/>
    <w:rsid w:val="0075751D"/>
    <w:rsid w:val="0075763E"/>
    <w:rsid w:val="007578D3"/>
    <w:rsid w:val="007602CF"/>
    <w:rsid w:val="00760391"/>
    <w:rsid w:val="007609C6"/>
    <w:rsid w:val="007615F3"/>
    <w:rsid w:val="0076175D"/>
    <w:rsid w:val="00761CB5"/>
    <w:rsid w:val="007629D5"/>
    <w:rsid w:val="007635F8"/>
    <w:rsid w:val="00763B85"/>
    <w:rsid w:val="00764974"/>
    <w:rsid w:val="00764D18"/>
    <w:rsid w:val="0076521E"/>
    <w:rsid w:val="00765BCC"/>
    <w:rsid w:val="0076600D"/>
    <w:rsid w:val="007661E9"/>
    <w:rsid w:val="00766460"/>
    <w:rsid w:val="00767062"/>
    <w:rsid w:val="00767601"/>
    <w:rsid w:val="00767777"/>
    <w:rsid w:val="00770CFC"/>
    <w:rsid w:val="0077130E"/>
    <w:rsid w:val="007715EE"/>
    <w:rsid w:val="00771972"/>
    <w:rsid w:val="00772279"/>
    <w:rsid w:val="00772DAB"/>
    <w:rsid w:val="00772FF9"/>
    <w:rsid w:val="0077348B"/>
    <w:rsid w:val="007743DB"/>
    <w:rsid w:val="00774D2C"/>
    <w:rsid w:val="0077605B"/>
    <w:rsid w:val="00776169"/>
    <w:rsid w:val="00776527"/>
    <w:rsid w:val="00777040"/>
    <w:rsid w:val="00777CE6"/>
    <w:rsid w:val="00777D57"/>
    <w:rsid w:val="00780EF1"/>
    <w:rsid w:val="00781A91"/>
    <w:rsid w:val="00781AD3"/>
    <w:rsid w:val="00781F36"/>
    <w:rsid w:val="00783576"/>
    <w:rsid w:val="00785778"/>
    <w:rsid w:val="00786C87"/>
    <w:rsid w:val="0078755E"/>
    <w:rsid w:val="007877C9"/>
    <w:rsid w:val="00790764"/>
    <w:rsid w:val="0079085F"/>
    <w:rsid w:val="00790E96"/>
    <w:rsid w:val="00791005"/>
    <w:rsid w:val="00793D78"/>
    <w:rsid w:val="0079420B"/>
    <w:rsid w:val="0079453C"/>
    <w:rsid w:val="00794677"/>
    <w:rsid w:val="00795759"/>
    <w:rsid w:val="007A170B"/>
    <w:rsid w:val="007A20EB"/>
    <w:rsid w:val="007A282C"/>
    <w:rsid w:val="007A293C"/>
    <w:rsid w:val="007A2A3A"/>
    <w:rsid w:val="007A33E2"/>
    <w:rsid w:val="007A3CAF"/>
    <w:rsid w:val="007A4664"/>
    <w:rsid w:val="007A4782"/>
    <w:rsid w:val="007A516D"/>
    <w:rsid w:val="007A5E65"/>
    <w:rsid w:val="007A65E1"/>
    <w:rsid w:val="007A6AAA"/>
    <w:rsid w:val="007A7033"/>
    <w:rsid w:val="007A775D"/>
    <w:rsid w:val="007B04B0"/>
    <w:rsid w:val="007B0834"/>
    <w:rsid w:val="007B0E83"/>
    <w:rsid w:val="007B11FA"/>
    <w:rsid w:val="007B1396"/>
    <w:rsid w:val="007B16D6"/>
    <w:rsid w:val="007B2011"/>
    <w:rsid w:val="007B2CFE"/>
    <w:rsid w:val="007B309B"/>
    <w:rsid w:val="007B3D5E"/>
    <w:rsid w:val="007B3DCB"/>
    <w:rsid w:val="007B5725"/>
    <w:rsid w:val="007B5C1F"/>
    <w:rsid w:val="007B6689"/>
    <w:rsid w:val="007B6747"/>
    <w:rsid w:val="007B6F72"/>
    <w:rsid w:val="007B74AA"/>
    <w:rsid w:val="007C10BD"/>
    <w:rsid w:val="007C162D"/>
    <w:rsid w:val="007C1F0C"/>
    <w:rsid w:val="007C1FFB"/>
    <w:rsid w:val="007C2D94"/>
    <w:rsid w:val="007C4A6B"/>
    <w:rsid w:val="007C5F92"/>
    <w:rsid w:val="007C6227"/>
    <w:rsid w:val="007C6BBD"/>
    <w:rsid w:val="007C6D89"/>
    <w:rsid w:val="007C6F5E"/>
    <w:rsid w:val="007D0382"/>
    <w:rsid w:val="007D0F6B"/>
    <w:rsid w:val="007D14FE"/>
    <w:rsid w:val="007D1A1F"/>
    <w:rsid w:val="007D213B"/>
    <w:rsid w:val="007D2E18"/>
    <w:rsid w:val="007D40DF"/>
    <w:rsid w:val="007D42E5"/>
    <w:rsid w:val="007D4458"/>
    <w:rsid w:val="007D6AF9"/>
    <w:rsid w:val="007E0535"/>
    <w:rsid w:val="007E07F2"/>
    <w:rsid w:val="007E0D4A"/>
    <w:rsid w:val="007E1788"/>
    <w:rsid w:val="007E1EE3"/>
    <w:rsid w:val="007E29B4"/>
    <w:rsid w:val="007E2F12"/>
    <w:rsid w:val="007E435A"/>
    <w:rsid w:val="007E445C"/>
    <w:rsid w:val="007E49F7"/>
    <w:rsid w:val="007E4C70"/>
    <w:rsid w:val="007E5B5F"/>
    <w:rsid w:val="007E69C6"/>
    <w:rsid w:val="007E78B6"/>
    <w:rsid w:val="007E7E61"/>
    <w:rsid w:val="007F0845"/>
    <w:rsid w:val="007F0873"/>
    <w:rsid w:val="007F20F3"/>
    <w:rsid w:val="007F2353"/>
    <w:rsid w:val="007F2390"/>
    <w:rsid w:val="007F2CAC"/>
    <w:rsid w:val="007F4740"/>
    <w:rsid w:val="007F595A"/>
    <w:rsid w:val="007F5C38"/>
    <w:rsid w:val="007F708D"/>
    <w:rsid w:val="007F7E3F"/>
    <w:rsid w:val="008006B3"/>
    <w:rsid w:val="00800B63"/>
    <w:rsid w:val="0080158A"/>
    <w:rsid w:val="00801E13"/>
    <w:rsid w:val="00803008"/>
    <w:rsid w:val="00803069"/>
    <w:rsid w:val="0080346B"/>
    <w:rsid w:val="00804155"/>
    <w:rsid w:val="00804C9F"/>
    <w:rsid w:val="0080559E"/>
    <w:rsid w:val="00805AF3"/>
    <w:rsid w:val="00806C9C"/>
    <w:rsid w:val="0080734C"/>
    <w:rsid w:val="00807C82"/>
    <w:rsid w:val="008117CC"/>
    <w:rsid w:val="00811FF8"/>
    <w:rsid w:val="00813D58"/>
    <w:rsid w:val="00813DCA"/>
    <w:rsid w:val="008161A6"/>
    <w:rsid w:val="008165B8"/>
    <w:rsid w:val="00816905"/>
    <w:rsid w:val="00816D98"/>
    <w:rsid w:val="00816E42"/>
    <w:rsid w:val="00817040"/>
    <w:rsid w:val="00817A17"/>
    <w:rsid w:val="00817EC1"/>
    <w:rsid w:val="0082112D"/>
    <w:rsid w:val="00821624"/>
    <w:rsid w:val="00821FF6"/>
    <w:rsid w:val="00822574"/>
    <w:rsid w:val="00822980"/>
    <w:rsid w:val="00822F08"/>
    <w:rsid w:val="00824BA6"/>
    <w:rsid w:val="00825C4D"/>
    <w:rsid w:val="00826A08"/>
    <w:rsid w:val="00826AC0"/>
    <w:rsid w:val="00827186"/>
    <w:rsid w:val="00827C8E"/>
    <w:rsid w:val="00830569"/>
    <w:rsid w:val="00830AEA"/>
    <w:rsid w:val="00830E86"/>
    <w:rsid w:val="0083143E"/>
    <w:rsid w:val="008315B8"/>
    <w:rsid w:val="008315D5"/>
    <w:rsid w:val="00831CDE"/>
    <w:rsid w:val="00831F2B"/>
    <w:rsid w:val="008320CF"/>
    <w:rsid w:val="008324A3"/>
    <w:rsid w:val="00832F77"/>
    <w:rsid w:val="00834304"/>
    <w:rsid w:val="00834FAA"/>
    <w:rsid w:val="008354FB"/>
    <w:rsid w:val="00835FF1"/>
    <w:rsid w:val="00836086"/>
    <w:rsid w:val="0083630F"/>
    <w:rsid w:val="00836A06"/>
    <w:rsid w:val="008374BC"/>
    <w:rsid w:val="008379D6"/>
    <w:rsid w:val="00837E48"/>
    <w:rsid w:val="00840293"/>
    <w:rsid w:val="008402AD"/>
    <w:rsid w:val="008408D4"/>
    <w:rsid w:val="008417B5"/>
    <w:rsid w:val="00841901"/>
    <w:rsid w:val="008458BD"/>
    <w:rsid w:val="00846121"/>
    <w:rsid w:val="008461C2"/>
    <w:rsid w:val="008462F1"/>
    <w:rsid w:val="008466C6"/>
    <w:rsid w:val="0084708F"/>
    <w:rsid w:val="008477C8"/>
    <w:rsid w:val="008478A6"/>
    <w:rsid w:val="008502F6"/>
    <w:rsid w:val="0085036C"/>
    <w:rsid w:val="00850E83"/>
    <w:rsid w:val="0085114D"/>
    <w:rsid w:val="008520A8"/>
    <w:rsid w:val="00852217"/>
    <w:rsid w:val="00853282"/>
    <w:rsid w:val="0085334C"/>
    <w:rsid w:val="00854291"/>
    <w:rsid w:val="00855408"/>
    <w:rsid w:val="00855D03"/>
    <w:rsid w:val="00856D65"/>
    <w:rsid w:val="00856FA4"/>
    <w:rsid w:val="00860D79"/>
    <w:rsid w:val="00861B41"/>
    <w:rsid w:val="00861B9F"/>
    <w:rsid w:val="00861BE3"/>
    <w:rsid w:val="008625D3"/>
    <w:rsid w:val="00862C0A"/>
    <w:rsid w:val="00863434"/>
    <w:rsid w:val="0086344F"/>
    <w:rsid w:val="008641AC"/>
    <w:rsid w:val="00865E4C"/>
    <w:rsid w:val="00866074"/>
    <w:rsid w:val="00867546"/>
    <w:rsid w:val="0086796D"/>
    <w:rsid w:val="00867DAB"/>
    <w:rsid w:val="0087000B"/>
    <w:rsid w:val="008701E4"/>
    <w:rsid w:val="008704E9"/>
    <w:rsid w:val="00870ECD"/>
    <w:rsid w:val="0087347C"/>
    <w:rsid w:val="008734E7"/>
    <w:rsid w:val="0087368D"/>
    <w:rsid w:val="008740CC"/>
    <w:rsid w:val="0087442A"/>
    <w:rsid w:val="00874FE8"/>
    <w:rsid w:val="00875A32"/>
    <w:rsid w:val="00876086"/>
    <w:rsid w:val="00876651"/>
    <w:rsid w:val="00876E83"/>
    <w:rsid w:val="008772BC"/>
    <w:rsid w:val="00880A0E"/>
    <w:rsid w:val="008817FE"/>
    <w:rsid w:val="00881CD7"/>
    <w:rsid w:val="00882911"/>
    <w:rsid w:val="00882F6E"/>
    <w:rsid w:val="00883202"/>
    <w:rsid w:val="00884E02"/>
    <w:rsid w:val="0088502B"/>
    <w:rsid w:val="00885D40"/>
    <w:rsid w:val="008873D4"/>
    <w:rsid w:val="00890CB1"/>
    <w:rsid w:val="00891EDF"/>
    <w:rsid w:val="00892872"/>
    <w:rsid w:val="0089296D"/>
    <w:rsid w:val="00893E85"/>
    <w:rsid w:val="00893EBE"/>
    <w:rsid w:val="00894031"/>
    <w:rsid w:val="00894C5D"/>
    <w:rsid w:val="00895508"/>
    <w:rsid w:val="008967E9"/>
    <w:rsid w:val="00896A5C"/>
    <w:rsid w:val="008972D2"/>
    <w:rsid w:val="0089754C"/>
    <w:rsid w:val="008A0659"/>
    <w:rsid w:val="008A0ADD"/>
    <w:rsid w:val="008A0D27"/>
    <w:rsid w:val="008A1C59"/>
    <w:rsid w:val="008A37E2"/>
    <w:rsid w:val="008A388E"/>
    <w:rsid w:val="008A394E"/>
    <w:rsid w:val="008A3CBA"/>
    <w:rsid w:val="008A4B59"/>
    <w:rsid w:val="008A63E1"/>
    <w:rsid w:val="008A66B7"/>
    <w:rsid w:val="008A68BB"/>
    <w:rsid w:val="008A6AA5"/>
    <w:rsid w:val="008A7127"/>
    <w:rsid w:val="008B0CBA"/>
    <w:rsid w:val="008B2639"/>
    <w:rsid w:val="008B3537"/>
    <w:rsid w:val="008B3690"/>
    <w:rsid w:val="008B3A80"/>
    <w:rsid w:val="008B3AEC"/>
    <w:rsid w:val="008B3C07"/>
    <w:rsid w:val="008B3F7B"/>
    <w:rsid w:val="008B43CA"/>
    <w:rsid w:val="008B5324"/>
    <w:rsid w:val="008B5C99"/>
    <w:rsid w:val="008B6106"/>
    <w:rsid w:val="008B7C02"/>
    <w:rsid w:val="008B7D2B"/>
    <w:rsid w:val="008B7EF9"/>
    <w:rsid w:val="008C0049"/>
    <w:rsid w:val="008C0314"/>
    <w:rsid w:val="008C0E88"/>
    <w:rsid w:val="008C1717"/>
    <w:rsid w:val="008C17F0"/>
    <w:rsid w:val="008C3B05"/>
    <w:rsid w:val="008C4B50"/>
    <w:rsid w:val="008C5A37"/>
    <w:rsid w:val="008C7569"/>
    <w:rsid w:val="008C79C3"/>
    <w:rsid w:val="008D006F"/>
    <w:rsid w:val="008D033D"/>
    <w:rsid w:val="008D0DBD"/>
    <w:rsid w:val="008D117E"/>
    <w:rsid w:val="008D127E"/>
    <w:rsid w:val="008D1CA8"/>
    <w:rsid w:val="008D1E0A"/>
    <w:rsid w:val="008D1E6A"/>
    <w:rsid w:val="008D2407"/>
    <w:rsid w:val="008D2A16"/>
    <w:rsid w:val="008D2AEC"/>
    <w:rsid w:val="008D3295"/>
    <w:rsid w:val="008D33F5"/>
    <w:rsid w:val="008D35E4"/>
    <w:rsid w:val="008D3ACD"/>
    <w:rsid w:val="008D6C3A"/>
    <w:rsid w:val="008D70E2"/>
    <w:rsid w:val="008E0001"/>
    <w:rsid w:val="008E292B"/>
    <w:rsid w:val="008E2C57"/>
    <w:rsid w:val="008E31FF"/>
    <w:rsid w:val="008E3287"/>
    <w:rsid w:val="008E38E4"/>
    <w:rsid w:val="008E51EB"/>
    <w:rsid w:val="008E6DCB"/>
    <w:rsid w:val="008E6F06"/>
    <w:rsid w:val="008E7000"/>
    <w:rsid w:val="008E723E"/>
    <w:rsid w:val="008E7B8E"/>
    <w:rsid w:val="008E7FC9"/>
    <w:rsid w:val="008F0107"/>
    <w:rsid w:val="008F029B"/>
    <w:rsid w:val="008F0589"/>
    <w:rsid w:val="008F2A5D"/>
    <w:rsid w:val="008F2BC7"/>
    <w:rsid w:val="008F3636"/>
    <w:rsid w:val="008F3FC9"/>
    <w:rsid w:val="008F509F"/>
    <w:rsid w:val="008F5383"/>
    <w:rsid w:val="008F585B"/>
    <w:rsid w:val="008F7FB0"/>
    <w:rsid w:val="009003A8"/>
    <w:rsid w:val="009005E4"/>
    <w:rsid w:val="00900977"/>
    <w:rsid w:val="009021DA"/>
    <w:rsid w:val="00902500"/>
    <w:rsid w:val="00902EFF"/>
    <w:rsid w:val="00903A8E"/>
    <w:rsid w:val="0090432C"/>
    <w:rsid w:val="00904F96"/>
    <w:rsid w:val="009052A3"/>
    <w:rsid w:val="00905314"/>
    <w:rsid w:val="009056D7"/>
    <w:rsid w:val="00905B8D"/>
    <w:rsid w:val="00906401"/>
    <w:rsid w:val="009065CB"/>
    <w:rsid w:val="009067EA"/>
    <w:rsid w:val="00906B79"/>
    <w:rsid w:val="0090786F"/>
    <w:rsid w:val="0091001E"/>
    <w:rsid w:val="00910C18"/>
    <w:rsid w:val="009110F7"/>
    <w:rsid w:val="009112E3"/>
    <w:rsid w:val="0091155E"/>
    <w:rsid w:val="00912437"/>
    <w:rsid w:val="00912A92"/>
    <w:rsid w:val="0091476D"/>
    <w:rsid w:val="00915D07"/>
    <w:rsid w:val="009162AE"/>
    <w:rsid w:val="00917251"/>
    <w:rsid w:val="0091728D"/>
    <w:rsid w:val="0092036B"/>
    <w:rsid w:val="009203CC"/>
    <w:rsid w:val="00920EC4"/>
    <w:rsid w:val="0092180B"/>
    <w:rsid w:val="00921F14"/>
    <w:rsid w:val="0092292F"/>
    <w:rsid w:val="00922D28"/>
    <w:rsid w:val="00923CB0"/>
    <w:rsid w:val="00923D8C"/>
    <w:rsid w:val="00924871"/>
    <w:rsid w:val="00924AC8"/>
    <w:rsid w:val="00925429"/>
    <w:rsid w:val="00925615"/>
    <w:rsid w:val="0092597A"/>
    <w:rsid w:val="00926520"/>
    <w:rsid w:val="00926CF0"/>
    <w:rsid w:val="009273A9"/>
    <w:rsid w:val="00930251"/>
    <w:rsid w:val="0093033E"/>
    <w:rsid w:val="009305FC"/>
    <w:rsid w:val="00930FB1"/>
    <w:rsid w:val="0093139F"/>
    <w:rsid w:val="00932443"/>
    <w:rsid w:val="00932B32"/>
    <w:rsid w:val="0093305E"/>
    <w:rsid w:val="00933F4A"/>
    <w:rsid w:val="009341F1"/>
    <w:rsid w:val="00934FF2"/>
    <w:rsid w:val="009358D7"/>
    <w:rsid w:val="00935BD4"/>
    <w:rsid w:val="00935DFE"/>
    <w:rsid w:val="00935F70"/>
    <w:rsid w:val="0093648B"/>
    <w:rsid w:val="009373B2"/>
    <w:rsid w:val="00937AE2"/>
    <w:rsid w:val="0094061F"/>
    <w:rsid w:val="00940F0F"/>
    <w:rsid w:val="00941912"/>
    <w:rsid w:val="0094416B"/>
    <w:rsid w:val="0094427A"/>
    <w:rsid w:val="009449C6"/>
    <w:rsid w:val="00944C7C"/>
    <w:rsid w:val="00945245"/>
    <w:rsid w:val="00945523"/>
    <w:rsid w:val="00950921"/>
    <w:rsid w:val="00951D68"/>
    <w:rsid w:val="00951E5B"/>
    <w:rsid w:val="00952050"/>
    <w:rsid w:val="00952315"/>
    <w:rsid w:val="009523D9"/>
    <w:rsid w:val="00952B7B"/>
    <w:rsid w:val="0095357B"/>
    <w:rsid w:val="009538B3"/>
    <w:rsid w:val="00954F39"/>
    <w:rsid w:val="009555FD"/>
    <w:rsid w:val="0095664B"/>
    <w:rsid w:val="009568DC"/>
    <w:rsid w:val="00957140"/>
    <w:rsid w:val="00957445"/>
    <w:rsid w:val="0095759C"/>
    <w:rsid w:val="009618EE"/>
    <w:rsid w:val="00961DDD"/>
    <w:rsid w:val="009624D2"/>
    <w:rsid w:val="009628D9"/>
    <w:rsid w:val="009637AE"/>
    <w:rsid w:val="00963A06"/>
    <w:rsid w:val="00964068"/>
    <w:rsid w:val="009640F6"/>
    <w:rsid w:val="0096469D"/>
    <w:rsid w:val="00964776"/>
    <w:rsid w:val="00964A4E"/>
    <w:rsid w:val="00964B35"/>
    <w:rsid w:val="009651C7"/>
    <w:rsid w:val="00965797"/>
    <w:rsid w:val="00965A10"/>
    <w:rsid w:val="00965AD0"/>
    <w:rsid w:val="009670A3"/>
    <w:rsid w:val="009674BE"/>
    <w:rsid w:val="00970FB5"/>
    <w:rsid w:val="00971710"/>
    <w:rsid w:val="00971B87"/>
    <w:rsid w:val="00971C77"/>
    <w:rsid w:val="0097203A"/>
    <w:rsid w:val="00972FCD"/>
    <w:rsid w:val="00973324"/>
    <w:rsid w:val="009736DF"/>
    <w:rsid w:val="009741AE"/>
    <w:rsid w:val="009741FC"/>
    <w:rsid w:val="00974782"/>
    <w:rsid w:val="00974923"/>
    <w:rsid w:val="00975909"/>
    <w:rsid w:val="00977C3D"/>
    <w:rsid w:val="00980D3D"/>
    <w:rsid w:val="0098103E"/>
    <w:rsid w:val="0098157D"/>
    <w:rsid w:val="00983101"/>
    <w:rsid w:val="00983E41"/>
    <w:rsid w:val="009845E1"/>
    <w:rsid w:val="00984D1B"/>
    <w:rsid w:val="00986246"/>
    <w:rsid w:val="00987A30"/>
    <w:rsid w:val="00990312"/>
    <w:rsid w:val="0099182E"/>
    <w:rsid w:val="00991D45"/>
    <w:rsid w:val="00992BB3"/>
    <w:rsid w:val="00992CF3"/>
    <w:rsid w:val="00993194"/>
    <w:rsid w:val="0099321E"/>
    <w:rsid w:val="00994171"/>
    <w:rsid w:val="00994868"/>
    <w:rsid w:val="00994976"/>
    <w:rsid w:val="00994D28"/>
    <w:rsid w:val="00994F2C"/>
    <w:rsid w:val="00995720"/>
    <w:rsid w:val="009957CC"/>
    <w:rsid w:val="009968D6"/>
    <w:rsid w:val="00997953"/>
    <w:rsid w:val="00997D55"/>
    <w:rsid w:val="009A0BFF"/>
    <w:rsid w:val="009A10A0"/>
    <w:rsid w:val="009A1CAB"/>
    <w:rsid w:val="009A2359"/>
    <w:rsid w:val="009A24F1"/>
    <w:rsid w:val="009A27E0"/>
    <w:rsid w:val="009A4D57"/>
    <w:rsid w:val="009A51A5"/>
    <w:rsid w:val="009A5309"/>
    <w:rsid w:val="009A60D1"/>
    <w:rsid w:val="009A6225"/>
    <w:rsid w:val="009A64F5"/>
    <w:rsid w:val="009B00D2"/>
    <w:rsid w:val="009B05B3"/>
    <w:rsid w:val="009B0CAF"/>
    <w:rsid w:val="009B1324"/>
    <w:rsid w:val="009B2558"/>
    <w:rsid w:val="009B284F"/>
    <w:rsid w:val="009B3764"/>
    <w:rsid w:val="009B3840"/>
    <w:rsid w:val="009B52AC"/>
    <w:rsid w:val="009B59EA"/>
    <w:rsid w:val="009B66CE"/>
    <w:rsid w:val="009B6FD3"/>
    <w:rsid w:val="009B72BE"/>
    <w:rsid w:val="009B78A4"/>
    <w:rsid w:val="009B7DB2"/>
    <w:rsid w:val="009C03DB"/>
    <w:rsid w:val="009C15AF"/>
    <w:rsid w:val="009C1750"/>
    <w:rsid w:val="009C2E29"/>
    <w:rsid w:val="009C3E8F"/>
    <w:rsid w:val="009C554B"/>
    <w:rsid w:val="009C5E83"/>
    <w:rsid w:val="009C7126"/>
    <w:rsid w:val="009C719E"/>
    <w:rsid w:val="009C7799"/>
    <w:rsid w:val="009D07A9"/>
    <w:rsid w:val="009D0AE2"/>
    <w:rsid w:val="009D0D9F"/>
    <w:rsid w:val="009D0EBB"/>
    <w:rsid w:val="009D2C46"/>
    <w:rsid w:val="009D3ACD"/>
    <w:rsid w:val="009D4254"/>
    <w:rsid w:val="009D4F21"/>
    <w:rsid w:val="009D587D"/>
    <w:rsid w:val="009D7731"/>
    <w:rsid w:val="009E1120"/>
    <w:rsid w:val="009E1393"/>
    <w:rsid w:val="009E1922"/>
    <w:rsid w:val="009E1A3D"/>
    <w:rsid w:val="009E4715"/>
    <w:rsid w:val="009E4A58"/>
    <w:rsid w:val="009E5273"/>
    <w:rsid w:val="009E57A8"/>
    <w:rsid w:val="009E5B85"/>
    <w:rsid w:val="009E5DDB"/>
    <w:rsid w:val="009F1CA6"/>
    <w:rsid w:val="009F2921"/>
    <w:rsid w:val="009F42CF"/>
    <w:rsid w:val="009F4982"/>
    <w:rsid w:val="009F4CA7"/>
    <w:rsid w:val="009F4F6A"/>
    <w:rsid w:val="009F55BA"/>
    <w:rsid w:val="009F7D36"/>
    <w:rsid w:val="009F7D61"/>
    <w:rsid w:val="00A00E71"/>
    <w:rsid w:val="00A0306F"/>
    <w:rsid w:val="00A03511"/>
    <w:rsid w:val="00A03B10"/>
    <w:rsid w:val="00A03E2E"/>
    <w:rsid w:val="00A04616"/>
    <w:rsid w:val="00A04717"/>
    <w:rsid w:val="00A05D8F"/>
    <w:rsid w:val="00A05EE4"/>
    <w:rsid w:val="00A06F99"/>
    <w:rsid w:val="00A1053B"/>
    <w:rsid w:val="00A10D66"/>
    <w:rsid w:val="00A113A4"/>
    <w:rsid w:val="00A14114"/>
    <w:rsid w:val="00A16413"/>
    <w:rsid w:val="00A16545"/>
    <w:rsid w:val="00A16A1A"/>
    <w:rsid w:val="00A16AED"/>
    <w:rsid w:val="00A16BD3"/>
    <w:rsid w:val="00A16C37"/>
    <w:rsid w:val="00A16E1D"/>
    <w:rsid w:val="00A171D5"/>
    <w:rsid w:val="00A17A15"/>
    <w:rsid w:val="00A17A37"/>
    <w:rsid w:val="00A17D5B"/>
    <w:rsid w:val="00A2016A"/>
    <w:rsid w:val="00A201E1"/>
    <w:rsid w:val="00A20FE1"/>
    <w:rsid w:val="00A21B4D"/>
    <w:rsid w:val="00A22073"/>
    <w:rsid w:val="00A223E0"/>
    <w:rsid w:val="00A22959"/>
    <w:rsid w:val="00A23158"/>
    <w:rsid w:val="00A232D7"/>
    <w:rsid w:val="00A23847"/>
    <w:rsid w:val="00A23E43"/>
    <w:rsid w:val="00A24726"/>
    <w:rsid w:val="00A24DEB"/>
    <w:rsid w:val="00A24ED9"/>
    <w:rsid w:val="00A251DB"/>
    <w:rsid w:val="00A25216"/>
    <w:rsid w:val="00A2597D"/>
    <w:rsid w:val="00A2628E"/>
    <w:rsid w:val="00A266BF"/>
    <w:rsid w:val="00A26777"/>
    <w:rsid w:val="00A2731E"/>
    <w:rsid w:val="00A309AC"/>
    <w:rsid w:val="00A30F65"/>
    <w:rsid w:val="00A3279E"/>
    <w:rsid w:val="00A33DB1"/>
    <w:rsid w:val="00A33EEB"/>
    <w:rsid w:val="00A35900"/>
    <w:rsid w:val="00A40EAC"/>
    <w:rsid w:val="00A418BC"/>
    <w:rsid w:val="00A419FF"/>
    <w:rsid w:val="00A41FCF"/>
    <w:rsid w:val="00A42936"/>
    <w:rsid w:val="00A43CF8"/>
    <w:rsid w:val="00A43DF2"/>
    <w:rsid w:val="00A445A8"/>
    <w:rsid w:val="00A44B0D"/>
    <w:rsid w:val="00A44D21"/>
    <w:rsid w:val="00A45087"/>
    <w:rsid w:val="00A45489"/>
    <w:rsid w:val="00A45858"/>
    <w:rsid w:val="00A45CED"/>
    <w:rsid w:val="00A465E9"/>
    <w:rsid w:val="00A468E7"/>
    <w:rsid w:val="00A46DE0"/>
    <w:rsid w:val="00A478BA"/>
    <w:rsid w:val="00A50D73"/>
    <w:rsid w:val="00A518BB"/>
    <w:rsid w:val="00A52A88"/>
    <w:rsid w:val="00A52CAD"/>
    <w:rsid w:val="00A53FC7"/>
    <w:rsid w:val="00A55569"/>
    <w:rsid w:val="00A566A0"/>
    <w:rsid w:val="00A601E7"/>
    <w:rsid w:val="00A60AC1"/>
    <w:rsid w:val="00A626FF"/>
    <w:rsid w:val="00A62CE1"/>
    <w:rsid w:val="00A65469"/>
    <w:rsid w:val="00A65528"/>
    <w:rsid w:val="00A655D3"/>
    <w:rsid w:val="00A662D9"/>
    <w:rsid w:val="00A6630C"/>
    <w:rsid w:val="00A6741E"/>
    <w:rsid w:val="00A67E29"/>
    <w:rsid w:val="00A7016A"/>
    <w:rsid w:val="00A7018D"/>
    <w:rsid w:val="00A7191D"/>
    <w:rsid w:val="00A722F9"/>
    <w:rsid w:val="00A72D42"/>
    <w:rsid w:val="00A746C9"/>
    <w:rsid w:val="00A74C2A"/>
    <w:rsid w:val="00A75E40"/>
    <w:rsid w:val="00A76818"/>
    <w:rsid w:val="00A77D1D"/>
    <w:rsid w:val="00A81652"/>
    <w:rsid w:val="00A82BF0"/>
    <w:rsid w:val="00A82C91"/>
    <w:rsid w:val="00A83150"/>
    <w:rsid w:val="00A83398"/>
    <w:rsid w:val="00A83D6E"/>
    <w:rsid w:val="00A83FD5"/>
    <w:rsid w:val="00A8521A"/>
    <w:rsid w:val="00A857C0"/>
    <w:rsid w:val="00A85ACB"/>
    <w:rsid w:val="00A9092B"/>
    <w:rsid w:val="00A90F2C"/>
    <w:rsid w:val="00A90FED"/>
    <w:rsid w:val="00A91482"/>
    <w:rsid w:val="00A9189D"/>
    <w:rsid w:val="00A91E71"/>
    <w:rsid w:val="00A925B1"/>
    <w:rsid w:val="00A92A3E"/>
    <w:rsid w:val="00A934F9"/>
    <w:rsid w:val="00A940E3"/>
    <w:rsid w:val="00A94983"/>
    <w:rsid w:val="00A9532C"/>
    <w:rsid w:val="00A95F1A"/>
    <w:rsid w:val="00A96116"/>
    <w:rsid w:val="00A9614E"/>
    <w:rsid w:val="00A96422"/>
    <w:rsid w:val="00A96C0F"/>
    <w:rsid w:val="00A97075"/>
    <w:rsid w:val="00AA0E80"/>
    <w:rsid w:val="00AA16F4"/>
    <w:rsid w:val="00AA17CD"/>
    <w:rsid w:val="00AA1D85"/>
    <w:rsid w:val="00AA212B"/>
    <w:rsid w:val="00AA212F"/>
    <w:rsid w:val="00AA26A9"/>
    <w:rsid w:val="00AA2996"/>
    <w:rsid w:val="00AA2AF4"/>
    <w:rsid w:val="00AA4282"/>
    <w:rsid w:val="00AA43F2"/>
    <w:rsid w:val="00AA4790"/>
    <w:rsid w:val="00AA52BF"/>
    <w:rsid w:val="00AA559A"/>
    <w:rsid w:val="00AA6C31"/>
    <w:rsid w:val="00AA7752"/>
    <w:rsid w:val="00AA7CE8"/>
    <w:rsid w:val="00AB1457"/>
    <w:rsid w:val="00AB2AF1"/>
    <w:rsid w:val="00AB32CB"/>
    <w:rsid w:val="00AB3AD7"/>
    <w:rsid w:val="00AB3BA7"/>
    <w:rsid w:val="00AB3EC7"/>
    <w:rsid w:val="00AB5A64"/>
    <w:rsid w:val="00AB5CA1"/>
    <w:rsid w:val="00AB6456"/>
    <w:rsid w:val="00AB75C5"/>
    <w:rsid w:val="00AC044E"/>
    <w:rsid w:val="00AC2118"/>
    <w:rsid w:val="00AC2395"/>
    <w:rsid w:val="00AC2960"/>
    <w:rsid w:val="00AC2AC4"/>
    <w:rsid w:val="00AC4284"/>
    <w:rsid w:val="00AC45BD"/>
    <w:rsid w:val="00AC50BB"/>
    <w:rsid w:val="00AD0B22"/>
    <w:rsid w:val="00AD0EE7"/>
    <w:rsid w:val="00AD168E"/>
    <w:rsid w:val="00AD306C"/>
    <w:rsid w:val="00AD44CD"/>
    <w:rsid w:val="00AD5AD2"/>
    <w:rsid w:val="00AD6462"/>
    <w:rsid w:val="00AD66C5"/>
    <w:rsid w:val="00AD68C4"/>
    <w:rsid w:val="00AD71F9"/>
    <w:rsid w:val="00AE09B3"/>
    <w:rsid w:val="00AE1A83"/>
    <w:rsid w:val="00AE30BE"/>
    <w:rsid w:val="00AE3E6A"/>
    <w:rsid w:val="00AE417E"/>
    <w:rsid w:val="00AE6414"/>
    <w:rsid w:val="00AE7269"/>
    <w:rsid w:val="00AE797C"/>
    <w:rsid w:val="00AE7CE7"/>
    <w:rsid w:val="00AE7FAB"/>
    <w:rsid w:val="00AF0DE4"/>
    <w:rsid w:val="00AF12A0"/>
    <w:rsid w:val="00AF1E87"/>
    <w:rsid w:val="00AF436B"/>
    <w:rsid w:val="00AF5179"/>
    <w:rsid w:val="00AF5CC2"/>
    <w:rsid w:val="00AF6776"/>
    <w:rsid w:val="00AF6F98"/>
    <w:rsid w:val="00AF7277"/>
    <w:rsid w:val="00B00550"/>
    <w:rsid w:val="00B00913"/>
    <w:rsid w:val="00B01593"/>
    <w:rsid w:val="00B01FF9"/>
    <w:rsid w:val="00B023F2"/>
    <w:rsid w:val="00B026FE"/>
    <w:rsid w:val="00B0271F"/>
    <w:rsid w:val="00B038CA"/>
    <w:rsid w:val="00B05F00"/>
    <w:rsid w:val="00B06DB4"/>
    <w:rsid w:val="00B0750D"/>
    <w:rsid w:val="00B07850"/>
    <w:rsid w:val="00B0799C"/>
    <w:rsid w:val="00B102CE"/>
    <w:rsid w:val="00B10A4D"/>
    <w:rsid w:val="00B10C90"/>
    <w:rsid w:val="00B11002"/>
    <w:rsid w:val="00B1114F"/>
    <w:rsid w:val="00B121B2"/>
    <w:rsid w:val="00B131B1"/>
    <w:rsid w:val="00B141B6"/>
    <w:rsid w:val="00B14BC1"/>
    <w:rsid w:val="00B154DE"/>
    <w:rsid w:val="00B162C3"/>
    <w:rsid w:val="00B16DD1"/>
    <w:rsid w:val="00B16EB8"/>
    <w:rsid w:val="00B1700A"/>
    <w:rsid w:val="00B17E71"/>
    <w:rsid w:val="00B17FDE"/>
    <w:rsid w:val="00B20632"/>
    <w:rsid w:val="00B2379C"/>
    <w:rsid w:val="00B23D5D"/>
    <w:rsid w:val="00B23E6E"/>
    <w:rsid w:val="00B2450C"/>
    <w:rsid w:val="00B2687D"/>
    <w:rsid w:val="00B3108D"/>
    <w:rsid w:val="00B32DDB"/>
    <w:rsid w:val="00B32F57"/>
    <w:rsid w:val="00B3345C"/>
    <w:rsid w:val="00B343C4"/>
    <w:rsid w:val="00B34528"/>
    <w:rsid w:val="00B34750"/>
    <w:rsid w:val="00B34CC9"/>
    <w:rsid w:val="00B34CDA"/>
    <w:rsid w:val="00B3563B"/>
    <w:rsid w:val="00B36BDC"/>
    <w:rsid w:val="00B37D3A"/>
    <w:rsid w:val="00B37D96"/>
    <w:rsid w:val="00B402FC"/>
    <w:rsid w:val="00B422E2"/>
    <w:rsid w:val="00B42517"/>
    <w:rsid w:val="00B42D5F"/>
    <w:rsid w:val="00B43216"/>
    <w:rsid w:val="00B439DA"/>
    <w:rsid w:val="00B4411A"/>
    <w:rsid w:val="00B45FE8"/>
    <w:rsid w:val="00B46604"/>
    <w:rsid w:val="00B47089"/>
    <w:rsid w:val="00B47587"/>
    <w:rsid w:val="00B5150A"/>
    <w:rsid w:val="00B52151"/>
    <w:rsid w:val="00B530CD"/>
    <w:rsid w:val="00B53639"/>
    <w:rsid w:val="00B53C7D"/>
    <w:rsid w:val="00B53E56"/>
    <w:rsid w:val="00B55A97"/>
    <w:rsid w:val="00B55F5E"/>
    <w:rsid w:val="00B5601B"/>
    <w:rsid w:val="00B5642C"/>
    <w:rsid w:val="00B5658D"/>
    <w:rsid w:val="00B56B6F"/>
    <w:rsid w:val="00B5752E"/>
    <w:rsid w:val="00B60AC1"/>
    <w:rsid w:val="00B61FF6"/>
    <w:rsid w:val="00B62316"/>
    <w:rsid w:val="00B63A11"/>
    <w:rsid w:val="00B64425"/>
    <w:rsid w:val="00B64C24"/>
    <w:rsid w:val="00B65CEF"/>
    <w:rsid w:val="00B6608F"/>
    <w:rsid w:val="00B67749"/>
    <w:rsid w:val="00B679FB"/>
    <w:rsid w:val="00B71FBF"/>
    <w:rsid w:val="00B734A0"/>
    <w:rsid w:val="00B73A14"/>
    <w:rsid w:val="00B748BD"/>
    <w:rsid w:val="00B76100"/>
    <w:rsid w:val="00B7680F"/>
    <w:rsid w:val="00B76B48"/>
    <w:rsid w:val="00B76D1E"/>
    <w:rsid w:val="00B77543"/>
    <w:rsid w:val="00B77584"/>
    <w:rsid w:val="00B77E34"/>
    <w:rsid w:val="00B80D89"/>
    <w:rsid w:val="00B80EC6"/>
    <w:rsid w:val="00B81288"/>
    <w:rsid w:val="00B81D70"/>
    <w:rsid w:val="00B833B9"/>
    <w:rsid w:val="00B83AAF"/>
    <w:rsid w:val="00B83E07"/>
    <w:rsid w:val="00B84CF6"/>
    <w:rsid w:val="00B85016"/>
    <w:rsid w:val="00B8561A"/>
    <w:rsid w:val="00B86628"/>
    <w:rsid w:val="00B86643"/>
    <w:rsid w:val="00B868F7"/>
    <w:rsid w:val="00B86EB1"/>
    <w:rsid w:val="00B90131"/>
    <w:rsid w:val="00B92951"/>
    <w:rsid w:val="00B92D1D"/>
    <w:rsid w:val="00B92D7E"/>
    <w:rsid w:val="00B930CE"/>
    <w:rsid w:val="00B938C5"/>
    <w:rsid w:val="00B940A8"/>
    <w:rsid w:val="00B9554A"/>
    <w:rsid w:val="00B95940"/>
    <w:rsid w:val="00B95ACA"/>
    <w:rsid w:val="00B96D74"/>
    <w:rsid w:val="00B9720E"/>
    <w:rsid w:val="00B97ACC"/>
    <w:rsid w:val="00B97FE2"/>
    <w:rsid w:val="00BA0E0B"/>
    <w:rsid w:val="00BA201A"/>
    <w:rsid w:val="00BA21DF"/>
    <w:rsid w:val="00BA361D"/>
    <w:rsid w:val="00BA3787"/>
    <w:rsid w:val="00BA403A"/>
    <w:rsid w:val="00BA46E8"/>
    <w:rsid w:val="00BA4AE9"/>
    <w:rsid w:val="00BA4E19"/>
    <w:rsid w:val="00BA6436"/>
    <w:rsid w:val="00BA64F2"/>
    <w:rsid w:val="00BA684E"/>
    <w:rsid w:val="00BA6C2B"/>
    <w:rsid w:val="00BA7B64"/>
    <w:rsid w:val="00BB02A3"/>
    <w:rsid w:val="00BB0351"/>
    <w:rsid w:val="00BB15C3"/>
    <w:rsid w:val="00BB1AF4"/>
    <w:rsid w:val="00BB2202"/>
    <w:rsid w:val="00BB3C6B"/>
    <w:rsid w:val="00BB3FD6"/>
    <w:rsid w:val="00BB453F"/>
    <w:rsid w:val="00BB46F3"/>
    <w:rsid w:val="00BB4A71"/>
    <w:rsid w:val="00BB4CB1"/>
    <w:rsid w:val="00BB4F98"/>
    <w:rsid w:val="00BB50C0"/>
    <w:rsid w:val="00BB5AB2"/>
    <w:rsid w:val="00BB5ABF"/>
    <w:rsid w:val="00BB6EA2"/>
    <w:rsid w:val="00BB76F3"/>
    <w:rsid w:val="00BB7B5B"/>
    <w:rsid w:val="00BB7EB1"/>
    <w:rsid w:val="00BC003F"/>
    <w:rsid w:val="00BC0930"/>
    <w:rsid w:val="00BC327F"/>
    <w:rsid w:val="00BC3512"/>
    <w:rsid w:val="00BC4B35"/>
    <w:rsid w:val="00BC50BE"/>
    <w:rsid w:val="00BC5332"/>
    <w:rsid w:val="00BC5715"/>
    <w:rsid w:val="00BC5C12"/>
    <w:rsid w:val="00BC641B"/>
    <w:rsid w:val="00BC7154"/>
    <w:rsid w:val="00BC731E"/>
    <w:rsid w:val="00BC7614"/>
    <w:rsid w:val="00BD041B"/>
    <w:rsid w:val="00BD25BB"/>
    <w:rsid w:val="00BD2AF8"/>
    <w:rsid w:val="00BD366B"/>
    <w:rsid w:val="00BD3C09"/>
    <w:rsid w:val="00BD410B"/>
    <w:rsid w:val="00BD4A73"/>
    <w:rsid w:val="00BD4EDD"/>
    <w:rsid w:val="00BD4EF4"/>
    <w:rsid w:val="00BD6659"/>
    <w:rsid w:val="00BD6C75"/>
    <w:rsid w:val="00BD6D50"/>
    <w:rsid w:val="00BD7105"/>
    <w:rsid w:val="00BD73D2"/>
    <w:rsid w:val="00BE0AD1"/>
    <w:rsid w:val="00BE0EF9"/>
    <w:rsid w:val="00BE10A1"/>
    <w:rsid w:val="00BE18B9"/>
    <w:rsid w:val="00BE190A"/>
    <w:rsid w:val="00BE2495"/>
    <w:rsid w:val="00BE24DD"/>
    <w:rsid w:val="00BE386D"/>
    <w:rsid w:val="00BE4DA9"/>
    <w:rsid w:val="00BE54BF"/>
    <w:rsid w:val="00BE557B"/>
    <w:rsid w:val="00BE7F5F"/>
    <w:rsid w:val="00BF02C8"/>
    <w:rsid w:val="00BF1578"/>
    <w:rsid w:val="00BF15CA"/>
    <w:rsid w:val="00BF1D12"/>
    <w:rsid w:val="00BF1D3A"/>
    <w:rsid w:val="00BF2B5B"/>
    <w:rsid w:val="00BF2D41"/>
    <w:rsid w:val="00BF3274"/>
    <w:rsid w:val="00BF32DC"/>
    <w:rsid w:val="00BF35C9"/>
    <w:rsid w:val="00BF4329"/>
    <w:rsid w:val="00BF4E43"/>
    <w:rsid w:val="00BF5C4C"/>
    <w:rsid w:val="00BF77FC"/>
    <w:rsid w:val="00C006D6"/>
    <w:rsid w:val="00C00BD7"/>
    <w:rsid w:val="00C01410"/>
    <w:rsid w:val="00C02D23"/>
    <w:rsid w:val="00C03D4D"/>
    <w:rsid w:val="00C044F4"/>
    <w:rsid w:val="00C04B78"/>
    <w:rsid w:val="00C052AA"/>
    <w:rsid w:val="00C06EE3"/>
    <w:rsid w:val="00C07279"/>
    <w:rsid w:val="00C07749"/>
    <w:rsid w:val="00C07C67"/>
    <w:rsid w:val="00C11244"/>
    <w:rsid w:val="00C11D48"/>
    <w:rsid w:val="00C12304"/>
    <w:rsid w:val="00C12316"/>
    <w:rsid w:val="00C1246C"/>
    <w:rsid w:val="00C1493E"/>
    <w:rsid w:val="00C15DBD"/>
    <w:rsid w:val="00C161C5"/>
    <w:rsid w:val="00C172F7"/>
    <w:rsid w:val="00C2010D"/>
    <w:rsid w:val="00C20CB5"/>
    <w:rsid w:val="00C21430"/>
    <w:rsid w:val="00C216DF"/>
    <w:rsid w:val="00C21E61"/>
    <w:rsid w:val="00C21F94"/>
    <w:rsid w:val="00C224BD"/>
    <w:rsid w:val="00C234DB"/>
    <w:rsid w:val="00C23C5C"/>
    <w:rsid w:val="00C2479A"/>
    <w:rsid w:val="00C24903"/>
    <w:rsid w:val="00C2590D"/>
    <w:rsid w:val="00C25D9C"/>
    <w:rsid w:val="00C27913"/>
    <w:rsid w:val="00C27FA7"/>
    <w:rsid w:val="00C300E2"/>
    <w:rsid w:val="00C31F21"/>
    <w:rsid w:val="00C32631"/>
    <w:rsid w:val="00C33301"/>
    <w:rsid w:val="00C33311"/>
    <w:rsid w:val="00C33B68"/>
    <w:rsid w:val="00C34AD4"/>
    <w:rsid w:val="00C35570"/>
    <w:rsid w:val="00C35A2A"/>
    <w:rsid w:val="00C36A79"/>
    <w:rsid w:val="00C401A9"/>
    <w:rsid w:val="00C401D2"/>
    <w:rsid w:val="00C4031A"/>
    <w:rsid w:val="00C405D4"/>
    <w:rsid w:val="00C419D5"/>
    <w:rsid w:val="00C41D54"/>
    <w:rsid w:val="00C42EBB"/>
    <w:rsid w:val="00C4513B"/>
    <w:rsid w:val="00C475E8"/>
    <w:rsid w:val="00C50E79"/>
    <w:rsid w:val="00C5197D"/>
    <w:rsid w:val="00C525FB"/>
    <w:rsid w:val="00C5390B"/>
    <w:rsid w:val="00C54257"/>
    <w:rsid w:val="00C54697"/>
    <w:rsid w:val="00C550CE"/>
    <w:rsid w:val="00C553A5"/>
    <w:rsid w:val="00C55402"/>
    <w:rsid w:val="00C5603B"/>
    <w:rsid w:val="00C60AE3"/>
    <w:rsid w:val="00C61F47"/>
    <w:rsid w:val="00C62828"/>
    <w:rsid w:val="00C706D2"/>
    <w:rsid w:val="00C715CC"/>
    <w:rsid w:val="00C719A3"/>
    <w:rsid w:val="00C71D2F"/>
    <w:rsid w:val="00C72984"/>
    <w:rsid w:val="00C73885"/>
    <w:rsid w:val="00C73C93"/>
    <w:rsid w:val="00C7435A"/>
    <w:rsid w:val="00C747B1"/>
    <w:rsid w:val="00C75510"/>
    <w:rsid w:val="00C755F9"/>
    <w:rsid w:val="00C75752"/>
    <w:rsid w:val="00C75B60"/>
    <w:rsid w:val="00C761EC"/>
    <w:rsid w:val="00C770C9"/>
    <w:rsid w:val="00C81070"/>
    <w:rsid w:val="00C8174E"/>
    <w:rsid w:val="00C82191"/>
    <w:rsid w:val="00C83134"/>
    <w:rsid w:val="00C831E7"/>
    <w:rsid w:val="00C832F3"/>
    <w:rsid w:val="00C84307"/>
    <w:rsid w:val="00C845A4"/>
    <w:rsid w:val="00C85545"/>
    <w:rsid w:val="00C855B5"/>
    <w:rsid w:val="00C85F0E"/>
    <w:rsid w:val="00C867F9"/>
    <w:rsid w:val="00C872AA"/>
    <w:rsid w:val="00C87C6B"/>
    <w:rsid w:val="00C90CF4"/>
    <w:rsid w:val="00C91C20"/>
    <w:rsid w:val="00C922DE"/>
    <w:rsid w:val="00C92843"/>
    <w:rsid w:val="00C92EB6"/>
    <w:rsid w:val="00C93389"/>
    <w:rsid w:val="00C948E6"/>
    <w:rsid w:val="00C94CDD"/>
    <w:rsid w:val="00C95123"/>
    <w:rsid w:val="00C97588"/>
    <w:rsid w:val="00CA0346"/>
    <w:rsid w:val="00CA0DA1"/>
    <w:rsid w:val="00CA1BD6"/>
    <w:rsid w:val="00CA37FF"/>
    <w:rsid w:val="00CA423A"/>
    <w:rsid w:val="00CA47BC"/>
    <w:rsid w:val="00CA5EAD"/>
    <w:rsid w:val="00CA6AB4"/>
    <w:rsid w:val="00CA7255"/>
    <w:rsid w:val="00CB111E"/>
    <w:rsid w:val="00CB1BEE"/>
    <w:rsid w:val="00CB2351"/>
    <w:rsid w:val="00CB4022"/>
    <w:rsid w:val="00CB4930"/>
    <w:rsid w:val="00CB4BA9"/>
    <w:rsid w:val="00CB4C63"/>
    <w:rsid w:val="00CB5A48"/>
    <w:rsid w:val="00CB5E10"/>
    <w:rsid w:val="00CB613B"/>
    <w:rsid w:val="00CB6152"/>
    <w:rsid w:val="00CB64E1"/>
    <w:rsid w:val="00CB6C6F"/>
    <w:rsid w:val="00CB6E4D"/>
    <w:rsid w:val="00CC009B"/>
    <w:rsid w:val="00CC0834"/>
    <w:rsid w:val="00CC0AEA"/>
    <w:rsid w:val="00CC20FE"/>
    <w:rsid w:val="00CC225C"/>
    <w:rsid w:val="00CC2E7D"/>
    <w:rsid w:val="00CC5BE8"/>
    <w:rsid w:val="00CC612B"/>
    <w:rsid w:val="00CC655F"/>
    <w:rsid w:val="00CC66F9"/>
    <w:rsid w:val="00CC6C2A"/>
    <w:rsid w:val="00CC6FE5"/>
    <w:rsid w:val="00CC7458"/>
    <w:rsid w:val="00CC76BD"/>
    <w:rsid w:val="00CC7A87"/>
    <w:rsid w:val="00CD0D6B"/>
    <w:rsid w:val="00CD1060"/>
    <w:rsid w:val="00CD10A5"/>
    <w:rsid w:val="00CD1129"/>
    <w:rsid w:val="00CD1A80"/>
    <w:rsid w:val="00CD1CB5"/>
    <w:rsid w:val="00CD2076"/>
    <w:rsid w:val="00CD24CE"/>
    <w:rsid w:val="00CD29B5"/>
    <w:rsid w:val="00CD2B78"/>
    <w:rsid w:val="00CD3866"/>
    <w:rsid w:val="00CD3FAB"/>
    <w:rsid w:val="00CD5456"/>
    <w:rsid w:val="00CD5C3E"/>
    <w:rsid w:val="00CD5C57"/>
    <w:rsid w:val="00CD6331"/>
    <w:rsid w:val="00CE14BE"/>
    <w:rsid w:val="00CE17A4"/>
    <w:rsid w:val="00CE1BA9"/>
    <w:rsid w:val="00CE2D8F"/>
    <w:rsid w:val="00CE3532"/>
    <w:rsid w:val="00CE3E48"/>
    <w:rsid w:val="00CE46C0"/>
    <w:rsid w:val="00CE47B8"/>
    <w:rsid w:val="00CE54FD"/>
    <w:rsid w:val="00CE5C92"/>
    <w:rsid w:val="00CE62FA"/>
    <w:rsid w:val="00CE670B"/>
    <w:rsid w:val="00CE6833"/>
    <w:rsid w:val="00CF020B"/>
    <w:rsid w:val="00CF15BF"/>
    <w:rsid w:val="00CF2E4D"/>
    <w:rsid w:val="00CF4205"/>
    <w:rsid w:val="00CF4908"/>
    <w:rsid w:val="00CF51EC"/>
    <w:rsid w:val="00CF545D"/>
    <w:rsid w:val="00CF5873"/>
    <w:rsid w:val="00CF6AB7"/>
    <w:rsid w:val="00CF73AE"/>
    <w:rsid w:val="00CF7777"/>
    <w:rsid w:val="00D0085A"/>
    <w:rsid w:val="00D0197F"/>
    <w:rsid w:val="00D01B31"/>
    <w:rsid w:val="00D0242D"/>
    <w:rsid w:val="00D02716"/>
    <w:rsid w:val="00D03A72"/>
    <w:rsid w:val="00D040DD"/>
    <w:rsid w:val="00D04134"/>
    <w:rsid w:val="00D05C65"/>
    <w:rsid w:val="00D06B56"/>
    <w:rsid w:val="00D06D68"/>
    <w:rsid w:val="00D075BE"/>
    <w:rsid w:val="00D07AFF"/>
    <w:rsid w:val="00D10C15"/>
    <w:rsid w:val="00D11011"/>
    <w:rsid w:val="00D11476"/>
    <w:rsid w:val="00D12C25"/>
    <w:rsid w:val="00D133B4"/>
    <w:rsid w:val="00D13986"/>
    <w:rsid w:val="00D13F3E"/>
    <w:rsid w:val="00D14C5B"/>
    <w:rsid w:val="00D15FED"/>
    <w:rsid w:val="00D16712"/>
    <w:rsid w:val="00D214EF"/>
    <w:rsid w:val="00D215B0"/>
    <w:rsid w:val="00D21D6D"/>
    <w:rsid w:val="00D21D83"/>
    <w:rsid w:val="00D22A47"/>
    <w:rsid w:val="00D235B7"/>
    <w:rsid w:val="00D23FAE"/>
    <w:rsid w:val="00D25F28"/>
    <w:rsid w:val="00D26071"/>
    <w:rsid w:val="00D260C7"/>
    <w:rsid w:val="00D269B9"/>
    <w:rsid w:val="00D27973"/>
    <w:rsid w:val="00D27F3A"/>
    <w:rsid w:val="00D31537"/>
    <w:rsid w:val="00D31E1E"/>
    <w:rsid w:val="00D322A0"/>
    <w:rsid w:val="00D32824"/>
    <w:rsid w:val="00D334E2"/>
    <w:rsid w:val="00D350B1"/>
    <w:rsid w:val="00D35AD6"/>
    <w:rsid w:val="00D35BBB"/>
    <w:rsid w:val="00D35E1A"/>
    <w:rsid w:val="00D36B0A"/>
    <w:rsid w:val="00D36DFB"/>
    <w:rsid w:val="00D36E1C"/>
    <w:rsid w:val="00D373AF"/>
    <w:rsid w:val="00D40556"/>
    <w:rsid w:val="00D41F74"/>
    <w:rsid w:val="00D428C8"/>
    <w:rsid w:val="00D43034"/>
    <w:rsid w:val="00D43ED2"/>
    <w:rsid w:val="00D50F46"/>
    <w:rsid w:val="00D533C4"/>
    <w:rsid w:val="00D5384E"/>
    <w:rsid w:val="00D544E7"/>
    <w:rsid w:val="00D5499F"/>
    <w:rsid w:val="00D5560A"/>
    <w:rsid w:val="00D56FBF"/>
    <w:rsid w:val="00D57677"/>
    <w:rsid w:val="00D5781F"/>
    <w:rsid w:val="00D60415"/>
    <w:rsid w:val="00D60E3C"/>
    <w:rsid w:val="00D61FAB"/>
    <w:rsid w:val="00D63BE5"/>
    <w:rsid w:val="00D6475F"/>
    <w:rsid w:val="00D655D4"/>
    <w:rsid w:val="00D66223"/>
    <w:rsid w:val="00D667B8"/>
    <w:rsid w:val="00D67D55"/>
    <w:rsid w:val="00D70289"/>
    <w:rsid w:val="00D7041F"/>
    <w:rsid w:val="00D70822"/>
    <w:rsid w:val="00D72076"/>
    <w:rsid w:val="00D721B4"/>
    <w:rsid w:val="00D726A9"/>
    <w:rsid w:val="00D72DBA"/>
    <w:rsid w:val="00D743E0"/>
    <w:rsid w:val="00D7469D"/>
    <w:rsid w:val="00D7490C"/>
    <w:rsid w:val="00D75AC1"/>
    <w:rsid w:val="00D77252"/>
    <w:rsid w:val="00D8084C"/>
    <w:rsid w:val="00D81809"/>
    <w:rsid w:val="00D82EF1"/>
    <w:rsid w:val="00D84CC9"/>
    <w:rsid w:val="00D84F43"/>
    <w:rsid w:val="00D85114"/>
    <w:rsid w:val="00D85821"/>
    <w:rsid w:val="00D8598C"/>
    <w:rsid w:val="00D87C06"/>
    <w:rsid w:val="00D915EA"/>
    <w:rsid w:val="00D919ED"/>
    <w:rsid w:val="00D922A1"/>
    <w:rsid w:val="00D928BE"/>
    <w:rsid w:val="00D932B8"/>
    <w:rsid w:val="00D95302"/>
    <w:rsid w:val="00D95889"/>
    <w:rsid w:val="00D95C5D"/>
    <w:rsid w:val="00D97D00"/>
    <w:rsid w:val="00DA096C"/>
    <w:rsid w:val="00DA1AB6"/>
    <w:rsid w:val="00DA2E65"/>
    <w:rsid w:val="00DA3ADF"/>
    <w:rsid w:val="00DA4174"/>
    <w:rsid w:val="00DA544C"/>
    <w:rsid w:val="00DA5F8E"/>
    <w:rsid w:val="00DA6364"/>
    <w:rsid w:val="00DA7114"/>
    <w:rsid w:val="00DA7C0C"/>
    <w:rsid w:val="00DB03DD"/>
    <w:rsid w:val="00DB08A9"/>
    <w:rsid w:val="00DB0B33"/>
    <w:rsid w:val="00DB0FD9"/>
    <w:rsid w:val="00DB2DFA"/>
    <w:rsid w:val="00DB2EC8"/>
    <w:rsid w:val="00DB321D"/>
    <w:rsid w:val="00DB459B"/>
    <w:rsid w:val="00DB47FD"/>
    <w:rsid w:val="00DB5E3A"/>
    <w:rsid w:val="00DB5E9A"/>
    <w:rsid w:val="00DB613B"/>
    <w:rsid w:val="00DB657E"/>
    <w:rsid w:val="00DB7342"/>
    <w:rsid w:val="00DB7489"/>
    <w:rsid w:val="00DC17D0"/>
    <w:rsid w:val="00DC1E5D"/>
    <w:rsid w:val="00DC2B41"/>
    <w:rsid w:val="00DC2EA7"/>
    <w:rsid w:val="00DC3128"/>
    <w:rsid w:val="00DC435B"/>
    <w:rsid w:val="00DC4AC4"/>
    <w:rsid w:val="00DC53D8"/>
    <w:rsid w:val="00DC56FE"/>
    <w:rsid w:val="00DC5B3B"/>
    <w:rsid w:val="00DC6C2D"/>
    <w:rsid w:val="00DC7B1A"/>
    <w:rsid w:val="00DD04B0"/>
    <w:rsid w:val="00DD129F"/>
    <w:rsid w:val="00DD13FC"/>
    <w:rsid w:val="00DD1A3F"/>
    <w:rsid w:val="00DD29B5"/>
    <w:rsid w:val="00DD32DD"/>
    <w:rsid w:val="00DD33E8"/>
    <w:rsid w:val="00DD5287"/>
    <w:rsid w:val="00DD5B36"/>
    <w:rsid w:val="00DD7849"/>
    <w:rsid w:val="00DE03DE"/>
    <w:rsid w:val="00DE0D8B"/>
    <w:rsid w:val="00DE1237"/>
    <w:rsid w:val="00DE140F"/>
    <w:rsid w:val="00DE17E9"/>
    <w:rsid w:val="00DE2491"/>
    <w:rsid w:val="00DE3E5D"/>
    <w:rsid w:val="00DE450F"/>
    <w:rsid w:val="00DE4865"/>
    <w:rsid w:val="00DE5CA6"/>
    <w:rsid w:val="00DE5E55"/>
    <w:rsid w:val="00DE7AC8"/>
    <w:rsid w:val="00DF0830"/>
    <w:rsid w:val="00DF1221"/>
    <w:rsid w:val="00DF2C5D"/>
    <w:rsid w:val="00DF3643"/>
    <w:rsid w:val="00DF42FF"/>
    <w:rsid w:val="00DF4369"/>
    <w:rsid w:val="00DF4423"/>
    <w:rsid w:val="00DF4ADF"/>
    <w:rsid w:val="00DF57D6"/>
    <w:rsid w:val="00DF5D1E"/>
    <w:rsid w:val="00DF77E4"/>
    <w:rsid w:val="00DF7F88"/>
    <w:rsid w:val="00E00B88"/>
    <w:rsid w:val="00E01C0E"/>
    <w:rsid w:val="00E0368F"/>
    <w:rsid w:val="00E03D73"/>
    <w:rsid w:val="00E03F9A"/>
    <w:rsid w:val="00E040DA"/>
    <w:rsid w:val="00E04694"/>
    <w:rsid w:val="00E1168B"/>
    <w:rsid w:val="00E12191"/>
    <w:rsid w:val="00E129E7"/>
    <w:rsid w:val="00E12ABE"/>
    <w:rsid w:val="00E12B1E"/>
    <w:rsid w:val="00E135EB"/>
    <w:rsid w:val="00E13995"/>
    <w:rsid w:val="00E1444C"/>
    <w:rsid w:val="00E17262"/>
    <w:rsid w:val="00E17F36"/>
    <w:rsid w:val="00E20016"/>
    <w:rsid w:val="00E2009B"/>
    <w:rsid w:val="00E20BB9"/>
    <w:rsid w:val="00E20BCC"/>
    <w:rsid w:val="00E2251C"/>
    <w:rsid w:val="00E2363D"/>
    <w:rsid w:val="00E23C6A"/>
    <w:rsid w:val="00E2484B"/>
    <w:rsid w:val="00E253A2"/>
    <w:rsid w:val="00E260F6"/>
    <w:rsid w:val="00E27127"/>
    <w:rsid w:val="00E27233"/>
    <w:rsid w:val="00E274BB"/>
    <w:rsid w:val="00E30F15"/>
    <w:rsid w:val="00E31771"/>
    <w:rsid w:val="00E3186D"/>
    <w:rsid w:val="00E31A3E"/>
    <w:rsid w:val="00E32080"/>
    <w:rsid w:val="00E32778"/>
    <w:rsid w:val="00E3309D"/>
    <w:rsid w:val="00E34E3F"/>
    <w:rsid w:val="00E350B1"/>
    <w:rsid w:val="00E35A53"/>
    <w:rsid w:val="00E3634A"/>
    <w:rsid w:val="00E3656B"/>
    <w:rsid w:val="00E3712B"/>
    <w:rsid w:val="00E3724A"/>
    <w:rsid w:val="00E378B1"/>
    <w:rsid w:val="00E417BE"/>
    <w:rsid w:val="00E41CD5"/>
    <w:rsid w:val="00E42054"/>
    <w:rsid w:val="00E4372D"/>
    <w:rsid w:val="00E43A9E"/>
    <w:rsid w:val="00E44243"/>
    <w:rsid w:val="00E453F9"/>
    <w:rsid w:val="00E45D7D"/>
    <w:rsid w:val="00E4623F"/>
    <w:rsid w:val="00E4665D"/>
    <w:rsid w:val="00E47854"/>
    <w:rsid w:val="00E47EBA"/>
    <w:rsid w:val="00E50156"/>
    <w:rsid w:val="00E504EB"/>
    <w:rsid w:val="00E5076C"/>
    <w:rsid w:val="00E50D2E"/>
    <w:rsid w:val="00E50D7D"/>
    <w:rsid w:val="00E51EF0"/>
    <w:rsid w:val="00E53470"/>
    <w:rsid w:val="00E5368D"/>
    <w:rsid w:val="00E539F6"/>
    <w:rsid w:val="00E54698"/>
    <w:rsid w:val="00E54FB4"/>
    <w:rsid w:val="00E5539A"/>
    <w:rsid w:val="00E55791"/>
    <w:rsid w:val="00E55E1A"/>
    <w:rsid w:val="00E578A2"/>
    <w:rsid w:val="00E579ED"/>
    <w:rsid w:val="00E60043"/>
    <w:rsid w:val="00E61740"/>
    <w:rsid w:val="00E61EB5"/>
    <w:rsid w:val="00E6324D"/>
    <w:rsid w:val="00E65084"/>
    <w:rsid w:val="00E6519D"/>
    <w:rsid w:val="00E66062"/>
    <w:rsid w:val="00E6660E"/>
    <w:rsid w:val="00E66768"/>
    <w:rsid w:val="00E67305"/>
    <w:rsid w:val="00E67696"/>
    <w:rsid w:val="00E709AF"/>
    <w:rsid w:val="00E70C5F"/>
    <w:rsid w:val="00E71A58"/>
    <w:rsid w:val="00E728D7"/>
    <w:rsid w:val="00E72A26"/>
    <w:rsid w:val="00E72A7A"/>
    <w:rsid w:val="00E7335A"/>
    <w:rsid w:val="00E73986"/>
    <w:rsid w:val="00E7467D"/>
    <w:rsid w:val="00E747DC"/>
    <w:rsid w:val="00E74A2D"/>
    <w:rsid w:val="00E75C94"/>
    <w:rsid w:val="00E76A08"/>
    <w:rsid w:val="00E76B9B"/>
    <w:rsid w:val="00E76E61"/>
    <w:rsid w:val="00E77CC0"/>
    <w:rsid w:val="00E80B3D"/>
    <w:rsid w:val="00E80CA3"/>
    <w:rsid w:val="00E82618"/>
    <w:rsid w:val="00E84E09"/>
    <w:rsid w:val="00E87CE2"/>
    <w:rsid w:val="00E90CA8"/>
    <w:rsid w:val="00E911C6"/>
    <w:rsid w:val="00E930A1"/>
    <w:rsid w:val="00E93820"/>
    <w:rsid w:val="00E94A86"/>
    <w:rsid w:val="00E951AB"/>
    <w:rsid w:val="00E953F6"/>
    <w:rsid w:val="00E96143"/>
    <w:rsid w:val="00E96833"/>
    <w:rsid w:val="00E97506"/>
    <w:rsid w:val="00E97BB5"/>
    <w:rsid w:val="00E97D5B"/>
    <w:rsid w:val="00E97F14"/>
    <w:rsid w:val="00EA0C68"/>
    <w:rsid w:val="00EA0E39"/>
    <w:rsid w:val="00EA1D0E"/>
    <w:rsid w:val="00EA2072"/>
    <w:rsid w:val="00EA2841"/>
    <w:rsid w:val="00EA32BC"/>
    <w:rsid w:val="00EA35A7"/>
    <w:rsid w:val="00EA3B32"/>
    <w:rsid w:val="00EA3CEB"/>
    <w:rsid w:val="00EA3D05"/>
    <w:rsid w:val="00EA4402"/>
    <w:rsid w:val="00EA4B8D"/>
    <w:rsid w:val="00EA513E"/>
    <w:rsid w:val="00EA7419"/>
    <w:rsid w:val="00EB0E32"/>
    <w:rsid w:val="00EB3E60"/>
    <w:rsid w:val="00EB4511"/>
    <w:rsid w:val="00EB48D7"/>
    <w:rsid w:val="00EB49F1"/>
    <w:rsid w:val="00EB4A8E"/>
    <w:rsid w:val="00EB4BC5"/>
    <w:rsid w:val="00EB5BF7"/>
    <w:rsid w:val="00EB5E79"/>
    <w:rsid w:val="00EB6FAC"/>
    <w:rsid w:val="00EB7BAC"/>
    <w:rsid w:val="00EB7CC9"/>
    <w:rsid w:val="00EC03D7"/>
    <w:rsid w:val="00EC13A7"/>
    <w:rsid w:val="00EC2EB6"/>
    <w:rsid w:val="00EC4FFF"/>
    <w:rsid w:val="00EC6E8C"/>
    <w:rsid w:val="00ED0EF0"/>
    <w:rsid w:val="00ED12B9"/>
    <w:rsid w:val="00ED16B8"/>
    <w:rsid w:val="00ED1959"/>
    <w:rsid w:val="00ED1A00"/>
    <w:rsid w:val="00ED1DF0"/>
    <w:rsid w:val="00ED2386"/>
    <w:rsid w:val="00ED2EA1"/>
    <w:rsid w:val="00ED3851"/>
    <w:rsid w:val="00ED3E51"/>
    <w:rsid w:val="00ED3F10"/>
    <w:rsid w:val="00ED3F9B"/>
    <w:rsid w:val="00ED4D04"/>
    <w:rsid w:val="00ED566D"/>
    <w:rsid w:val="00ED5907"/>
    <w:rsid w:val="00ED5F5B"/>
    <w:rsid w:val="00ED62C6"/>
    <w:rsid w:val="00ED64C1"/>
    <w:rsid w:val="00ED781F"/>
    <w:rsid w:val="00EE0E7E"/>
    <w:rsid w:val="00EE249F"/>
    <w:rsid w:val="00EE2EB4"/>
    <w:rsid w:val="00EE3446"/>
    <w:rsid w:val="00EE3E78"/>
    <w:rsid w:val="00EE41FD"/>
    <w:rsid w:val="00EE460E"/>
    <w:rsid w:val="00EE4B1B"/>
    <w:rsid w:val="00EE5FBA"/>
    <w:rsid w:val="00EE6E06"/>
    <w:rsid w:val="00EE7179"/>
    <w:rsid w:val="00EF0D90"/>
    <w:rsid w:val="00EF150D"/>
    <w:rsid w:val="00EF1F5A"/>
    <w:rsid w:val="00EF23B5"/>
    <w:rsid w:val="00EF326A"/>
    <w:rsid w:val="00EF3898"/>
    <w:rsid w:val="00EF47BF"/>
    <w:rsid w:val="00EF52F7"/>
    <w:rsid w:val="00EF59B1"/>
    <w:rsid w:val="00EF5A13"/>
    <w:rsid w:val="00EF5FF9"/>
    <w:rsid w:val="00EF77D4"/>
    <w:rsid w:val="00EF7CC7"/>
    <w:rsid w:val="00F00535"/>
    <w:rsid w:val="00F00853"/>
    <w:rsid w:val="00F00866"/>
    <w:rsid w:val="00F00EC8"/>
    <w:rsid w:val="00F0160B"/>
    <w:rsid w:val="00F0193E"/>
    <w:rsid w:val="00F03E2F"/>
    <w:rsid w:val="00F03F8D"/>
    <w:rsid w:val="00F04811"/>
    <w:rsid w:val="00F0488C"/>
    <w:rsid w:val="00F073ED"/>
    <w:rsid w:val="00F07C4C"/>
    <w:rsid w:val="00F10F11"/>
    <w:rsid w:val="00F11159"/>
    <w:rsid w:val="00F115E4"/>
    <w:rsid w:val="00F11AC4"/>
    <w:rsid w:val="00F120A5"/>
    <w:rsid w:val="00F12CFB"/>
    <w:rsid w:val="00F13E60"/>
    <w:rsid w:val="00F13FDB"/>
    <w:rsid w:val="00F15AAA"/>
    <w:rsid w:val="00F15BEF"/>
    <w:rsid w:val="00F17898"/>
    <w:rsid w:val="00F204BF"/>
    <w:rsid w:val="00F207C2"/>
    <w:rsid w:val="00F21337"/>
    <w:rsid w:val="00F219A1"/>
    <w:rsid w:val="00F23E20"/>
    <w:rsid w:val="00F24407"/>
    <w:rsid w:val="00F24FAA"/>
    <w:rsid w:val="00F25040"/>
    <w:rsid w:val="00F27071"/>
    <w:rsid w:val="00F27331"/>
    <w:rsid w:val="00F276D3"/>
    <w:rsid w:val="00F27EE5"/>
    <w:rsid w:val="00F27FB1"/>
    <w:rsid w:val="00F27FD6"/>
    <w:rsid w:val="00F307CB"/>
    <w:rsid w:val="00F30C65"/>
    <w:rsid w:val="00F321D2"/>
    <w:rsid w:val="00F32649"/>
    <w:rsid w:val="00F33523"/>
    <w:rsid w:val="00F3364D"/>
    <w:rsid w:val="00F33914"/>
    <w:rsid w:val="00F349BF"/>
    <w:rsid w:val="00F34DDC"/>
    <w:rsid w:val="00F36191"/>
    <w:rsid w:val="00F3629F"/>
    <w:rsid w:val="00F36DF3"/>
    <w:rsid w:val="00F37362"/>
    <w:rsid w:val="00F37EDC"/>
    <w:rsid w:val="00F437CC"/>
    <w:rsid w:val="00F44537"/>
    <w:rsid w:val="00F46185"/>
    <w:rsid w:val="00F46423"/>
    <w:rsid w:val="00F4696A"/>
    <w:rsid w:val="00F47067"/>
    <w:rsid w:val="00F47234"/>
    <w:rsid w:val="00F51ADD"/>
    <w:rsid w:val="00F525AB"/>
    <w:rsid w:val="00F525EB"/>
    <w:rsid w:val="00F52CB5"/>
    <w:rsid w:val="00F53378"/>
    <w:rsid w:val="00F53A68"/>
    <w:rsid w:val="00F54934"/>
    <w:rsid w:val="00F55A92"/>
    <w:rsid w:val="00F5615B"/>
    <w:rsid w:val="00F575D3"/>
    <w:rsid w:val="00F57A76"/>
    <w:rsid w:val="00F57D57"/>
    <w:rsid w:val="00F6178B"/>
    <w:rsid w:val="00F62BFF"/>
    <w:rsid w:val="00F63092"/>
    <w:rsid w:val="00F63AAE"/>
    <w:rsid w:val="00F63DDE"/>
    <w:rsid w:val="00F63FB7"/>
    <w:rsid w:val="00F6421B"/>
    <w:rsid w:val="00F647F1"/>
    <w:rsid w:val="00F649D2"/>
    <w:rsid w:val="00F64D5A"/>
    <w:rsid w:val="00F6602B"/>
    <w:rsid w:val="00F6799D"/>
    <w:rsid w:val="00F7150B"/>
    <w:rsid w:val="00F717E4"/>
    <w:rsid w:val="00F71DE6"/>
    <w:rsid w:val="00F72D71"/>
    <w:rsid w:val="00F7381C"/>
    <w:rsid w:val="00F73A0C"/>
    <w:rsid w:val="00F752DC"/>
    <w:rsid w:val="00F7549F"/>
    <w:rsid w:val="00F756DB"/>
    <w:rsid w:val="00F766BE"/>
    <w:rsid w:val="00F767A8"/>
    <w:rsid w:val="00F77590"/>
    <w:rsid w:val="00F82D14"/>
    <w:rsid w:val="00F84E7D"/>
    <w:rsid w:val="00F85066"/>
    <w:rsid w:val="00F87A4D"/>
    <w:rsid w:val="00F93688"/>
    <w:rsid w:val="00F939F3"/>
    <w:rsid w:val="00F93C6E"/>
    <w:rsid w:val="00F93F2C"/>
    <w:rsid w:val="00F962AD"/>
    <w:rsid w:val="00F9644E"/>
    <w:rsid w:val="00FA0105"/>
    <w:rsid w:val="00FA05A0"/>
    <w:rsid w:val="00FA0AEF"/>
    <w:rsid w:val="00FA17CC"/>
    <w:rsid w:val="00FA1CFE"/>
    <w:rsid w:val="00FA1F01"/>
    <w:rsid w:val="00FA26DF"/>
    <w:rsid w:val="00FA32BC"/>
    <w:rsid w:val="00FA3FA8"/>
    <w:rsid w:val="00FA4059"/>
    <w:rsid w:val="00FA4574"/>
    <w:rsid w:val="00FA48A4"/>
    <w:rsid w:val="00FA4CB7"/>
    <w:rsid w:val="00FA5112"/>
    <w:rsid w:val="00FA5526"/>
    <w:rsid w:val="00FA5D4D"/>
    <w:rsid w:val="00FA6CB6"/>
    <w:rsid w:val="00FA70D3"/>
    <w:rsid w:val="00FA7AEC"/>
    <w:rsid w:val="00FB0AEA"/>
    <w:rsid w:val="00FB0EE2"/>
    <w:rsid w:val="00FB1A79"/>
    <w:rsid w:val="00FB208B"/>
    <w:rsid w:val="00FB2B2D"/>
    <w:rsid w:val="00FB542E"/>
    <w:rsid w:val="00FB5580"/>
    <w:rsid w:val="00FB564F"/>
    <w:rsid w:val="00FB7DBB"/>
    <w:rsid w:val="00FC05F8"/>
    <w:rsid w:val="00FC077B"/>
    <w:rsid w:val="00FC0E5F"/>
    <w:rsid w:val="00FC1070"/>
    <w:rsid w:val="00FC1266"/>
    <w:rsid w:val="00FC1A95"/>
    <w:rsid w:val="00FC1ED4"/>
    <w:rsid w:val="00FC3BEC"/>
    <w:rsid w:val="00FC440B"/>
    <w:rsid w:val="00FC56DE"/>
    <w:rsid w:val="00FC63D9"/>
    <w:rsid w:val="00FC64DE"/>
    <w:rsid w:val="00FC6785"/>
    <w:rsid w:val="00FC684B"/>
    <w:rsid w:val="00FC7D98"/>
    <w:rsid w:val="00FD1135"/>
    <w:rsid w:val="00FD3265"/>
    <w:rsid w:val="00FD3CF7"/>
    <w:rsid w:val="00FD4916"/>
    <w:rsid w:val="00FD4D12"/>
    <w:rsid w:val="00FD4F73"/>
    <w:rsid w:val="00FD595E"/>
    <w:rsid w:val="00FD7802"/>
    <w:rsid w:val="00FD7D3B"/>
    <w:rsid w:val="00FE27C7"/>
    <w:rsid w:val="00FE2C7E"/>
    <w:rsid w:val="00FE2F78"/>
    <w:rsid w:val="00FE3137"/>
    <w:rsid w:val="00FE346B"/>
    <w:rsid w:val="00FE346F"/>
    <w:rsid w:val="00FE431E"/>
    <w:rsid w:val="00FE460E"/>
    <w:rsid w:val="00FE48E4"/>
    <w:rsid w:val="00FE5466"/>
    <w:rsid w:val="00FE634C"/>
    <w:rsid w:val="00FE6E69"/>
    <w:rsid w:val="00FE6F59"/>
    <w:rsid w:val="00FF01B6"/>
    <w:rsid w:val="00FF1136"/>
    <w:rsid w:val="00FF3D76"/>
    <w:rsid w:val="00FF5B8C"/>
    <w:rsid w:val="00FF63E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5D395025"/>
  <w15:docId w15:val="{65A7C2A9-88C6-491F-A56E-5229398B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4FA0"/>
    <w:pPr>
      <w:spacing w:after="240" w:line="276" w:lineRule="auto"/>
      <w:jc w:val="both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25216"/>
    <w:pPr>
      <w:keepNext/>
      <w:keepLines/>
      <w:spacing w:after="100" w:line="276" w:lineRule="auto"/>
      <w:contextualSpacing/>
      <w:outlineLvl w:val="0"/>
    </w:pPr>
    <w:rPr>
      <w:rFonts w:ascii="Arial" w:eastAsia="MS Gothic" w:hAnsi="Arial"/>
      <w:b/>
      <w:bCs/>
      <w:color w:val="71818C"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A25216"/>
    <w:pPr>
      <w:keepNext/>
      <w:keepLines/>
      <w:spacing w:line="276" w:lineRule="auto"/>
      <w:outlineLvl w:val="1"/>
    </w:pPr>
    <w:rPr>
      <w:rFonts w:ascii="Arial" w:eastAsia="MS Gothic" w:hAnsi="Arial"/>
      <w:b/>
      <w:bCs/>
      <w:color w:val="71818C"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A25216"/>
    <w:pPr>
      <w:keepNext/>
      <w:keepLines/>
      <w:spacing w:line="276" w:lineRule="auto"/>
      <w:outlineLvl w:val="2"/>
    </w:pPr>
    <w:rPr>
      <w:rFonts w:ascii="Arial" w:eastAsia="MS Gothic" w:hAnsi="Arial"/>
      <w:b/>
      <w:bCs/>
      <w:color w:val="71818C"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A25216"/>
    <w:pPr>
      <w:keepNext/>
      <w:keepLines/>
      <w:spacing w:line="276" w:lineRule="auto"/>
      <w:outlineLvl w:val="3"/>
    </w:pPr>
    <w:rPr>
      <w:rFonts w:ascii="Arial" w:eastAsia="MS Gothic" w:hAnsi="Arial"/>
      <w:b/>
      <w:bCs/>
      <w:iCs/>
      <w:color w:val="71818C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A516D"/>
    <w:pPr>
      <w:keepNext/>
      <w:keepLines/>
      <w:numPr>
        <w:ilvl w:val="4"/>
        <w:numId w:val="1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516D"/>
    <w:pPr>
      <w:keepNext/>
      <w:keepLines/>
      <w:numPr>
        <w:ilvl w:val="5"/>
        <w:numId w:val="1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516D"/>
    <w:pPr>
      <w:keepNext/>
      <w:keepLines/>
      <w:numPr>
        <w:ilvl w:val="6"/>
        <w:numId w:val="1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516D"/>
    <w:pPr>
      <w:keepNext/>
      <w:keepLines/>
      <w:numPr>
        <w:ilvl w:val="7"/>
        <w:numId w:val="1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516D"/>
    <w:pPr>
      <w:numPr>
        <w:ilvl w:val="8"/>
        <w:numId w:val="14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364FA0"/>
    <w:rPr>
      <w:rFonts w:ascii="Arial" w:eastAsia="MS Gothic" w:hAnsi="Arial"/>
      <w:b/>
      <w:bCs/>
      <w:color w:val="71818C"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364FA0"/>
    <w:rPr>
      <w:rFonts w:ascii="Arial" w:eastAsia="MS Gothic" w:hAnsi="Arial"/>
      <w:b/>
      <w:bCs/>
      <w:color w:val="71818C"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364FA0"/>
    <w:rPr>
      <w:rFonts w:ascii="Arial" w:eastAsia="MS Gothic" w:hAnsi="Arial"/>
      <w:b/>
      <w:bCs/>
      <w:color w:val="71818C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364FA0"/>
    <w:rPr>
      <w:rFonts w:ascii="Arial" w:eastAsia="MS Gothic" w:hAnsi="Arial"/>
      <w:b/>
      <w:bCs/>
      <w:iCs/>
      <w:color w:val="71818C"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7A516D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846121"/>
    <w:pPr>
      <w:spacing w:after="80" w:line="288" w:lineRule="auto"/>
    </w:pPr>
    <w:rPr>
      <w:rFonts w:ascii="Arial" w:eastAsia="Times New Roman" w:hAnsi="Arial"/>
      <w:b/>
      <w:color w:val="71818C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A-Box1">
    <w:name w:val="A-Box 1"/>
    <w:next w:val="Normln"/>
    <w:qFormat/>
    <w:rsid w:val="00F84E7D"/>
    <w:pPr>
      <w:shd w:val="clear" w:color="auto" w:fill="EAECEE"/>
      <w:spacing w:before="240" w:after="240" w:line="276" w:lineRule="auto"/>
      <w:contextualSpacing/>
      <w:jc w:val="both"/>
    </w:pPr>
    <w:rPr>
      <w:rFonts w:ascii="Arial" w:hAnsi="Arial" w:cs="Arial"/>
      <w:lang w:eastAsia="cs-CZ"/>
    </w:rPr>
  </w:style>
  <w:style w:type="paragraph" w:customStyle="1" w:styleId="A-Box2">
    <w:name w:val="A-Box 2"/>
    <w:next w:val="Normln"/>
    <w:qFormat/>
    <w:rsid w:val="00D075BE"/>
    <w:pPr>
      <w:spacing w:before="240" w:after="240" w:line="276" w:lineRule="auto"/>
      <w:contextualSpacing/>
      <w:jc w:val="both"/>
    </w:pPr>
    <w:rPr>
      <w:rFonts w:ascii="Arial" w:hAnsi="Arial" w:cs="Arial"/>
      <w:color w:val="71818C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104C4C"/>
    <w:pPr>
      <w:spacing w:after="40"/>
      <w:contextualSpacing/>
    </w:pPr>
    <w:rPr>
      <w:b/>
      <w:caps/>
      <w:color w:val="BD1B21"/>
      <w:sz w:val="24"/>
    </w:rPr>
  </w:style>
  <w:style w:type="paragraph" w:customStyle="1" w:styleId="TLKontakty">
    <w:name w:val="TL Kontakty"/>
    <w:qFormat/>
    <w:rsid w:val="008E6F06"/>
    <w:pPr>
      <w:spacing w:after="160" w:line="259" w:lineRule="auto"/>
      <w:contextualSpacing/>
    </w:pPr>
    <w:rPr>
      <w:rFonts w:ascii="Arial" w:eastAsia="Times New Roman" w:hAnsi="Arial"/>
      <w:b/>
      <w:color w:val="0071BC"/>
      <w:lang w:eastAsia="cs-CZ"/>
    </w:rPr>
  </w:style>
  <w:style w:type="paragraph" w:styleId="Nzev">
    <w:name w:val="Title"/>
    <w:link w:val="NzevChar"/>
    <w:uiPriority w:val="10"/>
    <w:qFormat/>
    <w:rsid w:val="00846121"/>
    <w:pPr>
      <w:spacing w:line="288" w:lineRule="auto"/>
    </w:pPr>
    <w:rPr>
      <w:rFonts w:ascii="Arial" w:eastAsia="Times New Roman" w:hAnsi="Arial"/>
      <w:b/>
      <w:bCs/>
      <w:caps/>
      <w:color w:val="71818C"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846121"/>
    <w:rPr>
      <w:rFonts w:ascii="Arial" w:eastAsia="Times New Roman" w:hAnsi="Arial"/>
      <w:b/>
      <w:bCs/>
      <w:caps/>
      <w:color w:val="71818C"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846121"/>
    <w:pPr>
      <w:spacing w:line="288" w:lineRule="auto"/>
    </w:pPr>
    <w:rPr>
      <w:rFonts w:ascii="Arial" w:eastAsia="Times New Roman" w:hAnsi="Arial" w:cs="Arial"/>
      <w:b/>
      <w:color w:val="71818C"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846121"/>
    <w:rPr>
      <w:rFonts w:ascii="Arial" w:eastAsia="Times New Roman" w:hAnsi="Arial" w:cs="Arial"/>
      <w:b/>
      <w:color w:val="71818C"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7A516D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516D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516D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516D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poznpodarou">
    <w:name w:val="footnote text"/>
    <w:aliases w:val="Text pozn. pod čarou_martin_ang"/>
    <w:basedOn w:val="Normln"/>
    <w:link w:val="TextpoznpodarouChar"/>
    <w:qFormat/>
    <w:rsid w:val="008E7FC9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qFormat/>
    <w:rsid w:val="008E7FC9"/>
    <w:rPr>
      <w:rFonts w:ascii="Arial" w:hAnsi="Arial"/>
      <w:lang w:eastAsia="cs-CZ"/>
    </w:rPr>
  </w:style>
  <w:style w:type="paragraph" w:styleId="Bezmezer">
    <w:name w:val="No Spacing"/>
    <w:uiPriority w:val="1"/>
    <w:qFormat/>
    <w:rsid w:val="00AD68C4"/>
    <w:pPr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Marginlie">
    <w:name w:val="Marginálie"/>
    <w:basedOn w:val="Normln"/>
    <w:qFormat/>
    <w:rsid w:val="0089296D"/>
    <w:pPr>
      <w:spacing w:after="0"/>
      <w:jc w:val="left"/>
    </w:pPr>
    <w:rPr>
      <w:spacing w:val="-2"/>
      <w:sz w:val="16"/>
      <w:szCs w:val="16"/>
    </w:rPr>
  </w:style>
  <w:style w:type="paragraph" w:styleId="Odstavecseseznamem">
    <w:name w:val="List Paragraph"/>
    <w:basedOn w:val="Normln"/>
    <w:uiPriority w:val="34"/>
    <w:rsid w:val="006B0F92"/>
    <w:pPr>
      <w:ind w:left="720"/>
      <w:contextualSpacing/>
    </w:pPr>
  </w:style>
  <w:style w:type="paragraph" w:customStyle="1" w:styleId="Normalodrka">
    <w:name w:val="Normal odrážka"/>
    <w:qFormat/>
    <w:rsid w:val="006B0F92"/>
    <w:pPr>
      <w:numPr>
        <w:numId w:val="20"/>
      </w:numPr>
      <w:spacing w:after="240" w:line="276" w:lineRule="auto"/>
      <w:ind w:left="357" w:hanging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A17D5B"/>
    <w:pPr>
      <w:shd w:val="clear" w:color="auto" w:fill="EBEBEB"/>
      <w:spacing w:before="240" w:after="240" w:line="276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next w:val="Normln"/>
    <w:qFormat/>
    <w:rsid w:val="00A17D5B"/>
    <w:pPr>
      <w:spacing w:before="240" w:after="240" w:line="276" w:lineRule="auto"/>
      <w:ind w:left="709"/>
      <w:contextualSpacing/>
    </w:pPr>
    <w:rPr>
      <w:rFonts w:ascii="Arial" w:hAnsi="Arial" w:cs="Arial"/>
      <w:b/>
      <w:color w:val="71818C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6E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E6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E6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E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E61"/>
    <w:rPr>
      <w:rFonts w:ascii="Arial" w:eastAsia="Times New Roman" w:hAnsi="Arial"/>
      <w:b/>
      <w:bCs/>
      <w:lang w:eastAsia="cs-CZ"/>
    </w:rPr>
  </w:style>
  <w:style w:type="paragraph" w:customStyle="1" w:styleId="Nadpis11">
    <w:name w:val="Nadpis 11"/>
    <w:basedOn w:val="Normln"/>
    <w:uiPriority w:val="9"/>
    <w:qFormat/>
    <w:rsid w:val="00C62828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character" w:styleId="Znakapoznpodarou">
    <w:name w:val="footnote reference"/>
    <w:basedOn w:val="Standardnpsmoodstavce"/>
    <w:rsid w:val="00C62828"/>
    <w:rPr>
      <w:rFonts w:cs="Times New Roman"/>
      <w:vertAlign w:val="superscrip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54C2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Zdraznn">
    <w:name w:val="Emphasis"/>
    <w:basedOn w:val="Standardnpsmoodstavce"/>
    <w:uiPriority w:val="20"/>
    <w:qFormat/>
    <w:rsid w:val="00965797"/>
    <w:rPr>
      <w:i/>
      <w:iCs/>
    </w:rPr>
  </w:style>
  <w:style w:type="paragraph" w:styleId="Rozloendokumentu">
    <w:name w:val="Document Map"/>
    <w:basedOn w:val="Normln"/>
    <w:link w:val="RozloendokumentuChar"/>
    <w:uiPriority w:val="99"/>
    <w:semiHidden/>
    <w:rsid w:val="00AD5AD2"/>
    <w:pPr>
      <w:spacing w:after="0" w:line="288" w:lineRule="auto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D5AD2"/>
    <w:rPr>
      <w:rFonts w:ascii="Tahoma" w:hAnsi="Tahoma" w:cs="Tahoma"/>
      <w:sz w:val="16"/>
      <w:szCs w:val="16"/>
      <w:lang w:eastAsia="cs-CZ"/>
    </w:rPr>
  </w:style>
  <w:style w:type="paragraph" w:customStyle="1" w:styleId="Nadpis12">
    <w:name w:val="Nadpis 12"/>
    <w:basedOn w:val="Normln"/>
    <w:uiPriority w:val="9"/>
    <w:qFormat/>
    <w:rsid w:val="00E747DC"/>
    <w:pPr>
      <w:keepNext/>
      <w:keepLines/>
      <w:spacing w:after="100"/>
      <w:contextualSpacing/>
      <w:jc w:val="left"/>
      <w:outlineLvl w:val="0"/>
    </w:pPr>
    <w:rPr>
      <w:rFonts w:eastAsia="MS Gothic"/>
      <w:b/>
      <w:bCs/>
      <w:color w:val="71818C"/>
      <w:sz w:val="32"/>
      <w:szCs w:val="28"/>
    </w:rPr>
  </w:style>
  <w:style w:type="paragraph" w:customStyle="1" w:styleId="Textpoznpodarou1">
    <w:name w:val="Text pozn. pod čarou1"/>
    <w:basedOn w:val="Normln"/>
    <w:qFormat/>
    <w:rsid w:val="002F4AD8"/>
    <w:pPr>
      <w:spacing w:after="0" w:line="240" w:lineRule="auto"/>
      <w:jc w:val="left"/>
    </w:pPr>
    <w:rPr>
      <w:rFonts w:eastAsia="Calibri"/>
      <w:szCs w:val="20"/>
    </w:rPr>
  </w:style>
  <w:style w:type="character" w:customStyle="1" w:styleId="spelle">
    <w:name w:val="spelle"/>
    <w:basedOn w:val="Standardnpsmoodstavce"/>
    <w:rsid w:val="00830AEA"/>
  </w:style>
  <w:style w:type="paragraph" w:styleId="Revize">
    <w:name w:val="Revision"/>
    <w:hidden/>
    <w:uiPriority w:val="99"/>
    <w:semiHidden/>
    <w:rsid w:val="005D66E6"/>
    <w:rPr>
      <w:rFonts w:ascii="Arial" w:eastAsia="Times New Roman" w:hAnsi="Arial"/>
      <w:szCs w:val="24"/>
      <w:lang w:eastAsia="cs-CZ"/>
    </w:rPr>
  </w:style>
  <w:style w:type="character" w:customStyle="1" w:styleId="odkaz-style-wrapper">
    <w:name w:val="odkaz-style-wrapper"/>
    <w:basedOn w:val="Standardnpsmoodstavce"/>
    <w:rsid w:val="00524385"/>
  </w:style>
  <w:style w:type="character" w:customStyle="1" w:styleId="tabulka">
    <w:name w:val="tabulka"/>
    <w:basedOn w:val="Standardnpsmoodstavce"/>
    <w:rsid w:val="0074499B"/>
  </w:style>
  <w:style w:type="paragraph" w:customStyle="1" w:styleId="Default">
    <w:name w:val="Default"/>
    <w:rsid w:val="00100A8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33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69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36" Type="http://schemas.microsoft.com/office/2016/09/relationships/commentsIds" Target="commentsIds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oter" Target="footer1.xml"/><Relationship Id="rId35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nal&#253;za\Q\2018Q1\Publikace\Q_analyza_Q12018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Trh%20pr&#225;ce\Grafy-trh%20pr&#225;ce-2021-3q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kamenicky3604\Documents\JKAM%20CSU\PUBLIKACE\PUBLIKACE\2021\Qmakro\1-3.%20&#269;tvrtlet&#237;%202021\Trh%20pr&#225;ce\Grafy-trh%20pr&#225;ce-2021-3q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G:\1-3.%20&#269;tvrtlet&#237;%202021-QMakro\Trh%20pr&#225;ce\Grafy-trh%20pr&#225;ce-2021-3q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488731014312048E-2"/>
          <c:y val="1.4522051060224651E-2"/>
          <c:w val="0.84495121574960907"/>
          <c:h val="0.6826444592561948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'Trh práce 1-SNÚ'!$AC$7</c:f>
              <c:strCache>
                <c:ptCount val="1"/>
                <c:pt idx="0">
                  <c:v>Zemědělství, lesnictví a rybářství</c:v>
                </c:pt>
              </c:strCache>
            </c:strRef>
          </c:tx>
          <c:spPr>
            <a:solidFill>
              <a:srgbClr val="7DBB2D"/>
            </a:solidFill>
            <a:ln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1-SNÚ'!$AC$28:$AC$55</c:f>
              <c:numCache>
                <c:formatCode>#\ ##0.0</c:formatCode>
                <c:ptCount val="28"/>
                <c:pt idx="0">
                  <c:v>-5.6677054184560781E-2</c:v>
                </c:pt>
                <c:pt idx="1">
                  <c:v>-5.1607322824015513E-2</c:v>
                </c:pt>
                <c:pt idx="2">
                  <c:v>-6.9891278713406377E-2</c:v>
                </c:pt>
                <c:pt idx="3">
                  <c:v>-0.14152766500586728</c:v>
                </c:pt>
                <c:pt idx="4">
                  <c:v>-0.11957614913941057</c:v>
                </c:pt>
                <c:pt idx="5">
                  <c:v>-3.02348639604662E-2</c:v>
                </c:pt>
                <c:pt idx="6">
                  <c:v>-4.7646022434106698E-2</c:v>
                </c:pt>
                <c:pt idx="7">
                  <c:v>5.3596790651858295E-2</c:v>
                </c:pt>
                <c:pt idx="8">
                  <c:v>0.10353112845488527</c:v>
                </c:pt>
                <c:pt idx="9">
                  <c:v>3.4547187522400186E-2</c:v>
                </c:pt>
                <c:pt idx="10">
                  <c:v>1.7808989286696726E-2</c:v>
                </c:pt>
                <c:pt idx="11">
                  <c:v>-9.5124644980561279E-2</c:v>
                </c:pt>
                <c:pt idx="12">
                  <c:v>3.2050098392482823E-2</c:v>
                </c:pt>
                <c:pt idx="13">
                  <c:v>2.9656752150723571E-2</c:v>
                </c:pt>
                <c:pt idx="14">
                  <c:v>1.6015798281392987E-2</c:v>
                </c:pt>
                <c:pt idx="15">
                  <c:v>8.185225491141454E-2</c:v>
                </c:pt>
                <c:pt idx="16">
                  <c:v>-3.1059507716079723E-2</c:v>
                </c:pt>
                <c:pt idx="17">
                  <c:v>-9.207748512930998E-2</c:v>
                </c:pt>
                <c:pt idx="18">
                  <c:v>-0.12566979454251256</c:v>
                </c:pt>
                <c:pt idx="19">
                  <c:v>-0.13346654214698095</c:v>
                </c:pt>
                <c:pt idx="20">
                  <c:v>-0.11113022567347482</c:v>
                </c:pt>
                <c:pt idx="21">
                  <c:v>-3.5074130368155279E-2</c:v>
                </c:pt>
                <c:pt idx="22">
                  <c:v>5.2773986790109355E-2</c:v>
                </c:pt>
                <c:pt idx="23">
                  <c:v>4.443918031608541E-2</c:v>
                </c:pt>
                <c:pt idx="24">
                  <c:v>1.2047216935347455E-2</c:v>
                </c:pt>
                <c:pt idx="25">
                  <c:v>-5.8487663268678575E-2</c:v>
                </c:pt>
                <c:pt idx="26">
                  <c:v>-8.739385779770785E-2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82-4E4D-83A4-15E659CA3B3A}"/>
            </c:ext>
          </c:extLst>
        </c:ser>
        <c:ser>
          <c:idx val="1"/>
          <c:order val="1"/>
          <c:tx>
            <c:strRef>
              <c:f>'Trh práce 1-SNÚ'!$AD$7</c:f>
              <c:strCache>
                <c:ptCount val="1"/>
                <c:pt idx="0">
                  <c:v>Zpracovatelský průmysl</c:v>
                </c:pt>
              </c:strCache>
            </c:strRef>
          </c:tx>
          <c:spPr>
            <a:solidFill>
              <a:srgbClr val="A6CDE8"/>
            </a:solidFill>
            <a:ln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1-SNÚ'!$AD$28:$AD$55</c:f>
              <c:numCache>
                <c:formatCode>#\ ##0.0</c:formatCode>
                <c:ptCount val="28"/>
                <c:pt idx="0">
                  <c:v>0.8973211837957854</c:v>
                </c:pt>
                <c:pt idx="1">
                  <c:v>0.93240500328089182</c:v>
                </c:pt>
                <c:pt idx="2">
                  <c:v>0.78322390473214842</c:v>
                </c:pt>
                <c:pt idx="3">
                  <c:v>0.92856953615549465</c:v>
                </c:pt>
                <c:pt idx="4">
                  <c:v>0.86888766422551245</c:v>
                </c:pt>
                <c:pt idx="5">
                  <c:v>0.63466218902728611</c:v>
                </c:pt>
                <c:pt idx="6">
                  <c:v>0.67030166755296461</c:v>
                </c:pt>
                <c:pt idx="7">
                  <c:v>0.52226112325646856</c:v>
                </c:pt>
                <c:pt idx="8">
                  <c:v>0.25692544860143091</c:v>
                </c:pt>
                <c:pt idx="9">
                  <c:v>0.4029301034533323</c:v>
                </c:pt>
                <c:pt idx="10">
                  <c:v>0.49305079188297163</c:v>
                </c:pt>
                <c:pt idx="11">
                  <c:v>0.4790569189501015</c:v>
                </c:pt>
                <c:pt idx="12">
                  <c:v>0.34915953751387369</c:v>
                </c:pt>
                <c:pt idx="13">
                  <c:v>0.29129979245897197</c:v>
                </c:pt>
                <c:pt idx="14">
                  <c:v>9.8459913388051989E-2</c:v>
                </c:pt>
                <c:pt idx="15">
                  <c:v>8.7027357678158501E-2</c:v>
                </c:pt>
                <c:pt idx="16">
                  <c:v>0.15622524191719908</c:v>
                </c:pt>
                <c:pt idx="17">
                  <c:v>-1.4335858201041258E-2</c:v>
                </c:pt>
                <c:pt idx="18">
                  <c:v>-0.16956473525850688</c:v>
                </c:pt>
                <c:pt idx="19">
                  <c:v>-0.55893946933332894</c:v>
                </c:pt>
                <c:pt idx="20">
                  <c:v>-0.94324538896959609</c:v>
                </c:pt>
                <c:pt idx="21">
                  <c:v>-1.2295778121418541</c:v>
                </c:pt>
                <c:pt idx="22">
                  <c:v>-1.2343771039367566</c:v>
                </c:pt>
                <c:pt idx="23">
                  <c:v>-1.0657457809109596</c:v>
                </c:pt>
                <c:pt idx="24">
                  <c:v>-0.57050059151835375</c:v>
                </c:pt>
                <c:pt idx="25">
                  <c:v>-0.15904441253298673</c:v>
                </c:pt>
                <c:pt idx="26">
                  <c:v>6.8385412536687742E-2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82-4E4D-83A4-15E659CA3B3A}"/>
            </c:ext>
          </c:extLst>
        </c:ser>
        <c:ser>
          <c:idx val="2"/>
          <c:order val="2"/>
          <c:tx>
            <c:strRef>
              <c:f>'Trh práce 1-SNÚ'!$AE$7</c:f>
              <c:strCache>
                <c:ptCount val="1"/>
                <c:pt idx="0">
                  <c:v>Stavebnictví</c:v>
                </c:pt>
              </c:strCache>
            </c:strRef>
          </c:tx>
          <c:spPr>
            <a:solidFill>
              <a:srgbClr val="48AEE7"/>
            </a:solidFill>
            <a:ln w="19050"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1-SNÚ'!$AE$28:$AE$55</c:f>
              <c:numCache>
                <c:formatCode>#\ ##0.0</c:formatCode>
                <c:ptCount val="28"/>
                <c:pt idx="0">
                  <c:v>-0.10869652798016841</c:v>
                </c:pt>
                <c:pt idx="1">
                  <c:v>-0.10209615994424059</c:v>
                </c:pt>
                <c:pt idx="2">
                  <c:v>-0.16545690470928856</c:v>
                </c:pt>
                <c:pt idx="3">
                  <c:v>-0.17895019005421842</c:v>
                </c:pt>
                <c:pt idx="4">
                  <c:v>-0.11373322367009846</c:v>
                </c:pt>
                <c:pt idx="5">
                  <c:v>-0.12545154650943438</c:v>
                </c:pt>
                <c:pt idx="6">
                  <c:v>-3.1860386360670866E-2</c:v>
                </c:pt>
                <c:pt idx="7">
                  <c:v>1.8032205750158924E-2</c:v>
                </c:pt>
                <c:pt idx="8">
                  <c:v>-1.9444350441111414E-2</c:v>
                </c:pt>
                <c:pt idx="9">
                  <c:v>1.8614032242393937E-2</c:v>
                </c:pt>
                <c:pt idx="10">
                  <c:v>7.0286650681611176E-2</c:v>
                </c:pt>
                <c:pt idx="11">
                  <c:v>-6.0221710983330345E-2</c:v>
                </c:pt>
                <c:pt idx="12">
                  <c:v>9.978678488335628E-2</c:v>
                </c:pt>
                <c:pt idx="13">
                  <c:v>7.2735902872823929E-2</c:v>
                </c:pt>
                <c:pt idx="14">
                  <c:v>5.9649537087560163E-2</c:v>
                </c:pt>
                <c:pt idx="15">
                  <c:v>0.1162536574759572</c:v>
                </c:pt>
                <c:pt idx="16">
                  <c:v>2.9352533576366864E-2</c:v>
                </c:pt>
                <c:pt idx="17">
                  <c:v>9.3127798647895263E-2</c:v>
                </c:pt>
                <c:pt idx="18">
                  <c:v>0.10007825071187611</c:v>
                </c:pt>
                <c:pt idx="19">
                  <c:v>0.12319422069622019</c:v>
                </c:pt>
                <c:pt idx="20">
                  <c:v>0.21637275727153377</c:v>
                </c:pt>
                <c:pt idx="21">
                  <c:v>-8.4471727588227383E-3</c:v>
                </c:pt>
                <c:pt idx="22">
                  <c:v>7.7604469929050846E-2</c:v>
                </c:pt>
                <c:pt idx="23">
                  <c:v>0.12629596568001819</c:v>
                </c:pt>
                <c:pt idx="24">
                  <c:v>-5.7659833670562981E-2</c:v>
                </c:pt>
                <c:pt idx="25">
                  <c:v>0.15759957773295838</c:v>
                </c:pt>
                <c:pt idx="26">
                  <c:v>-4.85521432209488E-2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82-4E4D-83A4-15E659CA3B3A}"/>
            </c:ext>
          </c:extLst>
        </c:ser>
        <c:ser>
          <c:idx val="3"/>
          <c:order val="3"/>
          <c:tx>
            <c:strRef>
              <c:f>'Trh práce 1-SNÚ'!$AF$7</c:f>
              <c:strCache>
                <c:ptCount val="1"/>
                <c:pt idx="0">
                  <c:v>Obchod, doprava, ubytování a pohost.</c:v>
                </c:pt>
              </c:strCache>
            </c:strRef>
          </c:tx>
          <c:spPr>
            <a:solidFill>
              <a:srgbClr val="FDDEB3"/>
            </a:solidFill>
            <a:ln w="19050"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1-SNÚ'!$AF$28:$AF$55</c:f>
              <c:numCache>
                <c:formatCode>#\ ##0.0</c:formatCode>
                <c:ptCount val="28"/>
                <c:pt idx="0">
                  <c:v>0.21725549029484031</c:v>
                </c:pt>
                <c:pt idx="1">
                  <c:v>0.47973225414506893</c:v>
                </c:pt>
                <c:pt idx="2">
                  <c:v>0.31856511270432697</c:v>
                </c:pt>
                <c:pt idx="3">
                  <c:v>0.19833353853058974</c:v>
                </c:pt>
                <c:pt idx="4">
                  <c:v>6.3068653986030024E-2</c:v>
                </c:pt>
                <c:pt idx="5">
                  <c:v>0.14785774033727989</c:v>
                </c:pt>
                <c:pt idx="6">
                  <c:v>6.688175479221287E-3</c:v>
                </c:pt>
                <c:pt idx="7">
                  <c:v>0.15925244395982574</c:v>
                </c:pt>
                <c:pt idx="8">
                  <c:v>0.19450086237701714</c:v>
                </c:pt>
                <c:pt idx="9">
                  <c:v>-6.8447922443940921E-4</c:v>
                </c:pt>
                <c:pt idx="10">
                  <c:v>0.33618739157733363</c:v>
                </c:pt>
                <c:pt idx="11">
                  <c:v>0.18398562829243031</c:v>
                </c:pt>
                <c:pt idx="12">
                  <c:v>0.17924314286166321</c:v>
                </c:pt>
                <c:pt idx="13">
                  <c:v>0.42149330932798285</c:v>
                </c:pt>
                <c:pt idx="14">
                  <c:v>0.20459251153416669</c:v>
                </c:pt>
                <c:pt idx="15">
                  <c:v>0.19123680116101013</c:v>
                </c:pt>
                <c:pt idx="16">
                  <c:v>0.41047161840073582</c:v>
                </c:pt>
                <c:pt idx="17">
                  <c:v>0.14533022317687969</c:v>
                </c:pt>
                <c:pt idx="18">
                  <c:v>-1.374599866894316E-2</c:v>
                </c:pt>
                <c:pt idx="19">
                  <c:v>-5.1195924649759174E-2</c:v>
                </c:pt>
                <c:pt idx="20">
                  <c:v>-0.41094264742004311</c:v>
                </c:pt>
                <c:pt idx="21">
                  <c:v>-0.95188618940507708</c:v>
                </c:pt>
                <c:pt idx="22">
                  <c:v>-0.76136376823580798</c:v>
                </c:pt>
                <c:pt idx="23">
                  <c:v>-1.2617401200430671</c:v>
                </c:pt>
                <c:pt idx="24">
                  <c:v>-1.1431696820850703</c:v>
                </c:pt>
                <c:pt idx="25">
                  <c:v>-0.49758609385910119</c:v>
                </c:pt>
                <c:pt idx="26">
                  <c:v>-0.15009923195758187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882-4E4D-83A4-15E659CA3B3A}"/>
            </c:ext>
          </c:extLst>
        </c:ser>
        <c:ser>
          <c:idx val="4"/>
          <c:order val="4"/>
          <c:tx>
            <c:strRef>
              <c:f>'Trh práce 1-SNÚ'!$AG$7</c:f>
              <c:strCache>
                <c:ptCount val="1"/>
                <c:pt idx="0">
                  <c:v>Informační a komunikač. čin.</c:v>
                </c:pt>
              </c:strCache>
            </c:strRef>
          </c:tx>
          <c:spPr>
            <a:solidFill>
              <a:srgbClr val="F8A124"/>
            </a:solidFill>
            <a:ln w="19050"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1-SNÚ'!$AG$28:$AG$55</c:f>
              <c:numCache>
                <c:formatCode>#\ ##0.0</c:formatCode>
                <c:ptCount val="28"/>
                <c:pt idx="0">
                  <c:v>7.5857638402359439E-3</c:v>
                </c:pt>
                <c:pt idx="1">
                  <c:v>5.8337859602965066E-2</c:v>
                </c:pt>
                <c:pt idx="2">
                  <c:v>7.3076148277366471E-2</c:v>
                </c:pt>
                <c:pt idx="3">
                  <c:v>0.101592122918871</c:v>
                </c:pt>
                <c:pt idx="4">
                  <c:v>0.11899379776373163</c:v>
                </c:pt>
                <c:pt idx="5">
                  <c:v>0.11409419008550926</c:v>
                </c:pt>
                <c:pt idx="6">
                  <c:v>0.12987010483859668</c:v>
                </c:pt>
                <c:pt idx="7">
                  <c:v>0.16669217063926228</c:v>
                </c:pt>
                <c:pt idx="8">
                  <c:v>0.14027846527673005</c:v>
                </c:pt>
                <c:pt idx="9">
                  <c:v>0.1351276068914134</c:v>
                </c:pt>
                <c:pt idx="10">
                  <c:v>0.13451672611540119</c:v>
                </c:pt>
                <c:pt idx="11">
                  <c:v>0.11997176069642783</c:v>
                </c:pt>
                <c:pt idx="12">
                  <c:v>0.11565167779721315</c:v>
                </c:pt>
                <c:pt idx="13">
                  <c:v>0.13697970162157849</c:v>
                </c:pt>
                <c:pt idx="14">
                  <c:v>0.12890855314395611</c:v>
                </c:pt>
                <c:pt idx="15">
                  <c:v>0.14791858483650214</c:v>
                </c:pt>
                <c:pt idx="16">
                  <c:v>0.14590918081197787</c:v>
                </c:pt>
                <c:pt idx="17">
                  <c:v>8.1482217178668936E-2</c:v>
                </c:pt>
                <c:pt idx="18">
                  <c:v>0.13404655077835173</c:v>
                </c:pt>
                <c:pt idx="19">
                  <c:v>0.14640819444068129</c:v>
                </c:pt>
                <c:pt idx="20">
                  <c:v>0.19847048747347235</c:v>
                </c:pt>
                <c:pt idx="21">
                  <c:v>0.15449144439125151</c:v>
                </c:pt>
                <c:pt idx="22">
                  <c:v>0.16384803228552275</c:v>
                </c:pt>
                <c:pt idx="23">
                  <c:v>0.13435229940883867</c:v>
                </c:pt>
                <c:pt idx="24">
                  <c:v>0.11113094268360513</c:v>
                </c:pt>
                <c:pt idx="25">
                  <c:v>0.16793859039290124</c:v>
                </c:pt>
                <c:pt idx="26">
                  <c:v>0.11384446555244097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882-4E4D-83A4-15E659CA3B3A}"/>
            </c:ext>
          </c:extLst>
        </c:ser>
        <c:ser>
          <c:idx val="5"/>
          <c:order val="5"/>
          <c:tx>
            <c:strRef>
              <c:f>'Trh práce 1-SNÚ'!$AH$7</c:f>
              <c:strCache>
                <c:ptCount val="1"/>
                <c:pt idx="0">
                  <c:v>Profesní, vědec., techn. a admin. čin.</c:v>
                </c:pt>
              </c:strCache>
            </c:strRef>
          </c:tx>
          <c:spPr>
            <a:solidFill>
              <a:srgbClr val="E8C0BE"/>
            </a:solidFill>
            <a:ln w="19050"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1-SNÚ'!$AH$28:$AH$55</c:f>
              <c:numCache>
                <c:formatCode>#\ ##0.0</c:formatCode>
                <c:ptCount val="28"/>
                <c:pt idx="0">
                  <c:v>0.10653478180808044</c:v>
                </c:pt>
                <c:pt idx="1">
                  <c:v>0.12599643340418387</c:v>
                </c:pt>
                <c:pt idx="2">
                  <c:v>0.26797844214547623</c:v>
                </c:pt>
                <c:pt idx="3">
                  <c:v>0.33512738074273013</c:v>
                </c:pt>
                <c:pt idx="4">
                  <c:v>0.23895818115359482</c:v>
                </c:pt>
                <c:pt idx="5">
                  <c:v>0.24936049791884499</c:v>
                </c:pt>
                <c:pt idx="6">
                  <c:v>0.24520740186355397</c:v>
                </c:pt>
                <c:pt idx="7">
                  <c:v>0.26629223246396738</c:v>
                </c:pt>
                <c:pt idx="8">
                  <c:v>0.40401039249864829</c:v>
                </c:pt>
                <c:pt idx="9">
                  <c:v>0.35370463922906481</c:v>
                </c:pt>
                <c:pt idx="10">
                  <c:v>0.31524569095555699</c:v>
                </c:pt>
                <c:pt idx="11">
                  <c:v>0.14696965180455621</c:v>
                </c:pt>
                <c:pt idx="12">
                  <c:v>0.1718005862096757</c:v>
                </c:pt>
                <c:pt idx="13">
                  <c:v>0.14108515593321466</c:v>
                </c:pt>
                <c:pt idx="14">
                  <c:v>9.7714992537754661E-2</c:v>
                </c:pt>
                <c:pt idx="15">
                  <c:v>0.19309834891883168</c:v>
                </c:pt>
                <c:pt idx="16">
                  <c:v>-1.7477930865320849E-2</c:v>
                </c:pt>
                <c:pt idx="17">
                  <c:v>-1.9200468181857312E-2</c:v>
                </c:pt>
                <c:pt idx="18">
                  <c:v>-2.754735035266059E-2</c:v>
                </c:pt>
                <c:pt idx="19">
                  <c:v>-0.21095077330513856</c:v>
                </c:pt>
                <c:pt idx="20">
                  <c:v>-0.16110202913856714</c:v>
                </c:pt>
                <c:pt idx="21">
                  <c:v>-0.27232950437682868</c:v>
                </c:pt>
                <c:pt idx="22">
                  <c:v>-0.38977227241839929</c:v>
                </c:pt>
                <c:pt idx="23">
                  <c:v>-0.21911010402833297</c:v>
                </c:pt>
                <c:pt idx="24">
                  <c:v>-0.23000917256563372</c:v>
                </c:pt>
                <c:pt idx="25">
                  <c:v>0.11708791106722947</c:v>
                </c:pt>
                <c:pt idx="26">
                  <c:v>0.19728291708774717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882-4E4D-83A4-15E659CA3B3A}"/>
            </c:ext>
          </c:extLst>
        </c:ser>
        <c:ser>
          <c:idx val="6"/>
          <c:order val="6"/>
          <c:tx>
            <c:strRef>
              <c:f>'Trh práce 1-SNÚ'!$AI$7</c:f>
              <c:strCache>
                <c:ptCount val="1"/>
                <c:pt idx="0">
                  <c:v>Veř.spr.,obrana, vzděl.,zdrav.a soc.péče</c:v>
                </c:pt>
              </c:strCache>
            </c:strRef>
          </c:tx>
          <c:spPr>
            <a:solidFill>
              <a:srgbClr val="D58D8B"/>
            </a:solidFill>
            <a:ln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1-SNÚ'!$AI$28:$AI$55</c:f>
              <c:numCache>
                <c:formatCode>#\ ##0.0</c:formatCode>
                <c:ptCount val="28"/>
                <c:pt idx="0">
                  <c:v>0.22808387339320821</c:v>
                </c:pt>
                <c:pt idx="1">
                  <c:v>0.23731519476564394</c:v>
                </c:pt>
                <c:pt idx="2">
                  <c:v>0.11834818987059058</c:v>
                </c:pt>
                <c:pt idx="3">
                  <c:v>0.11257926718085437</c:v>
                </c:pt>
                <c:pt idx="4">
                  <c:v>0.34574201174059122</c:v>
                </c:pt>
                <c:pt idx="5">
                  <c:v>0.35302288864044334</c:v>
                </c:pt>
                <c:pt idx="6">
                  <c:v>0.44180506724700391</c:v>
                </c:pt>
                <c:pt idx="7">
                  <c:v>0.52441422245051739</c:v>
                </c:pt>
                <c:pt idx="8">
                  <c:v>0.4402223883053985</c:v>
                </c:pt>
                <c:pt idx="9">
                  <c:v>0.48225364024114387</c:v>
                </c:pt>
                <c:pt idx="10">
                  <c:v>0.54201601935673571</c:v>
                </c:pt>
                <c:pt idx="11">
                  <c:v>0.53510914430457346</c:v>
                </c:pt>
                <c:pt idx="12">
                  <c:v>0.4041402471607079</c:v>
                </c:pt>
                <c:pt idx="13">
                  <c:v>0.44415766669222101</c:v>
                </c:pt>
                <c:pt idx="14">
                  <c:v>0.30949599027729074</c:v>
                </c:pt>
                <c:pt idx="15">
                  <c:v>0.28546834866193815</c:v>
                </c:pt>
                <c:pt idx="16">
                  <c:v>0.18663535729751846</c:v>
                </c:pt>
                <c:pt idx="17">
                  <c:v>0.12854363343247277</c:v>
                </c:pt>
                <c:pt idx="18">
                  <c:v>0.15565267754524093</c:v>
                </c:pt>
                <c:pt idx="19">
                  <c:v>0.18823384737281104</c:v>
                </c:pt>
                <c:pt idx="20">
                  <c:v>0.3994248458850107</c:v>
                </c:pt>
                <c:pt idx="21">
                  <c:v>0.35002513033895699</c:v>
                </c:pt>
                <c:pt idx="22">
                  <c:v>0.49047572295296393</c:v>
                </c:pt>
                <c:pt idx="23">
                  <c:v>0.42689329847921881</c:v>
                </c:pt>
                <c:pt idx="24">
                  <c:v>0.43987169157938644</c:v>
                </c:pt>
                <c:pt idx="25">
                  <c:v>0.55918859578758107</c:v>
                </c:pt>
                <c:pt idx="26">
                  <c:v>0.55152610258823731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82-4E4D-83A4-15E659CA3B3A}"/>
            </c:ext>
          </c:extLst>
        </c:ser>
        <c:ser>
          <c:idx val="7"/>
          <c:order val="7"/>
          <c:tx>
            <c:strRef>
              <c:f>'Trh práce 1-SNÚ'!$AJ$7</c:f>
              <c:strCache>
                <c:ptCount val="1"/>
                <c:pt idx="0">
                  <c:v>Ostatní odvětví*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</c:spPr>
          <c:invertIfNegative val="0"/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1-SNÚ'!$AJ$28:$AJ$55</c:f>
              <c:numCache>
                <c:formatCode>#\ ##0.0</c:formatCode>
                <c:ptCount val="28"/>
                <c:pt idx="0">
                  <c:v>-5.233390960245677E-2</c:v>
                </c:pt>
                <c:pt idx="1">
                  <c:v>8.3788315003249514E-2</c:v>
                </c:pt>
                <c:pt idx="2">
                  <c:v>4.7987973307275944E-2</c:v>
                </c:pt>
                <c:pt idx="3">
                  <c:v>-2.0669078124050264E-2</c:v>
                </c:pt>
                <c:pt idx="4">
                  <c:v>0.12695259989801055</c:v>
                </c:pt>
                <c:pt idx="5">
                  <c:v>7.2154885803612609E-2</c:v>
                </c:pt>
                <c:pt idx="6">
                  <c:v>0.1033294200118309</c:v>
                </c:pt>
                <c:pt idx="7">
                  <c:v>0.18514730658825221</c:v>
                </c:pt>
                <c:pt idx="8">
                  <c:v>-4.7740946953249951E-2</c:v>
                </c:pt>
                <c:pt idx="9">
                  <c:v>-2.5097571562778392E-3</c:v>
                </c:pt>
                <c:pt idx="10">
                  <c:v>4.0668288968128352E-2</c:v>
                </c:pt>
                <c:pt idx="11">
                  <c:v>3.8449826749381966E-2</c:v>
                </c:pt>
                <c:pt idx="12">
                  <c:v>0.19957356976671253</c:v>
                </c:pt>
                <c:pt idx="13">
                  <c:v>0.1982053353284452</c:v>
                </c:pt>
                <c:pt idx="14">
                  <c:v>1.7449770918215368E-2</c:v>
                </c:pt>
                <c:pt idx="15">
                  <c:v>1.7777781087196014E-2</c:v>
                </c:pt>
                <c:pt idx="16">
                  <c:v>-3.7497768873474988E-2</c:v>
                </c:pt>
                <c:pt idx="17">
                  <c:v>2.0932564159875149E-2</c:v>
                </c:pt>
                <c:pt idx="18">
                  <c:v>0.11376889636604499</c:v>
                </c:pt>
                <c:pt idx="19">
                  <c:v>0.12518241194475455</c:v>
                </c:pt>
                <c:pt idx="20">
                  <c:v>8.3034885507349665E-2</c:v>
                </c:pt>
                <c:pt idx="21">
                  <c:v>-0.1425001317575314</c:v>
                </c:pt>
                <c:pt idx="22">
                  <c:v>-0.13695448229824189</c:v>
                </c:pt>
                <c:pt idx="23">
                  <c:v>-0.22635341325241007</c:v>
                </c:pt>
                <c:pt idx="24">
                  <c:v>-0.19247745826705126</c:v>
                </c:pt>
                <c:pt idx="25">
                  <c:v>1.0132607688510244E-2</c:v>
                </c:pt>
                <c:pt idx="26">
                  <c:v>-5.7062827785547547E-2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882-4E4D-83A4-15E659CA3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7"/>
        <c:overlap val="100"/>
        <c:axId val="101898496"/>
        <c:axId val="101781504"/>
      </c:barChart>
      <c:lineChart>
        <c:grouping val="standard"/>
        <c:varyColors val="0"/>
        <c:ser>
          <c:idx val="8"/>
          <c:order val="8"/>
          <c:tx>
            <c:strRef>
              <c:f>'Trh práce 1-SNÚ'!$AK$7</c:f>
              <c:strCache>
                <c:ptCount val="1"/>
                <c:pt idx="0">
                  <c:v>Zaměstnanost celkem</c:v>
                </c:pt>
              </c:strCache>
            </c:strRef>
          </c:tx>
          <c:spPr>
            <a:ln w="22225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1-SNÚ'!$AK$28:$AK$55</c:f>
              <c:numCache>
                <c:formatCode>#\ ##0.0</c:formatCode>
                <c:ptCount val="28"/>
                <c:pt idx="0">
                  <c:v>1.2390736013649644</c:v>
                </c:pt>
                <c:pt idx="1">
                  <c:v>1.763871577433747</c:v>
                </c:pt>
                <c:pt idx="2">
                  <c:v>1.3738315876144895</c:v>
                </c:pt>
                <c:pt idx="3">
                  <c:v>1.335054912344404</c:v>
                </c:pt>
                <c:pt idx="4">
                  <c:v>1.5292935359579616</c:v>
                </c:pt>
                <c:pt idx="5">
                  <c:v>1.4154659813430754</c:v>
                </c:pt>
                <c:pt idx="6">
                  <c:v>1.5176954281983939</c:v>
                </c:pt>
                <c:pt idx="7">
                  <c:v>1.8956884957603108</c:v>
                </c:pt>
                <c:pt idx="8">
                  <c:v>1.4722833881197488</c:v>
                </c:pt>
                <c:pt idx="9">
                  <c:v>1.4239829731990312</c:v>
                </c:pt>
                <c:pt idx="10">
                  <c:v>1.9497805488244353</c:v>
                </c:pt>
                <c:pt idx="11">
                  <c:v>1.3481965748335796</c:v>
                </c:pt>
                <c:pt idx="12">
                  <c:v>1.5514056445856852</c:v>
                </c:pt>
                <c:pt idx="13">
                  <c:v>1.7356136163859617</c:v>
                </c:pt>
                <c:pt idx="14">
                  <c:v>0.93228706716838872</c:v>
                </c:pt>
                <c:pt idx="15">
                  <c:v>1.1206331347310083</c:v>
                </c:pt>
                <c:pt idx="16">
                  <c:v>0.84255872454892256</c:v>
                </c:pt>
                <c:pt idx="17">
                  <c:v>0.34380262508358328</c:v>
                </c:pt>
                <c:pt idx="18">
                  <c:v>0.16701849657889056</c:v>
                </c:pt>
                <c:pt idx="19">
                  <c:v>-0.37153403498074056</c:v>
                </c:pt>
                <c:pt idx="20">
                  <c:v>-0.72911731506431465</c:v>
                </c:pt>
                <c:pt idx="21">
                  <c:v>-2.1352983660780609</c:v>
                </c:pt>
                <c:pt idx="22">
                  <c:v>-1.7377654149315589</c:v>
                </c:pt>
                <c:pt idx="23">
                  <c:v>-2.0409686743506086</c:v>
                </c:pt>
                <c:pt idx="24">
                  <c:v>-1.6307668869083329</c:v>
                </c:pt>
                <c:pt idx="25">
                  <c:v>0.29682911300841397</c:v>
                </c:pt>
                <c:pt idx="26">
                  <c:v>0.58793083700332716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E882-4E4D-83A4-15E659CA3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898496"/>
        <c:axId val="101781504"/>
      </c:lineChart>
      <c:lineChart>
        <c:grouping val="standard"/>
        <c:varyColors val="0"/>
        <c:ser>
          <c:idx val="9"/>
          <c:order val="9"/>
          <c:tx>
            <c:strRef>
              <c:f>'Trh práce 1-SNÚ'!$AL$7</c:f>
              <c:strCache>
                <c:ptCount val="1"/>
              </c:strCache>
            </c:strRef>
          </c:tx>
          <c:spPr>
            <a:ln>
              <a:noFill/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1-SNÚ'!$AL$28:$AL$55</c:f>
              <c:numCache>
                <c:formatCode>General</c:formatCode>
                <c:ptCount val="28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E882-4E4D-83A4-15E659CA3B3A}"/>
            </c:ext>
          </c:extLst>
        </c:ser>
        <c:ser>
          <c:idx val="10"/>
          <c:order val="10"/>
          <c:tx>
            <c:strRef>
              <c:f>'Trh práce 1-SNÚ'!$AM$7</c:f>
              <c:strCache>
                <c:ptCount val="1"/>
                <c:pt idx="0">
                  <c:v>Očekávání zaměstnanosti (průmysl)</c:v>
                </c:pt>
              </c:strCache>
            </c:strRef>
          </c:tx>
          <c:spPr>
            <a:ln w="15875">
              <a:solidFill>
                <a:schemeClr val="tx1">
                  <a:lumMod val="95000"/>
                  <a:lumOff val="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1-SNÚ'!$AM$28:$AM$55</c:f>
              <c:numCache>
                <c:formatCode>General</c:formatCode>
                <c:ptCount val="28"/>
                <c:pt idx="0">
                  <c:v>-1.9</c:v>
                </c:pt>
                <c:pt idx="1">
                  <c:v>4.0999999999999996</c:v>
                </c:pt>
                <c:pt idx="2">
                  <c:v>4.7</c:v>
                </c:pt>
                <c:pt idx="3">
                  <c:v>8.8000000000000007</c:v>
                </c:pt>
                <c:pt idx="4">
                  <c:v>9.8000000000000007</c:v>
                </c:pt>
                <c:pt idx="5">
                  <c:v>10</c:v>
                </c:pt>
                <c:pt idx="6">
                  <c:v>4.2</c:v>
                </c:pt>
                <c:pt idx="7">
                  <c:v>9.1999999999999993</c:v>
                </c:pt>
                <c:pt idx="8">
                  <c:v>12.1</c:v>
                </c:pt>
                <c:pt idx="9">
                  <c:v>5.9</c:v>
                </c:pt>
                <c:pt idx="10">
                  <c:v>8.9</c:v>
                </c:pt>
                <c:pt idx="11">
                  <c:v>7.2</c:v>
                </c:pt>
                <c:pt idx="12">
                  <c:v>10.8</c:v>
                </c:pt>
                <c:pt idx="13">
                  <c:v>10.4</c:v>
                </c:pt>
                <c:pt idx="14">
                  <c:v>8.3000000000000007</c:v>
                </c:pt>
                <c:pt idx="15">
                  <c:v>6.5</c:v>
                </c:pt>
                <c:pt idx="16">
                  <c:v>3.1</c:v>
                </c:pt>
                <c:pt idx="17">
                  <c:v>2.5</c:v>
                </c:pt>
                <c:pt idx="18">
                  <c:v>1.6</c:v>
                </c:pt>
                <c:pt idx="19">
                  <c:v>-2.7</c:v>
                </c:pt>
                <c:pt idx="20">
                  <c:v>1.5</c:v>
                </c:pt>
                <c:pt idx="21">
                  <c:v>-17.399999999999999</c:v>
                </c:pt>
                <c:pt idx="22">
                  <c:v>-11.6</c:v>
                </c:pt>
                <c:pt idx="23">
                  <c:v>-5.9</c:v>
                </c:pt>
                <c:pt idx="24">
                  <c:v>0.1</c:v>
                </c:pt>
                <c:pt idx="25">
                  <c:v>9.4</c:v>
                </c:pt>
                <c:pt idx="26" formatCode="#\ ##0.0">
                  <c:v>6.4</c:v>
                </c:pt>
                <c:pt idx="27" formatCode="#\ ##0.0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E882-4E4D-83A4-15E659CA3B3A}"/>
            </c:ext>
          </c:extLst>
        </c:ser>
        <c:ser>
          <c:idx val="11"/>
          <c:order val="11"/>
          <c:tx>
            <c:strRef>
              <c:f>'Trh práce 1-SNÚ'!$AN$7</c:f>
              <c:strCache>
                <c:ptCount val="1"/>
                <c:pt idx="0">
                  <c:v>Očekávání zaměstnanosti (stavebnictví)</c:v>
                </c:pt>
              </c:strCache>
            </c:strRef>
          </c:tx>
          <c:spPr>
            <a:ln w="15875">
              <a:solidFill>
                <a:srgbClr val="00B0F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1-SNÚ'!$AN$28:$AN$55</c:f>
              <c:numCache>
                <c:formatCode>General</c:formatCode>
                <c:ptCount val="28"/>
                <c:pt idx="0">
                  <c:v>-1.9</c:v>
                </c:pt>
                <c:pt idx="1">
                  <c:v>7.3</c:v>
                </c:pt>
                <c:pt idx="2">
                  <c:v>0.6</c:v>
                </c:pt>
                <c:pt idx="3">
                  <c:v>2.2999999999999998</c:v>
                </c:pt>
                <c:pt idx="4">
                  <c:v>-0.9</c:v>
                </c:pt>
                <c:pt idx="5">
                  <c:v>-8</c:v>
                </c:pt>
                <c:pt idx="6">
                  <c:v>-6.3</c:v>
                </c:pt>
                <c:pt idx="7">
                  <c:v>-7.2</c:v>
                </c:pt>
                <c:pt idx="8">
                  <c:v>-7.7</c:v>
                </c:pt>
                <c:pt idx="9">
                  <c:v>-15.4</c:v>
                </c:pt>
                <c:pt idx="10">
                  <c:v>-9.3000000000000007</c:v>
                </c:pt>
                <c:pt idx="11">
                  <c:v>-3.2</c:v>
                </c:pt>
                <c:pt idx="12">
                  <c:v>4.3</c:v>
                </c:pt>
                <c:pt idx="13">
                  <c:v>4.3</c:v>
                </c:pt>
                <c:pt idx="14">
                  <c:v>8</c:v>
                </c:pt>
                <c:pt idx="15">
                  <c:v>11.4</c:v>
                </c:pt>
                <c:pt idx="16">
                  <c:v>8.8000000000000007</c:v>
                </c:pt>
                <c:pt idx="17">
                  <c:v>10</c:v>
                </c:pt>
                <c:pt idx="18">
                  <c:v>3.9</c:v>
                </c:pt>
                <c:pt idx="19">
                  <c:v>10.9</c:v>
                </c:pt>
                <c:pt idx="20">
                  <c:v>6.7</c:v>
                </c:pt>
                <c:pt idx="21">
                  <c:v>-3.6</c:v>
                </c:pt>
                <c:pt idx="22">
                  <c:v>-0.6</c:v>
                </c:pt>
                <c:pt idx="23">
                  <c:v>-3.1</c:v>
                </c:pt>
                <c:pt idx="24">
                  <c:v>2.1</c:v>
                </c:pt>
                <c:pt idx="25">
                  <c:v>3.6</c:v>
                </c:pt>
                <c:pt idx="26" formatCode="#\ ##0.0">
                  <c:v>3</c:v>
                </c:pt>
                <c:pt idx="27" formatCode="#\ ##0.0">
                  <c:v>8.4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E882-4E4D-83A4-15E659CA3B3A}"/>
            </c:ext>
          </c:extLst>
        </c:ser>
        <c:ser>
          <c:idx val="12"/>
          <c:order val="12"/>
          <c:tx>
            <c:strRef>
              <c:f>'Trh práce 1-SNÚ'!$AO$7</c:f>
              <c:strCache>
                <c:ptCount val="1"/>
                <c:pt idx="0">
                  <c:v>Očekávání zaměstnanosti (obchod)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1-SNÚ'!$AO$28:$AO$55</c:f>
              <c:numCache>
                <c:formatCode>General</c:formatCode>
                <c:ptCount val="28"/>
                <c:pt idx="0">
                  <c:v>15.5</c:v>
                </c:pt>
                <c:pt idx="1">
                  <c:v>5.4</c:v>
                </c:pt>
                <c:pt idx="2">
                  <c:v>3.4</c:v>
                </c:pt>
                <c:pt idx="3">
                  <c:v>-2.4</c:v>
                </c:pt>
                <c:pt idx="4">
                  <c:v>15.7</c:v>
                </c:pt>
                <c:pt idx="5">
                  <c:v>19.600000000000001</c:v>
                </c:pt>
                <c:pt idx="6">
                  <c:v>20.9</c:v>
                </c:pt>
                <c:pt idx="7">
                  <c:v>18.399999999999999</c:v>
                </c:pt>
                <c:pt idx="8">
                  <c:v>15.8</c:v>
                </c:pt>
                <c:pt idx="9">
                  <c:v>19.3</c:v>
                </c:pt>
                <c:pt idx="10">
                  <c:v>19.899999999999999</c:v>
                </c:pt>
                <c:pt idx="11">
                  <c:v>13.8</c:v>
                </c:pt>
                <c:pt idx="12">
                  <c:v>26.7</c:v>
                </c:pt>
                <c:pt idx="13">
                  <c:v>31.9</c:v>
                </c:pt>
                <c:pt idx="14">
                  <c:v>28.3</c:v>
                </c:pt>
                <c:pt idx="15">
                  <c:v>18.2</c:v>
                </c:pt>
                <c:pt idx="16">
                  <c:v>11.7</c:v>
                </c:pt>
                <c:pt idx="17">
                  <c:v>13.7</c:v>
                </c:pt>
                <c:pt idx="18">
                  <c:v>12.9</c:v>
                </c:pt>
                <c:pt idx="19">
                  <c:v>14.5</c:v>
                </c:pt>
                <c:pt idx="20">
                  <c:v>11.1</c:v>
                </c:pt>
                <c:pt idx="21">
                  <c:v>-6.9</c:v>
                </c:pt>
                <c:pt idx="22">
                  <c:v>-4.8</c:v>
                </c:pt>
                <c:pt idx="23">
                  <c:v>1.3</c:v>
                </c:pt>
                <c:pt idx="24">
                  <c:v>4.2</c:v>
                </c:pt>
                <c:pt idx="25">
                  <c:v>11.5</c:v>
                </c:pt>
                <c:pt idx="26" formatCode="#\ ##0.0">
                  <c:v>10.199999999999999</c:v>
                </c:pt>
                <c:pt idx="27" formatCode="#\ ##0.0">
                  <c:v>11.7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E882-4E4D-83A4-15E659CA3B3A}"/>
            </c:ext>
          </c:extLst>
        </c:ser>
        <c:ser>
          <c:idx val="13"/>
          <c:order val="13"/>
          <c:tx>
            <c:strRef>
              <c:f>'Trh práce 1-SNÚ'!$AP$7</c:f>
              <c:strCache>
                <c:ptCount val="1"/>
                <c:pt idx="0">
                  <c:v>Očekávání zaměstnanosti (vybr. služby)</c:v>
                </c:pt>
              </c:strCache>
            </c:strRef>
          </c:tx>
          <c:spPr>
            <a:ln w="15875">
              <a:solidFill>
                <a:srgbClr val="C00000"/>
              </a:solidFill>
              <a:prstDash val="sysDot"/>
            </a:ln>
          </c:spPr>
          <c:marker>
            <c:symbol val="none"/>
          </c:marker>
          <c:cat>
            <c:multiLvlStrRef>
              <c:f>'Trh práce 1-SNÚ'!$AA$28:$AB$55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1-SNÚ'!$AP$28:$AP$55</c:f>
              <c:numCache>
                <c:formatCode>General</c:formatCode>
                <c:ptCount val="28"/>
                <c:pt idx="0">
                  <c:v>-15.7</c:v>
                </c:pt>
                <c:pt idx="1">
                  <c:v>-21.3</c:v>
                </c:pt>
                <c:pt idx="2">
                  <c:v>2.6</c:v>
                </c:pt>
                <c:pt idx="3">
                  <c:v>3.8</c:v>
                </c:pt>
                <c:pt idx="4">
                  <c:v>2.6</c:v>
                </c:pt>
                <c:pt idx="5">
                  <c:v>24.7</c:v>
                </c:pt>
                <c:pt idx="6">
                  <c:v>-1.7</c:v>
                </c:pt>
                <c:pt idx="7">
                  <c:v>7.2</c:v>
                </c:pt>
                <c:pt idx="8">
                  <c:v>11.7</c:v>
                </c:pt>
                <c:pt idx="9">
                  <c:v>11.5</c:v>
                </c:pt>
                <c:pt idx="10">
                  <c:v>19.8</c:v>
                </c:pt>
                <c:pt idx="11">
                  <c:v>2.8</c:v>
                </c:pt>
                <c:pt idx="12">
                  <c:v>14.9</c:v>
                </c:pt>
                <c:pt idx="13">
                  <c:v>10.5</c:v>
                </c:pt>
                <c:pt idx="14">
                  <c:v>9</c:v>
                </c:pt>
                <c:pt idx="15">
                  <c:v>-5.2</c:v>
                </c:pt>
                <c:pt idx="16">
                  <c:v>-8.1</c:v>
                </c:pt>
                <c:pt idx="17">
                  <c:v>-6.9</c:v>
                </c:pt>
                <c:pt idx="18">
                  <c:v>-8.3000000000000007</c:v>
                </c:pt>
                <c:pt idx="19">
                  <c:v>-11.7</c:v>
                </c:pt>
                <c:pt idx="20">
                  <c:v>-20.3</c:v>
                </c:pt>
                <c:pt idx="21">
                  <c:v>-33.700000000000003</c:v>
                </c:pt>
                <c:pt idx="22">
                  <c:v>-33.299999999999997</c:v>
                </c:pt>
                <c:pt idx="23">
                  <c:v>-27.3</c:v>
                </c:pt>
                <c:pt idx="24">
                  <c:v>-28</c:v>
                </c:pt>
                <c:pt idx="25">
                  <c:v>-29.7</c:v>
                </c:pt>
                <c:pt idx="26" formatCode="#\ ##0.0">
                  <c:v>-16.899999999999999</c:v>
                </c:pt>
                <c:pt idx="27" formatCode="#\ ##0.0">
                  <c:v>-12.3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E882-4E4D-83A4-15E659CA3B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2941824"/>
        <c:axId val="332936832"/>
      </c:lineChart>
      <c:catAx>
        <c:axId val="101898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781504"/>
        <c:crosses val="autoZero"/>
        <c:auto val="1"/>
        <c:lblAlgn val="ctr"/>
        <c:lblOffset val="10"/>
        <c:noMultiLvlLbl val="0"/>
      </c:catAx>
      <c:valAx>
        <c:axId val="101781504"/>
        <c:scaling>
          <c:orientation val="minMax"/>
          <c:max val="2"/>
          <c:min val="-5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Příspěvek k růstu zaměstnanosti</a:t>
                </a:r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1898496"/>
        <c:crosses val="autoZero"/>
        <c:crossBetween val="between"/>
        <c:majorUnit val="0.5"/>
      </c:valAx>
      <c:valAx>
        <c:axId val="332936832"/>
        <c:scaling>
          <c:orientation val="minMax"/>
          <c:max val="100"/>
          <c:min val="-4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Očekávání vývoje zaměstnanosti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2941824"/>
        <c:crosses val="max"/>
        <c:crossBetween val="between"/>
        <c:majorUnit val="10"/>
      </c:valAx>
      <c:catAx>
        <c:axId val="332941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32936832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0050351246179588E-3"/>
          <c:y val="0.78346497914863078"/>
          <c:w val="0.96005692595618608"/>
          <c:h val="0.21194618315349945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397366722205891E-2"/>
          <c:y val="1.6081916099773243E-2"/>
          <c:w val="0.83584199323558972"/>
          <c:h val="0.753935090702947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'Trh práce-2b'!$A$29</c:f>
              <c:strCache>
                <c:ptCount val="1"/>
                <c:pt idx="0">
                  <c:v>Míra nezaměstnanosti mužů (levá osa)</c:v>
                </c:pt>
              </c:strCache>
            </c:strRef>
          </c:tx>
          <c:spPr>
            <a:solidFill>
              <a:srgbClr val="BCBCBC"/>
            </a:solidFill>
          </c:spPr>
          <c:invertIfNegative val="0"/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práce-2b'!$B$29:$AC$29</c:f>
              <c:numCache>
                <c:formatCode>0.0</c:formatCode>
                <c:ptCount val="28"/>
                <c:pt idx="0">
                  <c:v>5.0240024210613283</c:v>
                </c:pt>
                <c:pt idx="1">
                  <c:v>4.3023728701460398</c:v>
                </c:pt>
                <c:pt idx="2">
                  <c:v>4.0632473744562052</c:v>
                </c:pt>
                <c:pt idx="3">
                  <c:v>3.796708045708467</c:v>
                </c:pt>
                <c:pt idx="4">
                  <c:v>3.6522347635203705</c:v>
                </c:pt>
                <c:pt idx="5">
                  <c:v>3.5552917143823195</c:v>
                </c:pt>
                <c:pt idx="6">
                  <c:v>3.3948251791956987</c:v>
                </c:pt>
                <c:pt idx="7">
                  <c:v>3.1602387978227404</c:v>
                </c:pt>
                <c:pt idx="8">
                  <c:v>2.6951756498530699</c:v>
                </c:pt>
                <c:pt idx="9">
                  <c:v>2.4799431608065303</c:v>
                </c:pt>
                <c:pt idx="10">
                  <c:v>2.2541362238373832</c:v>
                </c:pt>
                <c:pt idx="11">
                  <c:v>2.085520376795452</c:v>
                </c:pt>
                <c:pt idx="12">
                  <c:v>1.8937991490908022</c:v>
                </c:pt>
                <c:pt idx="13">
                  <c:v>1.8226025571157798</c:v>
                </c:pt>
                <c:pt idx="14">
                  <c:v>1.8931449608586046</c:v>
                </c:pt>
                <c:pt idx="15">
                  <c:v>1.6827115189094215</c:v>
                </c:pt>
                <c:pt idx="16">
                  <c:v>1.8009960410715575</c:v>
                </c:pt>
                <c:pt idx="17">
                  <c:v>1.6689507654505835</c:v>
                </c:pt>
                <c:pt idx="18">
                  <c:v>1.7710076825174372</c:v>
                </c:pt>
                <c:pt idx="19">
                  <c:v>1.8588959137464307</c:v>
                </c:pt>
                <c:pt idx="20">
                  <c:v>1.8395213509609238</c:v>
                </c:pt>
                <c:pt idx="21">
                  <c:v>2.2729892398134877</c:v>
                </c:pt>
                <c:pt idx="22">
                  <c:v>2.5175207297137625</c:v>
                </c:pt>
                <c:pt idx="23">
                  <c:v>2.569213144109233</c:v>
                </c:pt>
                <c:pt idx="24">
                  <c:v>2.6499119463035807</c:v>
                </c:pt>
                <c:pt idx="25">
                  <c:v>2.5419829866277941</c:v>
                </c:pt>
                <c:pt idx="26">
                  <c:v>2.2949680340104912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034-4133-BCB5-526D6F51112D}"/>
            </c:ext>
          </c:extLst>
        </c:ser>
        <c:ser>
          <c:idx val="1"/>
          <c:order val="1"/>
          <c:tx>
            <c:strRef>
              <c:f>'Trh práce-2b'!$A$30</c:f>
              <c:strCache>
                <c:ptCount val="1"/>
                <c:pt idx="0">
                  <c:v>Míra nezaměstnanosti žen (levá osa)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</c:spPr>
          <c:invertIfNegative val="0"/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práce-2b'!$B$30:$AC$30</c:f>
              <c:numCache>
                <c:formatCode>0.0</c:formatCode>
                <c:ptCount val="28"/>
                <c:pt idx="0">
                  <c:v>6.9367586302068389</c:v>
                </c:pt>
                <c:pt idx="1">
                  <c:v>6.1704725181025948</c:v>
                </c:pt>
                <c:pt idx="2">
                  <c:v>5.9783151442790201</c:v>
                </c:pt>
                <c:pt idx="3">
                  <c:v>5.6572006982621827</c:v>
                </c:pt>
                <c:pt idx="4">
                  <c:v>5.0793469454499736</c:v>
                </c:pt>
                <c:pt idx="5">
                  <c:v>4.8000812883966004</c:v>
                </c:pt>
                <c:pt idx="6">
                  <c:v>4.7863520409018792</c:v>
                </c:pt>
                <c:pt idx="7">
                  <c:v>4.3522206843563263</c:v>
                </c:pt>
                <c:pt idx="8">
                  <c:v>4.2691440079537406</c:v>
                </c:pt>
                <c:pt idx="9">
                  <c:v>3.9162016454520576</c:v>
                </c:pt>
                <c:pt idx="10">
                  <c:v>3.400647549285146</c:v>
                </c:pt>
                <c:pt idx="11">
                  <c:v>2.9948630265452958</c:v>
                </c:pt>
                <c:pt idx="12">
                  <c:v>2.927916499903219</c:v>
                </c:pt>
                <c:pt idx="13">
                  <c:v>2.9315207339860554</c:v>
                </c:pt>
                <c:pt idx="14">
                  <c:v>2.8732190161060056</c:v>
                </c:pt>
                <c:pt idx="15">
                  <c:v>2.6523114819730651</c:v>
                </c:pt>
                <c:pt idx="16">
                  <c:v>2.2355627743256936</c:v>
                </c:pt>
                <c:pt idx="17">
                  <c:v>2.4985906194155052</c:v>
                </c:pt>
                <c:pt idx="18">
                  <c:v>2.5591188903478304</c:v>
                </c:pt>
                <c:pt idx="19">
                  <c:v>2.4450315192424443</c:v>
                </c:pt>
                <c:pt idx="20">
                  <c:v>2.0537095590607692</c:v>
                </c:pt>
                <c:pt idx="21">
                  <c:v>2.8166751967711527</c:v>
                </c:pt>
                <c:pt idx="22">
                  <c:v>3.3613125888713689</c:v>
                </c:pt>
                <c:pt idx="23">
                  <c:v>3.8790592239408888</c:v>
                </c:pt>
                <c:pt idx="24">
                  <c:v>4.1579584171196897</c:v>
                </c:pt>
                <c:pt idx="25">
                  <c:v>3.9086513628209674</c:v>
                </c:pt>
                <c:pt idx="26">
                  <c:v>3.280183920735936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034-4133-BCB5-526D6F511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axId val="100654464"/>
        <c:axId val="101647488"/>
      </c:barChart>
      <c:lineChart>
        <c:grouping val="standard"/>
        <c:varyColors val="0"/>
        <c:ser>
          <c:idx val="2"/>
          <c:order val="2"/>
          <c:tx>
            <c:strRef>
              <c:f>'Trh práce-2b'!$A$31</c:f>
              <c:strCache>
                <c:ptCount val="1"/>
                <c:pt idx="0">
                  <c:v>Podíl nezam. déle než 1 rok (pravá osa)</c:v>
                </c:pt>
              </c:strCache>
            </c:strRef>
          </c:tx>
          <c:spPr>
            <a:ln w="19050">
              <a:solidFill>
                <a:srgbClr val="66330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práce-2b'!$B$31:$AC$31</c:f>
              <c:numCache>
                <c:formatCode>0.0</c:formatCode>
                <c:ptCount val="28"/>
                <c:pt idx="0">
                  <c:v>45.762175838077162</c:v>
                </c:pt>
                <c:pt idx="1">
                  <c:v>46.715049656226128</c:v>
                </c:pt>
                <c:pt idx="2">
                  <c:v>48.521400778210108</c:v>
                </c:pt>
                <c:pt idx="3">
                  <c:v>48.542458808618512</c:v>
                </c:pt>
                <c:pt idx="4">
                  <c:v>45.847750865051907</c:v>
                </c:pt>
                <c:pt idx="5">
                  <c:v>43.490701001430608</c:v>
                </c:pt>
                <c:pt idx="6">
                  <c:v>39.295774647887328</c:v>
                </c:pt>
                <c:pt idx="7">
                  <c:v>39.196242171189979</c:v>
                </c:pt>
                <c:pt idx="8">
                  <c:v>37.093275488069416</c:v>
                </c:pt>
                <c:pt idx="9">
                  <c:v>37.366099558916197</c:v>
                </c:pt>
                <c:pt idx="10">
                  <c:v>32.798931195724784</c:v>
                </c:pt>
                <c:pt idx="11">
                  <c:v>31.546231546231553</c:v>
                </c:pt>
                <c:pt idx="12">
                  <c:v>31.741140215716484</c:v>
                </c:pt>
                <c:pt idx="13">
                  <c:v>30.28764805414551</c:v>
                </c:pt>
                <c:pt idx="14">
                  <c:v>28.796223446105422</c:v>
                </c:pt>
                <c:pt idx="15">
                  <c:v>31.317689530685922</c:v>
                </c:pt>
                <c:pt idx="16">
                  <c:v>32.360984503190522</c:v>
                </c:pt>
                <c:pt idx="17">
                  <c:v>32.2265625</c:v>
                </c:pt>
                <c:pt idx="18">
                  <c:v>26.979982593559615</c:v>
                </c:pt>
                <c:pt idx="19">
                  <c:v>28.623853211009177</c:v>
                </c:pt>
                <c:pt idx="20">
                  <c:v>29.4</c:v>
                </c:pt>
                <c:pt idx="21">
                  <c:v>20.823436262866192</c:v>
                </c:pt>
                <c:pt idx="22">
                  <c:v>20.012995451591941</c:v>
                </c:pt>
                <c:pt idx="23">
                  <c:v>21.521335807050093</c:v>
                </c:pt>
                <c:pt idx="24">
                  <c:v>19.387186629526461</c:v>
                </c:pt>
                <c:pt idx="25">
                  <c:v>28.499369482976043</c:v>
                </c:pt>
                <c:pt idx="26">
                  <c:v>28.84615384615385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034-4133-BCB5-526D6F51112D}"/>
            </c:ext>
          </c:extLst>
        </c:ser>
        <c:ser>
          <c:idx val="3"/>
          <c:order val="3"/>
          <c:tx>
            <c:strRef>
              <c:f>'Trh práce-2b'!$A$32</c:f>
              <c:strCache>
                <c:ptCount val="1"/>
                <c:pt idx="0">
                  <c:v>Podíl osob do 25 let mezi nezam. (pr. osa)</c:v>
                </c:pt>
              </c:strCache>
            </c:strRef>
          </c:tx>
          <c:spPr>
            <a:ln w="19050">
              <a:solidFill>
                <a:srgbClr val="00B05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práce-2b'!$B$32:$AC$32</c:f>
              <c:numCache>
                <c:formatCode>0.0</c:formatCode>
                <c:ptCount val="28"/>
                <c:pt idx="0">
                  <c:v>15.528146742567998</c:v>
                </c:pt>
                <c:pt idx="1">
                  <c:v>15.699006875477464</c:v>
                </c:pt>
                <c:pt idx="2">
                  <c:v>17.548638132295721</c:v>
                </c:pt>
                <c:pt idx="3">
                  <c:v>16.603295310519645</c:v>
                </c:pt>
                <c:pt idx="4">
                  <c:v>13.711072664359861</c:v>
                </c:pt>
                <c:pt idx="5">
                  <c:v>15.450643776824036</c:v>
                </c:pt>
                <c:pt idx="6">
                  <c:v>18.122065727699532</c:v>
                </c:pt>
                <c:pt idx="7">
                  <c:v>18.684759916492691</c:v>
                </c:pt>
                <c:pt idx="8">
                  <c:v>14.75054229934924</c:v>
                </c:pt>
                <c:pt idx="9">
                  <c:v>16.320100819155638</c:v>
                </c:pt>
                <c:pt idx="10">
                  <c:v>18.837675350701407</c:v>
                </c:pt>
                <c:pt idx="11">
                  <c:v>14.996114996114999</c:v>
                </c:pt>
                <c:pt idx="12">
                  <c:v>14.560862865947611</c:v>
                </c:pt>
                <c:pt idx="13">
                  <c:v>17.00507614213198</c:v>
                </c:pt>
                <c:pt idx="14">
                  <c:v>18.09598741148702</c:v>
                </c:pt>
                <c:pt idx="15">
                  <c:v>16.15523465703971</c:v>
                </c:pt>
                <c:pt idx="16">
                  <c:v>14.311759343664537</c:v>
                </c:pt>
                <c:pt idx="17">
                  <c:v>15.52734375</c:v>
                </c:pt>
                <c:pt idx="18">
                  <c:v>15.491731940818102</c:v>
                </c:pt>
                <c:pt idx="19">
                  <c:v>13.761467889908257</c:v>
                </c:pt>
                <c:pt idx="20">
                  <c:v>13.477851083883131</c:v>
                </c:pt>
                <c:pt idx="21">
                  <c:v>14.251781472684085</c:v>
                </c:pt>
                <c:pt idx="22">
                  <c:v>16.829109811565949</c:v>
                </c:pt>
                <c:pt idx="23">
                  <c:v>15.779702970297031</c:v>
                </c:pt>
                <c:pt idx="24">
                  <c:v>14.166201896263244</c:v>
                </c:pt>
                <c:pt idx="25">
                  <c:v>11.368421052631577</c:v>
                </c:pt>
                <c:pt idx="26">
                  <c:v>15.7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034-4133-BCB5-526D6F51112D}"/>
            </c:ext>
          </c:extLst>
        </c:ser>
        <c:ser>
          <c:idx val="6"/>
          <c:order val="4"/>
          <c:tx>
            <c:strRef>
              <c:f>'Trh práce-2b'!$A$33</c:f>
              <c:strCache>
                <c:ptCount val="1"/>
                <c:pt idx="0">
                  <c:v>Podíl osob nad 50 let mezi nezam. (pr. osa)</c:v>
                </c:pt>
              </c:strCache>
            </c:strRef>
          </c:tx>
          <c:spPr>
            <a:ln w="19050">
              <a:solidFill>
                <a:srgbClr val="0070C0"/>
              </a:solidFill>
              <a:prstDash val="sysDash"/>
            </a:ln>
          </c:spPr>
          <c:marker>
            <c:symbol val="none"/>
          </c:marker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práce-2b'!$B$33:$AC$33</c:f>
              <c:numCache>
                <c:formatCode>0.0</c:formatCode>
                <c:ptCount val="28"/>
                <c:pt idx="0">
                  <c:v>23.213156230234031</c:v>
                </c:pt>
                <c:pt idx="1">
                  <c:v>24.140565317035907</c:v>
                </c:pt>
                <c:pt idx="2">
                  <c:v>22.451361867704282</c:v>
                </c:pt>
                <c:pt idx="3">
                  <c:v>23.954372623574148</c:v>
                </c:pt>
                <c:pt idx="4">
                  <c:v>28.157439446366784</c:v>
                </c:pt>
                <c:pt idx="5">
                  <c:v>26.180257510729614</c:v>
                </c:pt>
                <c:pt idx="6">
                  <c:v>22.86384976525822</c:v>
                </c:pt>
                <c:pt idx="7">
                  <c:v>24.947807933194156</c:v>
                </c:pt>
                <c:pt idx="8">
                  <c:v>26.138828633405641</c:v>
                </c:pt>
                <c:pt idx="9">
                  <c:v>24.763705103969755</c:v>
                </c:pt>
                <c:pt idx="10">
                  <c:v>23.380093520374086</c:v>
                </c:pt>
                <c:pt idx="11">
                  <c:v>23.931623931623935</c:v>
                </c:pt>
                <c:pt idx="12">
                  <c:v>25.808936825885976</c:v>
                </c:pt>
                <c:pt idx="13">
                  <c:v>24.957698815566832</c:v>
                </c:pt>
                <c:pt idx="14">
                  <c:v>24.311565696302122</c:v>
                </c:pt>
                <c:pt idx="15">
                  <c:v>23.285198555956679</c:v>
                </c:pt>
                <c:pt idx="16">
                  <c:v>26.253418413855972</c:v>
                </c:pt>
                <c:pt idx="17">
                  <c:v>24.609374999999996</c:v>
                </c:pt>
                <c:pt idx="18">
                  <c:v>26.02262837249782</c:v>
                </c:pt>
                <c:pt idx="19">
                  <c:v>25.596330275229356</c:v>
                </c:pt>
                <c:pt idx="20">
                  <c:v>24.976437323279928</c:v>
                </c:pt>
                <c:pt idx="21">
                  <c:v>21.61520190023753</c:v>
                </c:pt>
                <c:pt idx="22">
                  <c:v>22.157244964262507</c:v>
                </c:pt>
                <c:pt idx="23">
                  <c:v>20.544554455445546</c:v>
                </c:pt>
                <c:pt idx="24">
                  <c:v>23.145566090351366</c:v>
                </c:pt>
                <c:pt idx="25">
                  <c:v>26.166456494325345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034-4133-BCB5-526D6F51112D}"/>
            </c:ext>
          </c:extLst>
        </c:ser>
        <c:ser>
          <c:idx val="7"/>
          <c:order val="5"/>
          <c:tx>
            <c:strRef>
              <c:f>'Trh práce-2b'!$A$34</c:f>
              <c:strCache>
                <c:ptCount val="1"/>
                <c:pt idx="0">
                  <c:v>Ekon. neaktiv. chtějící pracovat (pr. osa)</c:v>
                </c:pt>
              </c:strCache>
            </c:strRef>
          </c:tx>
          <c:spPr>
            <a:ln w="19050">
              <a:solidFill>
                <a:schemeClr val="accent2">
                  <a:lumMod val="60000"/>
                  <a:lumOff val="40000"/>
                </a:schemeClr>
              </a:solidFill>
              <a:prstDash val="solid"/>
            </a:ln>
          </c:spPr>
          <c:marker>
            <c:symbol val="none"/>
          </c:marker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práce-2b'!$B$34:$AC$34</c:f>
              <c:numCache>
                <c:formatCode>General</c:formatCode>
                <c:ptCount val="28"/>
                <c:pt idx="0">
                  <c:v>138.5</c:v>
                </c:pt>
                <c:pt idx="1">
                  <c:v>141.4</c:v>
                </c:pt>
                <c:pt idx="2">
                  <c:v>137.1</c:v>
                </c:pt>
                <c:pt idx="3">
                  <c:v>130.4</c:v>
                </c:pt>
                <c:pt idx="4">
                  <c:v>141</c:v>
                </c:pt>
                <c:pt idx="5">
                  <c:v>126.4</c:v>
                </c:pt>
                <c:pt idx="6">
                  <c:v>129.69999999999999</c:v>
                </c:pt>
                <c:pt idx="7">
                  <c:v>127.1</c:v>
                </c:pt>
                <c:pt idx="8" formatCode="0.0">
                  <c:v>133.1</c:v>
                </c:pt>
                <c:pt idx="9" formatCode="0.0">
                  <c:v>120.1</c:v>
                </c:pt>
                <c:pt idx="10" formatCode="0.0">
                  <c:v>121.3</c:v>
                </c:pt>
                <c:pt idx="11" formatCode="0.0">
                  <c:v>119.1</c:v>
                </c:pt>
                <c:pt idx="12" formatCode="0.0">
                  <c:v>113.5</c:v>
                </c:pt>
                <c:pt idx="13" formatCode="0.0">
                  <c:v>108.4</c:v>
                </c:pt>
                <c:pt idx="14" formatCode="0.0">
                  <c:v>110.3</c:v>
                </c:pt>
                <c:pt idx="15" formatCode="0.0">
                  <c:v>101.7</c:v>
                </c:pt>
                <c:pt idx="16" formatCode="0.0">
                  <c:v>104.6</c:v>
                </c:pt>
                <c:pt idx="17" formatCode="0.0">
                  <c:v>104.6</c:v>
                </c:pt>
                <c:pt idx="18" formatCode="0.0">
                  <c:v>97.6</c:v>
                </c:pt>
                <c:pt idx="19" formatCode="0.0">
                  <c:v>99.9</c:v>
                </c:pt>
                <c:pt idx="20" formatCode="0.0">
                  <c:v>93.4</c:v>
                </c:pt>
                <c:pt idx="21" formatCode="0.0">
                  <c:v>109.3</c:v>
                </c:pt>
                <c:pt idx="22" formatCode="0.0">
                  <c:v>98.8</c:v>
                </c:pt>
                <c:pt idx="23" formatCode="0.0">
                  <c:v>95.7</c:v>
                </c:pt>
                <c:pt idx="24" formatCode="0.0">
                  <c:v>108</c:v>
                </c:pt>
                <c:pt idx="25" formatCode="0.0">
                  <c:v>113.5</c:v>
                </c:pt>
                <c:pt idx="26" formatCode="0.0">
                  <c:v>66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A034-4133-BCB5-526D6F51112D}"/>
            </c:ext>
          </c:extLst>
        </c:ser>
        <c:ser>
          <c:idx val="4"/>
          <c:order val="6"/>
          <c:tx>
            <c:strRef>
              <c:f>'Trh práce-2b'!$A$35</c:f>
              <c:strCache>
                <c:ptCount val="1"/>
                <c:pt idx="0">
                  <c:v>Očekávání vývoje nezam. (pravá osa)</c:v>
                </c:pt>
              </c:strCache>
            </c:strRef>
          </c:tx>
          <c:spPr>
            <a:ln w="9525">
              <a:solidFill>
                <a:schemeClr val="accent6">
                  <a:lumMod val="75000"/>
                </a:schemeClr>
              </a:solidFill>
              <a:prstDash val="sysDot"/>
            </a:ln>
          </c:spPr>
          <c:marker>
            <c:symbol val="circle"/>
            <c:size val="4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</c:spPr>
          </c:marker>
          <c:cat>
            <c:multiLvlStrRef>
              <c:f>'Trh práce-2b'!$B$27:$AC$28</c:f>
              <c:multiLvlStrCache>
                <c:ptCount val="28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  <c:pt idx="27">
                    <c:v>4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práce-2b'!$B$35:$AC$35</c:f>
              <c:numCache>
                <c:formatCode>#\ ##0.0</c:formatCode>
                <c:ptCount val="28"/>
                <c:pt idx="0">
                  <c:v>12.2</c:v>
                </c:pt>
                <c:pt idx="1">
                  <c:v>7.3</c:v>
                </c:pt>
                <c:pt idx="2">
                  <c:v>12.3</c:v>
                </c:pt>
                <c:pt idx="3">
                  <c:v>4.9000000000000004</c:v>
                </c:pt>
                <c:pt idx="4">
                  <c:v>1.1000000000000001</c:v>
                </c:pt>
                <c:pt idx="5">
                  <c:v>8.5</c:v>
                </c:pt>
                <c:pt idx="6">
                  <c:v>7</c:v>
                </c:pt>
                <c:pt idx="7">
                  <c:v>3.6</c:v>
                </c:pt>
                <c:pt idx="8">
                  <c:v>-1.6</c:v>
                </c:pt>
                <c:pt idx="9">
                  <c:v>-4.0999999999999996</c:v>
                </c:pt>
                <c:pt idx="10">
                  <c:v>3.5</c:v>
                </c:pt>
                <c:pt idx="11">
                  <c:v>-0.2</c:v>
                </c:pt>
                <c:pt idx="12">
                  <c:v>-2.8</c:v>
                </c:pt>
                <c:pt idx="13">
                  <c:v>-3.4</c:v>
                </c:pt>
                <c:pt idx="14">
                  <c:v>1.7</c:v>
                </c:pt>
                <c:pt idx="15">
                  <c:v>5.5</c:v>
                </c:pt>
                <c:pt idx="16">
                  <c:v>6</c:v>
                </c:pt>
                <c:pt idx="17">
                  <c:v>6.8</c:v>
                </c:pt>
                <c:pt idx="18">
                  <c:v>13.9</c:v>
                </c:pt>
                <c:pt idx="19">
                  <c:v>12.8</c:v>
                </c:pt>
                <c:pt idx="20">
                  <c:v>16.2</c:v>
                </c:pt>
                <c:pt idx="21">
                  <c:v>48.6</c:v>
                </c:pt>
                <c:pt idx="22">
                  <c:v>46.7</c:v>
                </c:pt>
                <c:pt idx="23">
                  <c:v>59.5</c:v>
                </c:pt>
                <c:pt idx="24">
                  <c:v>51.5</c:v>
                </c:pt>
                <c:pt idx="25">
                  <c:v>17.8</c:v>
                </c:pt>
                <c:pt idx="26">
                  <c:v>14.2</c:v>
                </c:pt>
                <c:pt idx="27">
                  <c:v>24.8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A034-4133-BCB5-526D6F5111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1670576"/>
        <c:axId val="323971328"/>
      </c:lineChart>
      <c:catAx>
        <c:axId val="100654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crossAx val="101647488"/>
        <c:crossesAt val="-50"/>
        <c:auto val="1"/>
        <c:lblAlgn val="ctr"/>
        <c:lblOffset val="0"/>
        <c:noMultiLvlLbl val="0"/>
      </c:catAx>
      <c:valAx>
        <c:axId val="101647488"/>
        <c:scaling>
          <c:orientation val="minMax"/>
          <c:max val="7.6"/>
          <c:min val="0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/>
                  <a:t>Míra</a:t>
                </a:r>
                <a:r>
                  <a:rPr lang="cs-CZ" sz="700" b="0" i="1" baseline="0"/>
                  <a:t> nezaměstnanosti</a:t>
                </a:r>
                <a:endParaRPr lang="cs-CZ" sz="700" b="0" i="1"/>
              </a:p>
            </c:rich>
          </c:tx>
          <c:layout/>
          <c:overlay val="0"/>
        </c:title>
        <c:numFmt formatCode="0.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54464"/>
        <c:crosses val="autoZero"/>
        <c:crossBetween val="between"/>
        <c:majorUnit val="0.5"/>
      </c:valAx>
      <c:valAx>
        <c:axId val="323971328"/>
        <c:scaling>
          <c:orientation val="minMax"/>
          <c:max val="142"/>
          <c:min val="-10"/>
        </c:scaling>
        <c:delete val="0"/>
        <c:axPos val="r"/>
        <c:title>
          <c:tx>
            <c:rich>
              <a:bodyPr/>
              <a:lstStyle/>
              <a:p>
                <a:pPr>
                  <a:defRPr sz="700" b="0" i="1"/>
                </a:pPr>
                <a:r>
                  <a:rPr lang="cs-CZ" sz="700" b="0" i="1" u="none" strike="noStrike" baseline="0">
                    <a:effectLst/>
                  </a:rPr>
                  <a:t>Ekon. neaktivní, </a:t>
                </a:r>
                <a:r>
                  <a:rPr lang="cs-CZ" sz="700" b="0" i="1" baseline="0"/>
                  <a:t>vybr. skupiny nezam., očekávání nezam.</a:t>
                </a:r>
                <a:endParaRPr lang="cs-CZ" sz="700" b="0" i="1"/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331670576"/>
        <c:crosses val="max"/>
        <c:crossBetween val="between"/>
        <c:majorUnit val="10"/>
      </c:valAx>
      <c:catAx>
        <c:axId val="331670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3971328"/>
        <c:crosses val="autoZero"/>
        <c:auto val="1"/>
        <c:lblAlgn val="ctr"/>
        <c:lblOffset val="100"/>
        <c:noMultiLvlLbl val="0"/>
      </c:cat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6.9661976872503594E-3"/>
          <c:y val="0.85929280045351475"/>
          <c:w val="0.98428486364480727"/>
          <c:h val="0.13700935374149659"/>
        </c:manualLayout>
      </c:layout>
      <c:overlay val="0"/>
      <c:spPr>
        <a:ln w="6350">
          <a:solidFill>
            <a:schemeClr val="tx1"/>
          </a:solidFill>
        </a:ln>
      </c:spPr>
      <c:txPr>
        <a:bodyPr/>
        <a:lstStyle/>
        <a:p>
          <a:pPr>
            <a:defRPr sz="770"/>
          </a:pPr>
          <a:endParaRPr lang="cs-CZ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91348527306885E-2"/>
          <c:y val="1.6549886621315273E-2"/>
          <c:w val="0.94100987714831696"/>
          <c:h val="0.76395209750566906"/>
        </c:manualLayout>
      </c:layout>
      <c:barChart>
        <c:barDir val="col"/>
        <c:grouping val="clustered"/>
        <c:varyColors val="0"/>
        <c:ser>
          <c:idx val="4"/>
          <c:order val="1"/>
          <c:tx>
            <c:strRef>
              <c:f>'Trh práce 3'!$D$8</c:f>
              <c:strCache>
                <c:ptCount val="1"/>
                <c:pt idx="0">
                  <c:v>Průměrná mzda celkem (reálně)</c:v>
                </c:pt>
              </c:strCache>
            </c:strRef>
          </c:tx>
          <c:spPr>
            <a:solidFill>
              <a:srgbClr val="DBDBDB"/>
            </a:solidFill>
            <a:ln w="19050">
              <a:noFill/>
            </a:ln>
          </c:spPr>
          <c:invertIfNegative val="0"/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3'!$D$29:$D$55</c:f>
              <c:numCache>
                <c:formatCode>#\ ##0.0</c:formatCode>
                <c:ptCount val="27"/>
                <c:pt idx="0">
                  <c:v>2.2000000000000028</c:v>
                </c:pt>
                <c:pt idx="1">
                  <c:v>2.5999999999999943</c:v>
                </c:pt>
                <c:pt idx="2">
                  <c:v>3.0999999999999943</c:v>
                </c:pt>
                <c:pt idx="3">
                  <c:v>3.5999999999999943</c:v>
                </c:pt>
                <c:pt idx="4">
                  <c:v>4.2000000000000028</c:v>
                </c:pt>
                <c:pt idx="5">
                  <c:v>3.7999999999999972</c:v>
                </c:pt>
                <c:pt idx="6">
                  <c:v>4.2000000000000028</c:v>
                </c:pt>
                <c:pt idx="7">
                  <c:v>3</c:v>
                </c:pt>
                <c:pt idx="8">
                  <c:v>2.5999999999999943</c:v>
                </c:pt>
                <c:pt idx="9">
                  <c:v>4.9000000000000057</c:v>
                </c:pt>
                <c:pt idx="10">
                  <c:v>4.0999999999999943</c:v>
                </c:pt>
                <c:pt idx="11">
                  <c:v>5.0999999999999943</c:v>
                </c:pt>
                <c:pt idx="12">
                  <c:v>6.5</c:v>
                </c:pt>
                <c:pt idx="13">
                  <c:v>6.2999999999999972</c:v>
                </c:pt>
                <c:pt idx="14">
                  <c:v>5.9000000000000057</c:v>
                </c:pt>
                <c:pt idx="15">
                  <c:v>4.9000000000000057</c:v>
                </c:pt>
                <c:pt idx="16">
                  <c:v>5.5</c:v>
                </c:pt>
                <c:pt idx="17">
                  <c:v>5.0999999999999943</c:v>
                </c:pt>
                <c:pt idx="18">
                  <c:v>4.7999999999999972</c:v>
                </c:pt>
                <c:pt idx="19">
                  <c:v>4.5</c:v>
                </c:pt>
                <c:pt idx="20">
                  <c:v>0.20000000000000284</c:v>
                </c:pt>
                <c:pt idx="21">
                  <c:v>-3.5999999999999943</c:v>
                </c:pt>
                <c:pt idx="22">
                  <c:v>0.70000000000000284</c:v>
                </c:pt>
                <c:pt idx="23">
                  <c:v>2.5999999999999943</c:v>
                </c:pt>
                <c:pt idx="24">
                  <c:v>1.0999999999999943</c:v>
                </c:pt>
                <c:pt idx="25">
                  <c:v>8.2999999999999972</c:v>
                </c:pt>
                <c:pt idx="26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4C-4753-AFF4-A7B7E00AA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7"/>
        <c:axId val="100688640"/>
        <c:axId val="100690560"/>
      </c:barChart>
      <c:lineChart>
        <c:grouping val="standard"/>
        <c:varyColors val="0"/>
        <c:ser>
          <c:idx val="0"/>
          <c:order val="0"/>
          <c:tx>
            <c:strRef>
              <c:f>'Trh práce 3'!$C$8</c:f>
              <c:strCache>
                <c:ptCount val="1"/>
                <c:pt idx="0">
                  <c:v>Průměrná mzda celkem (nominálně)</c:v>
                </c:pt>
              </c:strCache>
            </c:strRef>
          </c:tx>
          <c:spPr>
            <a:ln w="19050">
              <a:solidFill>
                <a:schemeClr val="tx1">
                  <a:lumMod val="95000"/>
                  <a:lumOff val="5000"/>
                </a:schemeClr>
              </a:solidFill>
            </a:ln>
          </c:spPr>
          <c:marker>
            <c:symbol val="none"/>
          </c:marker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3'!$C$29:$C$55</c:f>
              <c:numCache>
                <c:formatCode>0.0</c:formatCode>
                <c:ptCount val="27"/>
                <c:pt idx="0">
                  <c:v>2.2999999999999972</c:v>
                </c:pt>
                <c:pt idx="1">
                  <c:v>3.2999999999999972</c:v>
                </c:pt>
                <c:pt idx="2">
                  <c:v>3.5</c:v>
                </c:pt>
                <c:pt idx="3">
                  <c:v>3.7000000000000028</c:v>
                </c:pt>
                <c:pt idx="4">
                  <c:v>4.7000000000000028</c:v>
                </c:pt>
                <c:pt idx="5">
                  <c:v>4</c:v>
                </c:pt>
                <c:pt idx="6">
                  <c:v>4.7000000000000028</c:v>
                </c:pt>
                <c:pt idx="7">
                  <c:v>4.4000000000000057</c:v>
                </c:pt>
                <c:pt idx="8">
                  <c:v>5.0999999999999943</c:v>
                </c:pt>
                <c:pt idx="9">
                  <c:v>7.2000000000000028</c:v>
                </c:pt>
                <c:pt idx="10">
                  <c:v>6.7000000000000028</c:v>
                </c:pt>
                <c:pt idx="11">
                  <c:v>7.7999999999999972</c:v>
                </c:pt>
                <c:pt idx="12">
                  <c:v>8.5</c:v>
                </c:pt>
                <c:pt idx="13">
                  <c:v>8.7000000000000028</c:v>
                </c:pt>
                <c:pt idx="14">
                  <c:v>8.4000000000000057</c:v>
                </c:pt>
                <c:pt idx="15">
                  <c:v>7.0999999999999943</c:v>
                </c:pt>
                <c:pt idx="16">
                  <c:v>8.2999999999999972</c:v>
                </c:pt>
                <c:pt idx="17">
                  <c:v>8</c:v>
                </c:pt>
                <c:pt idx="18">
                  <c:v>7.7000000000000028</c:v>
                </c:pt>
                <c:pt idx="19">
                  <c:v>7.5999999999999943</c:v>
                </c:pt>
                <c:pt idx="20">
                  <c:v>3.7999999999999972</c:v>
                </c:pt>
                <c:pt idx="21">
                  <c:v>-0.59999999999999432</c:v>
                </c:pt>
                <c:pt idx="22">
                  <c:v>4</c:v>
                </c:pt>
                <c:pt idx="23">
                  <c:v>5.2999999999999972</c:v>
                </c:pt>
                <c:pt idx="24">
                  <c:v>3.2999999999999972</c:v>
                </c:pt>
                <c:pt idx="25">
                  <c:v>11.400000000000006</c:v>
                </c:pt>
                <c:pt idx="26">
                  <c:v>5.7000000000000028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A4C-4753-AFF4-A7B7E00AA345}"/>
            </c:ext>
          </c:extLst>
        </c:ser>
        <c:ser>
          <c:idx val="5"/>
          <c:order val="2"/>
          <c:tx>
            <c:strRef>
              <c:f>'Trh práce 3'!$E$8</c:f>
              <c:strCache>
                <c:ptCount val="1"/>
                <c:pt idx="0">
                  <c:v>Prům. mzda v průmyslu (nominálně)</c:v>
                </c:pt>
              </c:strCache>
            </c:strRef>
          </c:tx>
          <c:spPr>
            <a:ln w="9525">
              <a:solidFill>
                <a:srgbClr val="C0000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3'!$E$29:$E$55</c:f>
              <c:numCache>
                <c:formatCode>0.0</c:formatCode>
                <c:ptCount val="27"/>
                <c:pt idx="0">
                  <c:v>1.6381118189372046</c:v>
                </c:pt>
                <c:pt idx="1">
                  <c:v>2.6920877025738719</c:v>
                </c:pt>
                <c:pt idx="2">
                  <c:v>3.010059729644766</c:v>
                </c:pt>
                <c:pt idx="3">
                  <c:v>2.9788308269320822</c:v>
                </c:pt>
                <c:pt idx="4">
                  <c:v>4.6482656596722052</c:v>
                </c:pt>
                <c:pt idx="5">
                  <c:v>3.9508373250157831</c:v>
                </c:pt>
                <c:pt idx="6">
                  <c:v>4.6540016784924205</c:v>
                </c:pt>
                <c:pt idx="7">
                  <c:v>3.8977412011906836</c:v>
                </c:pt>
                <c:pt idx="8">
                  <c:v>5.1746586808526445</c:v>
                </c:pt>
                <c:pt idx="9">
                  <c:v>8.0728701553848907</c:v>
                </c:pt>
                <c:pt idx="10">
                  <c:v>6.8272945979441602</c:v>
                </c:pt>
                <c:pt idx="11">
                  <c:v>7.0884454631252538</c:v>
                </c:pt>
                <c:pt idx="12">
                  <c:v>7.9018109790605564</c:v>
                </c:pt>
                <c:pt idx="13">
                  <c:v>8.1936869938853221</c:v>
                </c:pt>
                <c:pt idx="14">
                  <c:v>7.3566042242467802</c:v>
                </c:pt>
                <c:pt idx="15">
                  <c:v>7.6170092222467076</c:v>
                </c:pt>
                <c:pt idx="16">
                  <c:v>7.1985838851373387</c:v>
                </c:pt>
                <c:pt idx="17">
                  <c:v>7.0904869554591556</c:v>
                </c:pt>
                <c:pt idx="18">
                  <c:v>6.753964974732213</c:v>
                </c:pt>
                <c:pt idx="19">
                  <c:v>5.6242870930946793</c:v>
                </c:pt>
                <c:pt idx="20">
                  <c:v>3.2413919637942712</c:v>
                </c:pt>
                <c:pt idx="21">
                  <c:v>-4.9579232634431634</c:v>
                </c:pt>
                <c:pt idx="22">
                  <c:v>1.4528998451827988</c:v>
                </c:pt>
                <c:pt idx="23">
                  <c:v>2.5087223791327489</c:v>
                </c:pt>
                <c:pt idx="24">
                  <c:v>2.345832592855885</c:v>
                </c:pt>
                <c:pt idx="25">
                  <c:v>10.679232824083812</c:v>
                </c:pt>
                <c:pt idx="26">
                  <c:v>5.2999178307313173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A4C-4753-AFF4-A7B7E00AA345}"/>
            </c:ext>
          </c:extLst>
        </c:ser>
        <c:ser>
          <c:idx val="1"/>
          <c:order val="3"/>
          <c:tx>
            <c:strRef>
              <c:f>'Trh práce 3'!$F$8</c:f>
              <c:strCache>
                <c:ptCount val="1"/>
                <c:pt idx="0">
                  <c:v>Prům. mzda v obchodu (nominálně)</c:v>
                </c:pt>
              </c:strCache>
            </c:strRef>
          </c:tx>
          <c:spPr>
            <a:ln w="9525">
              <a:solidFill>
                <a:srgbClr val="0070C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3'!$F$29:$F$55</c:f>
              <c:numCache>
                <c:formatCode>0.0</c:formatCode>
                <c:ptCount val="27"/>
                <c:pt idx="0">
                  <c:v>3.1055099144049194</c:v>
                </c:pt>
                <c:pt idx="1">
                  <c:v>3.9141414141414117</c:v>
                </c:pt>
                <c:pt idx="2">
                  <c:v>3.949146815340427</c:v>
                </c:pt>
                <c:pt idx="3">
                  <c:v>5.7916298497871423</c:v>
                </c:pt>
                <c:pt idx="4">
                  <c:v>5.6443202202661524</c:v>
                </c:pt>
                <c:pt idx="5">
                  <c:v>3.9570676387201189</c:v>
                </c:pt>
                <c:pt idx="6">
                  <c:v>4.9977652269310511</c:v>
                </c:pt>
                <c:pt idx="7">
                  <c:v>4.4950645406226215</c:v>
                </c:pt>
                <c:pt idx="8">
                  <c:v>5.6231243089559229</c:v>
                </c:pt>
                <c:pt idx="9">
                  <c:v>7.9284684614485457</c:v>
                </c:pt>
                <c:pt idx="10">
                  <c:v>7.693200727526019</c:v>
                </c:pt>
                <c:pt idx="11">
                  <c:v>8.3926754832146457</c:v>
                </c:pt>
                <c:pt idx="12">
                  <c:v>7.2416629280693883</c:v>
                </c:pt>
                <c:pt idx="13">
                  <c:v>7.0392029456356937</c:v>
                </c:pt>
                <c:pt idx="14">
                  <c:v>6.8381903769449082</c:v>
                </c:pt>
                <c:pt idx="15">
                  <c:v>6.6970570490044992</c:v>
                </c:pt>
                <c:pt idx="16">
                  <c:v>9.5345999651385682</c:v>
                </c:pt>
                <c:pt idx="17">
                  <c:v>7.4227708080399282</c:v>
                </c:pt>
                <c:pt idx="18">
                  <c:v>8.1629221041302316</c:v>
                </c:pt>
                <c:pt idx="19">
                  <c:v>6.3018346318170444</c:v>
                </c:pt>
                <c:pt idx="20">
                  <c:v>3.0935709739019757</c:v>
                </c:pt>
                <c:pt idx="21">
                  <c:v>-2.0939942862524816</c:v>
                </c:pt>
                <c:pt idx="22">
                  <c:v>1.6200752510961109</c:v>
                </c:pt>
                <c:pt idx="23">
                  <c:v>-0.64424611383651609</c:v>
                </c:pt>
                <c:pt idx="24">
                  <c:v>2.0992837737713046</c:v>
                </c:pt>
                <c:pt idx="25">
                  <c:v>9.4433399602385606</c:v>
                </c:pt>
                <c:pt idx="26">
                  <c:v>6.6003671970624254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DA4C-4753-AFF4-A7B7E00AA345}"/>
            </c:ext>
          </c:extLst>
        </c:ser>
        <c:ser>
          <c:idx val="2"/>
          <c:order val="4"/>
          <c:tx>
            <c:strRef>
              <c:f>'Trh práce 3'!$G$8</c:f>
              <c:strCache>
                <c:ptCount val="1"/>
                <c:pt idx="0">
                  <c:v>Prům. mzda ve veř. službách (nominálně)*</c:v>
                </c:pt>
              </c:strCache>
            </c:strRef>
          </c:tx>
          <c:spPr>
            <a:ln w="9525">
              <a:solidFill>
                <a:srgbClr val="00B050"/>
              </a:solidFill>
              <a:prstDash val="solid"/>
            </a:ln>
          </c:spPr>
          <c:marker>
            <c:symbol val="none"/>
          </c:marker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3'!$G$29:$G$55</c:f>
              <c:numCache>
                <c:formatCode>0.0</c:formatCode>
                <c:ptCount val="27"/>
                <c:pt idx="0">
                  <c:v>3.2925091204842687</c:v>
                </c:pt>
                <c:pt idx="1">
                  <c:v>4.3135889286729565</c:v>
                </c:pt>
                <c:pt idx="2">
                  <c:v>3.8145419077079765</c:v>
                </c:pt>
                <c:pt idx="3">
                  <c:v>3.6381766938736746</c:v>
                </c:pt>
                <c:pt idx="4">
                  <c:v>4.64178325585614</c:v>
                </c:pt>
                <c:pt idx="5">
                  <c:v>3.8061258933532116</c:v>
                </c:pt>
                <c:pt idx="6">
                  <c:v>4.8526374704253925</c:v>
                </c:pt>
                <c:pt idx="7">
                  <c:v>6.1351981806606233</c:v>
                </c:pt>
                <c:pt idx="8">
                  <c:v>5.4566112929362163</c:v>
                </c:pt>
                <c:pt idx="9">
                  <c:v>7.3192456135909225</c:v>
                </c:pt>
                <c:pt idx="10">
                  <c:v>7.9981713137873953</c:v>
                </c:pt>
                <c:pt idx="11">
                  <c:v>10.484072576559427</c:v>
                </c:pt>
                <c:pt idx="12">
                  <c:v>12.179699393983398</c:v>
                </c:pt>
                <c:pt idx="13">
                  <c:v>11.89217733254111</c:v>
                </c:pt>
                <c:pt idx="14">
                  <c:v>11.361326321628667</c:v>
                </c:pt>
                <c:pt idx="15">
                  <c:v>6.1282038917470629</c:v>
                </c:pt>
                <c:pt idx="16">
                  <c:v>9.4162908795776019</c:v>
                </c:pt>
                <c:pt idx="17">
                  <c:v>9.3022383570098555</c:v>
                </c:pt>
                <c:pt idx="18">
                  <c:v>8.3925247282538464</c:v>
                </c:pt>
                <c:pt idx="19">
                  <c:v>11.041060141001239</c:v>
                </c:pt>
                <c:pt idx="20">
                  <c:v>4.0761706440969334</c:v>
                </c:pt>
                <c:pt idx="21">
                  <c:v>3.8609569062914204</c:v>
                </c:pt>
                <c:pt idx="22">
                  <c:v>7.6171619277422877</c:v>
                </c:pt>
                <c:pt idx="23">
                  <c:v>12.682983973452551</c:v>
                </c:pt>
                <c:pt idx="24">
                  <c:v>4.9022320730814926</c:v>
                </c:pt>
                <c:pt idx="25">
                  <c:v>17.753622086318074</c:v>
                </c:pt>
                <c:pt idx="26">
                  <c:v>5.6430817176297978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DA4C-4753-AFF4-A7B7E00AA345}"/>
            </c:ext>
          </c:extLst>
        </c:ser>
        <c:ser>
          <c:idx val="3"/>
          <c:order val="5"/>
          <c:tx>
            <c:strRef>
              <c:f>'Trh práce 3'!$H$8</c:f>
              <c:strCache>
                <c:ptCount val="1"/>
                <c:pt idx="0">
                  <c:v>Mediánová mzda celkem (nominálně)</c:v>
                </c:pt>
              </c:strCache>
            </c:strRef>
          </c:tx>
          <c:spPr>
            <a:ln w="19050">
              <a:noFill/>
            </a:ln>
          </c:spPr>
          <c:marker>
            <c:symbol val="circle"/>
            <c:size val="5"/>
            <c:spPr>
              <a:solidFill>
                <a:srgbClr val="FFFF00"/>
              </a:solidFill>
              <a:ln w="6350">
                <a:solidFill>
                  <a:schemeClr val="bg1">
                    <a:lumMod val="50000"/>
                  </a:schemeClr>
                </a:solidFill>
              </a:ln>
            </c:spPr>
          </c:marker>
          <c:cat>
            <c:multiLvlStrRef>
              <c:f>'Trh práce 3'!$A$29:$B$55</c:f>
              <c:multiLvlStrCache>
                <c:ptCount val="27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1</c:v>
                  </c:pt>
                  <c:pt idx="5">
                    <c:v>2</c:v>
                  </c:pt>
                  <c:pt idx="6">
                    <c:v>3</c:v>
                  </c:pt>
                  <c:pt idx="7">
                    <c:v>4</c:v>
                  </c:pt>
                  <c:pt idx="8">
                    <c:v>1</c:v>
                  </c:pt>
                  <c:pt idx="9">
                    <c:v>2</c:v>
                  </c:pt>
                  <c:pt idx="10">
                    <c:v>3</c:v>
                  </c:pt>
                  <c:pt idx="11">
                    <c:v>4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1</c:v>
                  </c:pt>
                  <c:pt idx="17">
                    <c:v>2</c:v>
                  </c:pt>
                  <c:pt idx="18">
                    <c:v>3</c:v>
                  </c:pt>
                  <c:pt idx="19">
                    <c:v>4</c:v>
                  </c:pt>
                  <c:pt idx="20">
                    <c:v>1</c:v>
                  </c:pt>
                  <c:pt idx="21">
                    <c:v>2</c:v>
                  </c:pt>
                  <c:pt idx="22">
                    <c:v>3</c:v>
                  </c:pt>
                  <c:pt idx="23">
                    <c:v>4</c:v>
                  </c:pt>
                  <c:pt idx="24">
                    <c:v>1</c:v>
                  </c:pt>
                  <c:pt idx="25">
                    <c:v>2</c:v>
                  </c:pt>
                  <c:pt idx="26">
                    <c:v>3</c:v>
                  </c:pt>
                </c:lvl>
                <c:lvl>
                  <c:pt idx="0">
                    <c:v>2015</c:v>
                  </c:pt>
                  <c:pt idx="4">
                    <c:v>2016</c:v>
                  </c:pt>
                  <c:pt idx="8">
                    <c:v>2017</c:v>
                  </c:pt>
                  <c:pt idx="12">
                    <c:v>2018</c:v>
                  </c:pt>
                  <c:pt idx="16">
                    <c:v>2019</c:v>
                  </c:pt>
                  <c:pt idx="20">
                    <c:v>2020</c:v>
                  </c:pt>
                  <c:pt idx="24">
                    <c:v>2021</c:v>
                  </c:pt>
                </c:lvl>
              </c:multiLvlStrCache>
            </c:multiLvlStrRef>
          </c:cat>
          <c:val>
            <c:numRef>
              <c:f>'Trh práce 3'!$H$29:$H$55</c:f>
              <c:numCache>
                <c:formatCode>0.0</c:formatCode>
                <c:ptCount val="27"/>
                <c:pt idx="0">
                  <c:v>0.70000000000000284</c:v>
                </c:pt>
                <c:pt idx="1">
                  <c:v>2.2999999999999972</c:v>
                </c:pt>
                <c:pt idx="2">
                  <c:v>3.7999999999999972</c:v>
                </c:pt>
                <c:pt idx="3">
                  <c:v>4.7000000000000028</c:v>
                </c:pt>
                <c:pt idx="4">
                  <c:v>6.7000000000000028</c:v>
                </c:pt>
                <c:pt idx="5">
                  <c:v>4.5999999999999943</c:v>
                </c:pt>
                <c:pt idx="6">
                  <c:v>5.2999999999999972</c:v>
                </c:pt>
                <c:pt idx="7">
                  <c:v>6.2000000000000028</c:v>
                </c:pt>
                <c:pt idx="8">
                  <c:v>4.9000000000000057</c:v>
                </c:pt>
                <c:pt idx="9">
                  <c:v>7.7000000000000028</c:v>
                </c:pt>
                <c:pt idx="10">
                  <c:v>7</c:v>
                </c:pt>
                <c:pt idx="11">
                  <c:v>8.9000000000000057</c:v>
                </c:pt>
                <c:pt idx="12">
                  <c:v>8.7000000000000028</c:v>
                </c:pt>
                <c:pt idx="13">
                  <c:v>9.7000000000000028</c:v>
                </c:pt>
                <c:pt idx="14">
                  <c:v>9.2999999999999972</c:v>
                </c:pt>
                <c:pt idx="15">
                  <c:v>6.7000000000000028</c:v>
                </c:pt>
                <c:pt idx="16">
                  <c:v>7.2000000000000028</c:v>
                </c:pt>
                <c:pt idx="17">
                  <c:v>6.4000000000000057</c:v>
                </c:pt>
                <c:pt idx="18">
                  <c:v>7.2999999999999972</c:v>
                </c:pt>
                <c:pt idx="19">
                  <c:v>6.4000000000000057</c:v>
                </c:pt>
                <c:pt idx="20">
                  <c:v>4.9000000000000057</c:v>
                </c:pt>
                <c:pt idx="21">
                  <c:v>-0.40000000000000568</c:v>
                </c:pt>
                <c:pt idx="22">
                  <c:v>5</c:v>
                </c:pt>
                <c:pt idx="23">
                  <c:v>5.2000000000000028</c:v>
                </c:pt>
                <c:pt idx="24">
                  <c:v>2.7999999999999972</c:v>
                </c:pt>
                <c:pt idx="25">
                  <c:v>11.599999999999994</c:v>
                </c:pt>
                <c:pt idx="26">
                  <c:v>5.7000000000000028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A4C-4753-AFF4-A7B7E00AA3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688640"/>
        <c:axId val="100690560"/>
      </c:lineChart>
      <c:catAx>
        <c:axId val="100688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>
            <a:solidFill>
              <a:schemeClr val="tx1"/>
            </a:solidFill>
          </a:ln>
        </c:spPr>
        <c:txPr>
          <a:bodyPr rot="0" vert="horz"/>
          <a:lstStyle/>
          <a:p>
            <a:pPr>
              <a:defRPr/>
            </a:pPr>
            <a:endParaRPr lang="cs-CZ"/>
          </a:p>
        </c:txPr>
        <c:crossAx val="100690560"/>
        <c:crosses val="autoZero"/>
        <c:auto val="1"/>
        <c:lblAlgn val="ctr"/>
        <c:lblOffset val="0"/>
        <c:tickMarkSkip val="4"/>
        <c:noMultiLvlLbl val="0"/>
      </c:catAx>
      <c:valAx>
        <c:axId val="100690560"/>
        <c:scaling>
          <c:orientation val="minMax"/>
          <c:max val="18"/>
          <c:min val="-6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00688640"/>
        <c:crosses val="autoZero"/>
        <c:crossBetween val="between"/>
        <c:majorUnit val="2"/>
      </c:valAx>
      <c:spPr>
        <a:ln>
          <a:solidFill>
            <a:schemeClr val="tx1"/>
          </a:solidFill>
        </a:ln>
      </c:spPr>
    </c:plotArea>
    <c:legend>
      <c:legendPos val="b"/>
      <c:layout>
        <c:manualLayout>
          <c:xMode val="edge"/>
          <c:yMode val="edge"/>
          <c:x val="2.5777042272800643E-2"/>
          <c:y val="0.87578174603174608"/>
          <c:w val="0.9607966303114982"/>
          <c:h val="0.11341893424036281"/>
        </c:manualLayout>
      </c:layout>
      <c:overlay val="0"/>
      <c:spPr>
        <a:ln w="6350">
          <a:solidFill>
            <a:schemeClr val="tx1"/>
          </a:solidFill>
        </a:ln>
      </c:sp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0E3B-9282-4A9C-B402-C78AEAC259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6EBD6-F69D-47C3-ABFA-FAC91C06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Q_analyza_Q12018.dotx</Template>
  <TotalTime>64</TotalTime>
  <Pages>5</Pages>
  <Words>2061</Words>
  <Characters>12160</Characters>
  <Application>Microsoft Office Word</Application>
  <DocSecurity>0</DocSecurity>
  <Lines>101</Lines>
  <Paragraphs>28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10" baseType="lpstr">
      <vt:lpstr/>
      <vt:lpstr/>
      <vt:lpstr>Styl: Nadpis 1</vt:lpstr>
      <vt:lpstr>    Styl: Nadpis 2</vt:lpstr>
      <vt:lpstr>        Styl: Nadpis 3</vt:lpstr>
      <vt:lpstr>        Styl: Nadpis 3</vt:lpstr>
      <vt:lpstr>    Styl: Nadpis 2</vt:lpstr>
      <vt:lpstr>        Styl: Nadpis 3</vt:lpstr>
      <vt:lpstr>    Styl: Nadpis 2</vt:lpstr>
      <vt:lpstr>        Styl: Nadpis 3</vt:lpstr>
    </vt:vector>
  </TitlesOfParts>
  <Company>CSU</Company>
  <LinksUpToDate>false</LinksUpToDate>
  <CharactersWithSpaces>14193</CharactersWithSpaces>
  <SharedDoc>false</SharedDoc>
  <HLinks>
    <vt:vector size="18" baseType="variant">
      <vt:variant>
        <vt:i4>7602181</vt:i4>
      </vt:variant>
      <vt:variant>
        <vt:i4>11092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7995509</vt:i4>
      </vt:variant>
      <vt:variant>
        <vt:i4>-1</vt:i4>
      </vt:variant>
      <vt:variant>
        <vt:i4>2058</vt:i4>
      </vt:variant>
      <vt:variant>
        <vt:i4>1</vt:i4>
      </vt:variant>
      <vt:variant>
        <vt:lpwstr>CSU RGB CZ logo-02</vt:lpwstr>
      </vt:variant>
      <vt:variant>
        <vt:lpwstr/>
      </vt:variant>
      <vt:variant>
        <vt:i4>7929973</vt:i4>
      </vt:variant>
      <vt:variant>
        <vt:i4>-1</vt:i4>
      </vt:variant>
      <vt:variant>
        <vt:i4>2059</vt:i4>
      </vt:variant>
      <vt:variant>
        <vt:i4>1</vt:i4>
      </vt:variant>
      <vt:variant>
        <vt:lpwstr>CSU RGB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Karolína Súkupová</dc:creator>
  <cp:lastModifiedBy>Mgr. Karolína Zábojníková</cp:lastModifiedBy>
  <cp:revision>5</cp:revision>
  <cp:lastPrinted>2019-04-08T10:52:00Z</cp:lastPrinted>
  <dcterms:created xsi:type="dcterms:W3CDTF">2021-12-15T07:16:00Z</dcterms:created>
  <dcterms:modified xsi:type="dcterms:W3CDTF">2021-12-15T09:43:00Z</dcterms:modified>
</cp:coreProperties>
</file>