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C" w:rsidRPr="00B112AC" w:rsidRDefault="007B3CF5" w:rsidP="00B112AC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1</w:t>
      </w:r>
      <w:r w:rsidR="004F37F0">
        <w:rPr>
          <w:sz w:val="30"/>
          <w:szCs w:val="30"/>
        </w:rPr>
        <w:t>3</w:t>
      </w:r>
      <w:r w:rsidR="00B112AC" w:rsidRPr="00B112AC">
        <w:rPr>
          <w:sz w:val="30"/>
          <w:szCs w:val="30"/>
        </w:rPr>
        <w:t>.</w:t>
      </w:r>
      <w:r w:rsidR="00B112AC" w:rsidRPr="00B112AC">
        <w:rPr>
          <w:sz w:val="30"/>
          <w:szCs w:val="30"/>
        </w:rPr>
        <w:tab/>
      </w:r>
      <w:r w:rsidR="00B83ED0">
        <w:rPr>
          <w:sz w:val="30"/>
          <w:szCs w:val="30"/>
        </w:rPr>
        <w:t>I</w:t>
      </w:r>
      <w:r w:rsidR="00316ACA">
        <w:rPr>
          <w:sz w:val="30"/>
          <w:szCs w:val="30"/>
        </w:rPr>
        <w:t>C</w:t>
      </w:r>
      <w:r w:rsidR="00B83ED0">
        <w:rPr>
          <w:sz w:val="30"/>
          <w:szCs w:val="30"/>
        </w:rPr>
        <w:t>T odborníci ve firmách</w:t>
      </w:r>
    </w:p>
    <w:p w:rsidR="00316ACA" w:rsidRPr="00316ACA" w:rsidRDefault="00316ACA" w:rsidP="00316ACA">
      <w:pPr>
        <w:spacing w:after="80" w:line="264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316ACA">
        <w:rPr>
          <w:rFonts w:ascii="Arial" w:hAnsi="Arial" w:cs="Arial"/>
          <w:bCs/>
          <w:i/>
          <w:sz w:val="20"/>
          <w:szCs w:val="20"/>
        </w:rPr>
        <w:t>Stále větší digitalizace ekonomiky vyžaduje rostoucí počet specialistů v oblasti ICT. Za posledních 10 let se podíl I</w:t>
      </w:r>
      <w:r w:rsidR="00435C12">
        <w:rPr>
          <w:rFonts w:ascii="Arial" w:hAnsi="Arial" w:cs="Arial"/>
          <w:bCs/>
          <w:i/>
          <w:sz w:val="20"/>
          <w:szCs w:val="20"/>
        </w:rPr>
        <w:t>C</w:t>
      </w:r>
      <w:r w:rsidRPr="00316ACA">
        <w:rPr>
          <w:rFonts w:ascii="Arial" w:hAnsi="Arial" w:cs="Arial"/>
          <w:bCs/>
          <w:i/>
          <w:sz w:val="20"/>
          <w:szCs w:val="20"/>
        </w:rPr>
        <w:t>T odborníků na celkovém počtu zaměstnanců v České republice zdvojnásobil, přesto jich je tu stále nedostatek. Z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Pr="00316ACA">
        <w:rPr>
          <w:rFonts w:ascii="Arial" w:hAnsi="Arial" w:cs="Arial"/>
          <w:bCs/>
          <w:i/>
          <w:sz w:val="20"/>
          <w:szCs w:val="20"/>
        </w:rPr>
        <w:t>firem</w:t>
      </w:r>
      <w:r>
        <w:rPr>
          <w:rFonts w:ascii="Arial" w:hAnsi="Arial" w:cs="Arial"/>
          <w:bCs/>
          <w:i/>
          <w:sz w:val="20"/>
          <w:szCs w:val="20"/>
        </w:rPr>
        <w:t xml:space="preserve"> s 10 a více zaměstnanci</w:t>
      </w:r>
      <w:r w:rsidRPr="00316ACA">
        <w:rPr>
          <w:rFonts w:ascii="Arial" w:hAnsi="Arial" w:cs="Arial"/>
          <w:bCs/>
          <w:i/>
          <w:sz w:val="20"/>
          <w:szCs w:val="20"/>
        </w:rPr>
        <w:t>, které zaměstnávají I</w:t>
      </w:r>
      <w:r w:rsidR="00435C12">
        <w:rPr>
          <w:rFonts w:ascii="Arial" w:hAnsi="Arial" w:cs="Arial"/>
          <w:bCs/>
          <w:i/>
          <w:sz w:val="20"/>
          <w:szCs w:val="20"/>
        </w:rPr>
        <w:t>C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T odborníky, jich </w:t>
      </w:r>
      <w:r w:rsidR="00295306">
        <w:rPr>
          <w:rFonts w:ascii="Arial" w:hAnsi="Arial" w:cs="Arial"/>
          <w:bCs/>
          <w:i/>
          <w:sz w:val="20"/>
          <w:szCs w:val="20"/>
        </w:rPr>
        <w:t>třetina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deklaroval</w:t>
      </w:r>
      <w:r w:rsidR="00295306">
        <w:rPr>
          <w:rFonts w:ascii="Arial" w:hAnsi="Arial" w:cs="Arial"/>
          <w:bCs/>
          <w:i/>
          <w:sz w:val="20"/>
          <w:szCs w:val="20"/>
        </w:rPr>
        <w:t>a</w:t>
      </w:r>
      <w:r w:rsidRPr="00316ACA">
        <w:rPr>
          <w:rFonts w:ascii="Arial" w:hAnsi="Arial" w:cs="Arial"/>
          <w:bCs/>
          <w:i/>
          <w:sz w:val="20"/>
          <w:szCs w:val="20"/>
        </w:rPr>
        <w:t>, že měly v roce 201</w:t>
      </w:r>
      <w:r>
        <w:rPr>
          <w:rFonts w:ascii="Arial" w:hAnsi="Arial" w:cs="Arial"/>
          <w:bCs/>
          <w:i/>
          <w:sz w:val="20"/>
          <w:szCs w:val="20"/>
        </w:rPr>
        <w:t>7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volná místa, pro které bylo těžké sehnat I</w:t>
      </w:r>
      <w:r w:rsidR="00435C12">
        <w:rPr>
          <w:rFonts w:ascii="Arial" w:hAnsi="Arial" w:cs="Arial"/>
          <w:bCs/>
          <w:i/>
          <w:sz w:val="20"/>
          <w:szCs w:val="20"/>
        </w:rPr>
        <w:t>C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T odborníka/(y) s odpovídajícími znalostmi a dovednostmi. Tyto problémy </w:t>
      </w:r>
      <w:r w:rsidR="004A75B7">
        <w:rPr>
          <w:rFonts w:ascii="Arial" w:hAnsi="Arial" w:cs="Arial"/>
          <w:bCs/>
          <w:i/>
          <w:sz w:val="20"/>
          <w:szCs w:val="20"/>
        </w:rPr>
        <w:t>trápí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častěji subjekty </w:t>
      </w:r>
      <w:r w:rsidR="004D7CC3">
        <w:rPr>
          <w:rFonts w:ascii="Arial" w:hAnsi="Arial" w:cs="Arial"/>
          <w:bCs/>
          <w:i/>
          <w:sz w:val="20"/>
          <w:szCs w:val="20"/>
        </w:rPr>
        <w:t>působící v oboru Činnosti v oblasti IT</w:t>
      </w:r>
      <w:r w:rsidRPr="00316ACA">
        <w:rPr>
          <w:rFonts w:ascii="Arial" w:hAnsi="Arial" w:cs="Arial"/>
          <w:bCs/>
          <w:i/>
          <w:sz w:val="20"/>
          <w:szCs w:val="20"/>
        </w:rPr>
        <w:t>.</w:t>
      </w:r>
    </w:p>
    <w:p w:rsidR="00B112AC" w:rsidRPr="00295306" w:rsidRDefault="00B112AC" w:rsidP="004A75B7">
      <w:pPr>
        <w:pStyle w:val="Nadpis2"/>
        <w:spacing w:before="240" w:after="120" w:line="240" w:lineRule="auto"/>
        <w:rPr>
          <w:sz w:val="24"/>
          <w:szCs w:val="24"/>
        </w:rPr>
      </w:pPr>
      <w:r w:rsidRPr="00295306">
        <w:rPr>
          <w:sz w:val="24"/>
          <w:szCs w:val="24"/>
        </w:rPr>
        <w:t>Hlavní zjištění</w:t>
      </w:r>
    </w:p>
    <w:p w:rsidR="009E4403" w:rsidRPr="009E4403" w:rsidRDefault="00316ACA" w:rsidP="009E4403">
      <w:pPr>
        <w:pStyle w:val="Zkladntext"/>
        <w:numPr>
          <w:ilvl w:val="0"/>
          <w:numId w:val="2"/>
        </w:numPr>
        <w:spacing w:before="0" w:after="60" w:line="264" w:lineRule="auto"/>
        <w:ind w:left="357" w:right="0" w:hanging="357"/>
        <w:rPr>
          <w:rFonts w:ascii="Arial" w:eastAsia="Calibri" w:hAnsi="Arial" w:cs="Arial"/>
          <w:sz w:val="20"/>
          <w:szCs w:val="20"/>
          <w:lang w:eastAsia="en-US"/>
        </w:rPr>
      </w:pPr>
      <w:r w:rsidRPr="009E4403">
        <w:rPr>
          <w:rFonts w:ascii="Arial" w:eastAsia="Calibri" w:hAnsi="Arial" w:cs="Arial"/>
          <w:sz w:val="20"/>
          <w:szCs w:val="20"/>
          <w:lang w:eastAsia="en-US"/>
        </w:rPr>
        <w:t>V </w:t>
      </w:r>
      <w:r w:rsidR="004A75B7" w:rsidRPr="009E4403">
        <w:rPr>
          <w:rFonts w:ascii="Arial" w:eastAsia="Calibri" w:hAnsi="Arial" w:cs="Arial"/>
          <w:sz w:val="20"/>
          <w:szCs w:val="20"/>
          <w:lang w:eastAsia="en-US"/>
        </w:rPr>
        <w:t>roce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201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zaměstnávala I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T odborníky</w:t>
      </w:r>
      <w:r w:rsidRPr="009E4403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pro své potřeby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pětina firem. I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T odborníci tvořili 2,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 % 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všech zaměstnaných osob v podnikatelském sektoru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 xml:space="preserve"> ČR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N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ejvíce I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T odborníků nacházíme 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 xml:space="preserve">tradičně 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v odvětvové sekci CZ-NACE J </w:t>
      </w:r>
      <w:r w:rsidRPr="009E4403">
        <w:rPr>
          <w:rFonts w:ascii="Arial" w:eastAsia="Calibri" w:hAnsi="Arial" w:cs="Arial"/>
          <w:i/>
          <w:sz w:val="20"/>
          <w:szCs w:val="20"/>
          <w:lang w:eastAsia="en-US"/>
        </w:rPr>
        <w:t>Informační a komunikační činnosti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, zvláště pak v oboru Činnosti v oblasti IT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kde alespoň jeden I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T odborník je zaměstnán v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 devíti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podni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>cích z deseti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. N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a všech zaměstnaných v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e výše zmíněném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 odvětví se tito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T odborníci podílí </w:t>
      </w:r>
      <w:r w:rsidR="00295306" w:rsidRPr="009E4403">
        <w:rPr>
          <w:rFonts w:ascii="Arial" w:eastAsia="Calibri" w:hAnsi="Arial" w:cs="Arial"/>
          <w:b/>
          <w:sz w:val="20"/>
          <w:szCs w:val="20"/>
          <w:lang w:eastAsia="en-US"/>
        </w:rPr>
        <w:t>59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 %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odíl I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T odborníků na</w:t>
      </w:r>
      <w:r w:rsidR="00C61221" w:rsidRPr="009E440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celkové pracovní sí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le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se výrazně neliší podle velikosti podniků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E4403" w:rsidRPr="009E4403" w:rsidRDefault="004F7C4F" w:rsidP="009E4403">
      <w:pPr>
        <w:pStyle w:val="Zkladntext"/>
        <w:numPr>
          <w:ilvl w:val="0"/>
          <w:numId w:val="2"/>
        </w:numPr>
        <w:spacing w:before="0" w:after="60" w:line="264" w:lineRule="auto"/>
        <w:ind w:left="357" w:right="0" w:hanging="357"/>
        <w:rPr>
          <w:rFonts w:ascii="Arial" w:hAnsi="Arial" w:cs="Arial"/>
          <w:sz w:val="20"/>
          <w:szCs w:val="20"/>
        </w:rPr>
      </w:pP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Podíl ICT odborníků zaměstnaných v českých firmách se za posledních 10 let příliš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nezměnil.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V roce 2008 zaměstnávaly podniky s deseti a více zaměstnanci v ČR 2 % ICT specialistů, v roce 2018 byl jejich podíl 3 %.</w:t>
      </w:r>
    </w:p>
    <w:p w:rsidR="009E4403" w:rsidRPr="009E4403" w:rsidRDefault="00316ACA" w:rsidP="009E4403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60" w:line="264" w:lineRule="auto"/>
        <w:ind w:left="357" w:right="0" w:hanging="357"/>
        <w:rPr>
          <w:rFonts w:ascii="Arial" w:eastAsia="Calibri" w:hAnsi="Arial" w:cs="Arial"/>
          <w:sz w:val="20"/>
          <w:szCs w:val="20"/>
          <w:lang w:eastAsia="en-US"/>
        </w:rPr>
      </w:pPr>
      <w:r w:rsidRPr="009E4403">
        <w:rPr>
          <w:rFonts w:ascii="Arial" w:eastAsia="Calibri" w:hAnsi="Arial" w:cs="Arial"/>
          <w:sz w:val="20"/>
          <w:szCs w:val="20"/>
          <w:lang w:eastAsia="en-US"/>
        </w:rPr>
        <w:t>Desetina firem (11 %) nabízela v roce 201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možnost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specializovaného školení svým IT profesionálům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. Pokud vezmeme v úvahu pouze firmy zaměstnávající IT odborníky, specializované školení jim nabízela více než polovina z nich (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57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%), především velké společnosti (7</w:t>
      </w:r>
      <w:r w:rsidR="00295306" w:rsidRPr="009E4403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%), a z hlediska odvětvového to byly nejčastěji firmy působící v telekomunikacích a v činnostech souvisejících s IT. </w:t>
      </w:r>
    </w:p>
    <w:p w:rsidR="009E4403" w:rsidRPr="009E4403" w:rsidRDefault="00316ACA" w:rsidP="009E4403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60" w:line="264" w:lineRule="auto"/>
        <w:ind w:left="357" w:right="0"/>
        <w:rPr>
          <w:rFonts w:ascii="Arial" w:eastAsia="Calibri" w:hAnsi="Arial" w:cs="Arial"/>
          <w:sz w:val="20"/>
          <w:szCs w:val="20"/>
          <w:lang w:eastAsia="en-US"/>
        </w:rPr>
      </w:pP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Nové IT odborníky </w:t>
      </w:r>
      <w:r w:rsidR="004D7CC3"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hledalo nebo 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přijalo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v roce 201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do zaměstnaneckého poměru 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% firem s 10 a</w:t>
      </w:r>
      <w:r w:rsidR="00C61221" w:rsidRPr="009E440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více zaměstnanci. Jednalo se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 xml:space="preserve"> častěji o velké společnosti s více než 250 zaměstnanci a z hlediska oborů byla největší poptávka po ICT profesionálech ze strany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f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ir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m zabývající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ch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se činnostmi v oblasti IT (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77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%). Nejméně IT odborníků naopak 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 xml:space="preserve">hledaly nebo 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nově zaměstnávaly firmy působící v oblasti stravování a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pohostinství 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či poskytování ubytování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. Pokud vezmeme v potaz pouze firmy, které již I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T odborníky zaměstnávají, nové IT specialisty 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 xml:space="preserve">hledaly nebo 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přijal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dvě pětiny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nich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 xml:space="preserve"> (42 %).</w:t>
      </w:r>
    </w:p>
    <w:p w:rsidR="009E4403" w:rsidRPr="009E4403" w:rsidRDefault="00316ACA" w:rsidP="009E4403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60" w:line="264" w:lineRule="auto"/>
        <w:ind w:left="357" w:right="0"/>
        <w:rPr>
          <w:rFonts w:ascii="Arial" w:eastAsia="Calibri" w:hAnsi="Arial" w:cs="Arial"/>
          <w:sz w:val="20"/>
          <w:szCs w:val="20"/>
          <w:lang w:eastAsia="en-US"/>
        </w:rPr>
      </w:pP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Problém zaplnit 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v roce 201</w:t>
      </w:r>
      <w:r w:rsidR="004D7CC3" w:rsidRPr="009E4403"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 xml:space="preserve"> volná místa vyhrazená pro I</w:t>
      </w:r>
      <w:r w:rsidR="004D7CC3" w:rsidRPr="009E4403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b/>
          <w:sz w:val="20"/>
          <w:szCs w:val="20"/>
          <w:lang w:eastAsia="en-US"/>
        </w:rPr>
        <w:t>T oborníky s odpovídající kvalifikací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mělo 6 % firem (resp. 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třetina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firem, které již zaměstnávají IT profesionály). 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Tyto p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roblémy přiznávají výrazně častěji velké firmy s 250 a více zaměstnanci (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32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%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 xml:space="preserve"> všech velkých firem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, resp. 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39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 % velkých firem, které již zaměstnávají I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T odborníky). 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T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ento problém častěji </w:t>
      </w:r>
      <w:r w:rsidR="004A75B7" w:rsidRPr="009E4403">
        <w:rPr>
          <w:rFonts w:ascii="Arial" w:eastAsia="Calibri" w:hAnsi="Arial" w:cs="Arial"/>
          <w:sz w:val="20"/>
          <w:szCs w:val="20"/>
          <w:lang w:eastAsia="en-US"/>
        </w:rPr>
        <w:t>deklarují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>subjekty působící v oblasti IT nebo v</w:t>
      </w:r>
      <w:r w:rsidR="00DB4B2D" w:rsidRPr="009E440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E4403">
        <w:rPr>
          <w:rFonts w:ascii="Arial" w:eastAsia="Calibri" w:hAnsi="Arial" w:cs="Arial"/>
          <w:sz w:val="20"/>
          <w:szCs w:val="20"/>
          <w:lang w:eastAsia="en-US"/>
        </w:rPr>
        <w:t xml:space="preserve">telekomunikačních činnostech. </w:t>
      </w:r>
    </w:p>
    <w:p w:rsidR="009E4403" w:rsidRPr="009E4403" w:rsidRDefault="002D6453" w:rsidP="009E440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E4403">
        <w:rPr>
          <w:rFonts w:ascii="Arial" w:hAnsi="Arial" w:cs="Arial"/>
          <w:sz w:val="20"/>
          <w:szCs w:val="20"/>
        </w:rPr>
        <w:t>Ve srovnání s ostatními zeměmi EU</w:t>
      </w:r>
      <w:r w:rsidR="00316ACA" w:rsidRPr="009E4403">
        <w:rPr>
          <w:rFonts w:ascii="Arial" w:hAnsi="Arial" w:cs="Arial"/>
          <w:sz w:val="20"/>
          <w:szCs w:val="20"/>
        </w:rPr>
        <w:footnoteReference w:id="2"/>
      </w:r>
      <w:r w:rsidRPr="009E4403">
        <w:rPr>
          <w:rFonts w:ascii="Arial" w:hAnsi="Arial" w:cs="Arial"/>
          <w:sz w:val="20"/>
          <w:szCs w:val="20"/>
        </w:rPr>
        <w:t xml:space="preserve"> jsou podniky působící v ČR v zaměstnávání ICT odborníků </w:t>
      </w:r>
      <w:r w:rsidRPr="009E4403">
        <w:rPr>
          <w:rFonts w:ascii="Arial" w:hAnsi="Arial" w:cs="Arial"/>
          <w:b/>
          <w:sz w:val="20"/>
          <w:szCs w:val="20"/>
        </w:rPr>
        <w:t>na evropském průměru</w:t>
      </w:r>
      <w:r w:rsidRPr="009E4403">
        <w:rPr>
          <w:rFonts w:ascii="Arial" w:hAnsi="Arial" w:cs="Arial"/>
          <w:sz w:val="20"/>
          <w:szCs w:val="20"/>
        </w:rPr>
        <w:t>, podobně jako podniky např.</w:t>
      </w:r>
      <w:r w:rsidR="00C61221" w:rsidRPr="009E4403">
        <w:rPr>
          <w:rFonts w:ascii="Arial" w:hAnsi="Arial" w:cs="Arial"/>
          <w:sz w:val="20"/>
          <w:szCs w:val="20"/>
        </w:rPr>
        <w:t xml:space="preserve"> </w:t>
      </w:r>
      <w:r w:rsidRPr="009E4403">
        <w:rPr>
          <w:rFonts w:ascii="Arial" w:hAnsi="Arial" w:cs="Arial"/>
          <w:sz w:val="20"/>
          <w:szCs w:val="20"/>
        </w:rPr>
        <w:t xml:space="preserve">ve Slovinsku, </w:t>
      </w:r>
      <w:r w:rsidR="00C61221" w:rsidRPr="009E4403">
        <w:rPr>
          <w:rFonts w:ascii="Arial" w:hAnsi="Arial" w:cs="Arial"/>
          <w:sz w:val="20"/>
          <w:szCs w:val="20"/>
        </w:rPr>
        <w:t xml:space="preserve">v </w:t>
      </w:r>
      <w:r w:rsidRPr="009E4403">
        <w:rPr>
          <w:rFonts w:ascii="Arial" w:hAnsi="Arial" w:cs="Arial"/>
          <w:sz w:val="20"/>
          <w:szCs w:val="20"/>
        </w:rPr>
        <w:t xml:space="preserve">Chorvatsku, </w:t>
      </w:r>
      <w:r w:rsidR="00C61221" w:rsidRPr="009E4403">
        <w:rPr>
          <w:rFonts w:ascii="Arial" w:hAnsi="Arial" w:cs="Arial"/>
          <w:sz w:val="20"/>
          <w:szCs w:val="20"/>
        </w:rPr>
        <w:t xml:space="preserve">v </w:t>
      </w:r>
      <w:r w:rsidRPr="009E4403">
        <w:rPr>
          <w:rFonts w:ascii="Arial" w:hAnsi="Arial" w:cs="Arial"/>
          <w:sz w:val="20"/>
          <w:szCs w:val="20"/>
        </w:rPr>
        <w:t xml:space="preserve">Bulharsku či </w:t>
      </w:r>
      <w:r w:rsidR="00C61221" w:rsidRPr="009E4403">
        <w:rPr>
          <w:rFonts w:ascii="Arial" w:hAnsi="Arial" w:cs="Arial"/>
          <w:sz w:val="20"/>
          <w:szCs w:val="20"/>
        </w:rPr>
        <w:t>v </w:t>
      </w:r>
      <w:r w:rsidRPr="009E4403">
        <w:rPr>
          <w:rFonts w:ascii="Arial" w:hAnsi="Arial" w:cs="Arial"/>
          <w:sz w:val="20"/>
          <w:szCs w:val="20"/>
        </w:rPr>
        <w:t>sousedním Německu a Rakousku.</w:t>
      </w:r>
      <w:r w:rsidR="00C61221" w:rsidRPr="009E4403">
        <w:rPr>
          <w:rFonts w:ascii="Arial" w:hAnsi="Arial" w:cs="Arial"/>
          <w:sz w:val="20"/>
          <w:szCs w:val="20"/>
        </w:rPr>
        <w:t xml:space="preserve"> </w:t>
      </w:r>
      <w:r w:rsidRPr="009E4403">
        <w:rPr>
          <w:rFonts w:ascii="Arial" w:hAnsi="Arial" w:cs="Arial"/>
          <w:sz w:val="20"/>
          <w:szCs w:val="20"/>
        </w:rPr>
        <w:t>Nejvíce firem zaměstnávajících ICT odborníky najdeme v Irsku (32</w:t>
      </w:r>
      <w:r w:rsidR="00C61221" w:rsidRPr="009E4403">
        <w:rPr>
          <w:rFonts w:ascii="Arial" w:hAnsi="Arial" w:cs="Arial"/>
          <w:sz w:val="20"/>
          <w:szCs w:val="20"/>
        </w:rPr>
        <w:t> </w:t>
      </w:r>
      <w:r w:rsidRPr="009E4403">
        <w:rPr>
          <w:rFonts w:ascii="Arial" w:hAnsi="Arial" w:cs="Arial"/>
          <w:sz w:val="20"/>
          <w:szCs w:val="20"/>
        </w:rPr>
        <w:t xml:space="preserve">%). Pokud bychom porovnávali jen situaci ve velkých podnicích s více než 250 zaměstnanci, byly by české firmy na devátém místě, nad průměrem EU28. </w:t>
      </w:r>
    </w:p>
    <w:p w:rsidR="009E4403" w:rsidRPr="009E4403" w:rsidRDefault="00C61221" w:rsidP="009E440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E4403">
        <w:rPr>
          <w:rFonts w:ascii="Arial" w:hAnsi="Arial" w:cs="Arial"/>
          <w:b/>
          <w:sz w:val="20"/>
          <w:szCs w:val="20"/>
        </w:rPr>
        <w:t>Nad průměrem</w:t>
      </w:r>
      <w:r w:rsidRPr="009E4403">
        <w:rPr>
          <w:rFonts w:ascii="Arial" w:hAnsi="Arial" w:cs="Arial"/>
          <w:sz w:val="20"/>
          <w:szCs w:val="20"/>
        </w:rPr>
        <w:t xml:space="preserve"> EU28 </w:t>
      </w:r>
      <w:r w:rsidR="002D6453" w:rsidRPr="009E4403">
        <w:rPr>
          <w:rFonts w:ascii="Arial" w:hAnsi="Arial" w:cs="Arial"/>
          <w:sz w:val="20"/>
          <w:szCs w:val="20"/>
        </w:rPr>
        <w:t>jsou české firmy</w:t>
      </w:r>
      <w:r w:rsidRPr="009E4403">
        <w:rPr>
          <w:rFonts w:ascii="Arial" w:hAnsi="Arial" w:cs="Arial"/>
          <w:sz w:val="20"/>
          <w:szCs w:val="20"/>
        </w:rPr>
        <w:t xml:space="preserve"> také</w:t>
      </w:r>
      <w:r w:rsidR="002D6453" w:rsidRPr="009E4403">
        <w:rPr>
          <w:rFonts w:ascii="Arial" w:hAnsi="Arial" w:cs="Arial"/>
          <w:sz w:val="20"/>
          <w:szCs w:val="20"/>
        </w:rPr>
        <w:t xml:space="preserve"> </w:t>
      </w:r>
      <w:r w:rsidR="002D6453" w:rsidRPr="009E4403">
        <w:rPr>
          <w:rFonts w:ascii="Arial" w:hAnsi="Arial" w:cs="Arial"/>
          <w:b/>
          <w:sz w:val="20"/>
          <w:szCs w:val="20"/>
        </w:rPr>
        <w:t xml:space="preserve">v poskytování školení svým </w:t>
      </w:r>
      <w:r w:rsidRPr="009E4403">
        <w:rPr>
          <w:rFonts w:ascii="Arial" w:hAnsi="Arial" w:cs="Arial"/>
          <w:b/>
          <w:sz w:val="20"/>
          <w:szCs w:val="20"/>
        </w:rPr>
        <w:t>ICT odborníkům</w:t>
      </w:r>
      <w:r w:rsidR="002D6453" w:rsidRPr="009E4403">
        <w:rPr>
          <w:rFonts w:ascii="Arial" w:hAnsi="Arial" w:cs="Arial"/>
          <w:sz w:val="20"/>
          <w:szCs w:val="20"/>
        </w:rPr>
        <w:t xml:space="preserve">. V porovnání velkých firem poskytujících školení svým zaměstnancům jsou české firmy s více než 250 zaměstnanci </w:t>
      </w:r>
      <w:r w:rsidR="00CF11DF" w:rsidRPr="009E4403">
        <w:rPr>
          <w:rFonts w:ascii="Arial" w:hAnsi="Arial" w:cs="Arial"/>
          <w:sz w:val="20"/>
          <w:szCs w:val="20"/>
        </w:rPr>
        <w:t xml:space="preserve">dokonce </w:t>
      </w:r>
      <w:r w:rsidRPr="009E4403">
        <w:rPr>
          <w:rFonts w:ascii="Arial" w:hAnsi="Arial" w:cs="Arial"/>
          <w:sz w:val="20"/>
          <w:szCs w:val="20"/>
        </w:rPr>
        <w:t>v první desítce</w:t>
      </w:r>
      <w:r w:rsidR="002D6453" w:rsidRPr="009E4403">
        <w:rPr>
          <w:rFonts w:ascii="Arial" w:hAnsi="Arial" w:cs="Arial"/>
          <w:sz w:val="20"/>
          <w:szCs w:val="20"/>
        </w:rPr>
        <w:t xml:space="preserve"> –</w:t>
      </w:r>
      <w:r w:rsidRPr="009E4403">
        <w:rPr>
          <w:rFonts w:ascii="Arial" w:hAnsi="Arial" w:cs="Arial"/>
          <w:sz w:val="20"/>
          <w:szCs w:val="20"/>
        </w:rPr>
        <w:t xml:space="preserve"> </w:t>
      </w:r>
      <w:r w:rsidR="002D6453" w:rsidRPr="009E4403">
        <w:rPr>
          <w:rFonts w:ascii="Arial" w:hAnsi="Arial" w:cs="Arial"/>
          <w:sz w:val="20"/>
          <w:szCs w:val="20"/>
        </w:rPr>
        <w:t xml:space="preserve">patříme mezi státy, kde více než </w:t>
      </w:r>
      <w:r w:rsidRPr="009E4403">
        <w:rPr>
          <w:rFonts w:ascii="Arial" w:hAnsi="Arial" w:cs="Arial"/>
          <w:sz w:val="20"/>
          <w:szCs w:val="20"/>
        </w:rPr>
        <w:t>60 %</w:t>
      </w:r>
      <w:r w:rsidR="002D6453" w:rsidRPr="009E4403">
        <w:rPr>
          <w:rFonts w:ascii="Arial" w:hAnsi="Arial" w:cs="Arial"/>
          <w:sz w:val="20"/>
          <w:szCs w:val="20"/>
        </w:rPr>
        <w:t xml:space="preserve"> velkých subjektů vzdělává své </w:t>
      </w:r>
      <w:r w:rsidRPr="009E4403">
        <w:rPr>
          <w:rFonts w:ascii="Arial" w:hAnsi="Arial" w:cs="Arial"/>
          <w:sz w:val="20"/>
          <w:szCs w:val="20"/>
        </w:rPr>
        <w:t>ICT odborníky</w:t>
      </w:r>
      <w:r w:rsidR="002D6453" w:rsidRPr="009E4403">
        <w:rPr>
          <w:rFonts w:ascii="Arial" w:hAnsi="Arial" w:cs="Arial"/>
          <w:sz w:val="20"/>
          <w:szCs w:val="20"/>
        </w:rPr>
        <w:t xml:space="preserve"> </w:t>
      </w:r>
      <w:r w:rsidRPr="009E4403">
        <w:rPr>
          <w:rFonts w:ascii="Arial" w:hAnsi="Arial" w:cs="Arial"/>
          <w:sz w:val="20"/>
          <w:szCs w:val="20"/>
        </w:rPr>
        <w:t>ve specializovaných IT kurzech</w:t>
      </w:r>
      <w:r w:rsidR="002D6453" w:rsidRPr="009E4403">
        <w:rPr>
          <w:rFonts w:ascii="Arial" w:hAnsi="Arial" w:cs="Arial"/>
          <w:sz w:val="20"/>
          <w:szCs w:val="20"/>
        </w:rPr>
        <w:t xml:space="preserve">. </w:t>
      </w:r>
    </w:p>
    <w:p w:rsidR="006D7127" w:rsidRPr="009E4403" w:rsidRDefault="00CF11DF" w:rsidP="009E440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357"/>
        <w:jc w:val="both"/>
        <w:rPr>
          <w:rFonts w:ascii="Arial" w:hAnsi="Arial" w:cs="Arial"/>
          <w:sz w:val="20"/>
        </w:rPr>
      </w:pPr>
      <w:r w:rsidRPr="009E4403">
        <w:rPr>
          <w:rFonts w:ascii="Arial" w:hAnsi="Arial" w:cs="Arial"/>
          <w:sz w:val="20"/>
          <w:szCs w:val="20"/>
        </w:rPr>
        <w:t xml:space="preserve">České firmy také </w:t>
      </w:r>
      <w:r w:rsidRPr="009E4403">
        <w:rPr>
          <w:rFonts w:ascii="Arial" w:hAnsi="Arial" w:cs="Arial"/>
          <w:b/>
          <w:sz w:val="20"/>
          <w:szCs w:val="20"/>
        </w:rPr>
        <w:t>nadprůměrně častěji než v jiných evropských zemí</w:t>
      </w:r>
      <w:r w:rsidR="009E4403" w:rsidRPr="009E4403">
        <w:rPr>
          <w:rFonts w:ascii="Arial" w:hAnsi="Arial" w:cs="Arial"/>
          <w:b/>
          <w:sz w:val="20"/>
          <w:szCs w:val="20"/>
        </w:rPr>
        <w:t>ch</w:t>
      </w:r>
      <w:r w:rsidRPr="009E4403">
        <w:rPr>
          <w:rFonts w:ascii="Arial" w:hAnsi="Arial" w:cs="Arial"/>
          <w:sz w:val="20"/>
          <w:szCs w:val="20"/>
        </w:rPr>
        <w:t xml:space="preserve"> přiznávají, že pokud nějakého ICT specialistu hledají, </w:t>
      </w:r>
      <w:r w:rsidRPr="009E4403">
        <w:rPr>
          <w:rFonts w:ascii="Arial" w:hAnsi="Arial" w:cs="Arial"/>
          <w:b/>
          <w:sz w:val="20"/>
          <w:szCs w:val="20"/>
        </w:rPr>
        <w:t xml:space="preserve">mají problémy najít vhodného </w:t>
      </w:r>
      <w:r w:rsidR="004A75B7" w:rsidRPr="009E4403">
        <w:rPr>
          <w:rFonts w:ascii="Arial" w:hAnsi="Arial" w:cs="Arial"/>
          <w:b/>
          <w:sz w:val="20"/>
          <w:szCs w:val="20"/>
        </w:rPr>
        <w:t>pracovníka</w:t>
      </w:r>
      <w:r w:rsidRPr="009E4403">
        <w:rPr>
          <w:rFonts w:ascii="Arial" w:hAnsi="Arial" w:cs="Arial"/>
          <w:sz w:val="20"/>
          <w:szCs w:val="20"/>
        </w:rPr>
        <w:t xml:space="preserve"> s odpovídajícími dovednostmi. </w:t>
      </w:r>
      <w:r w:rsidR="00A12074" w:rsidRPr="009E4403">
        <w:rPr>
          <w:rFonts w:ascii="Arial" w:hAnsi="Arial" w:cs="Arial"/>
          <w:sz w:val="20"/>
          <w:szCs w:val="20"/>
        </w:rPr>
        <w:t>Nejvíce se s tímto problémem potýkají v Nizozemsku, na Maltě a v Lucembursku, nejméně naopak v Rumunsku a v Polsku.</w:t>
      </w:r>
      <w:r w:rsidRPr="009E4403">
        <w:rPr>
          <w:rFonts w:ascii="Arial" w:hAnsi="Arial" w:cs="Arial"/>
          <w:sz w:val="20"/>
          <w:szCs w:val="20"/>
        </w:rPr>
        <w:t xml:space="preserve"> </w:t>
      </w:r>
    </w:p>
    <w:p w:rsidR="00B83ED0" w:rsidRDefault="00CF4543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B83ED0" w:rsidRPr="002C471F">
        <w:rPr>
          <w:rFonts w:ascii="Arial" w:hAnsi="Arial" w:cs="Arial"/>
          <w:b/>
          <w:sz w:val="20"/>
        </w:rPr>
        <w:lastRenderedPageBreak/>
        <w:t xml:space="preserve">Tab. </w:t>
      </w:r>
      <w:r w:rsidR="007B3CF5">
        <w:rPr>
          <w:rFonts w:ascii="Arial" w:hAnsi="Arial" w:cs="Arial"/>
          <w:b/>
          <w:sz w:val="20"/>
        </w:rPr>
        <w:t>1</w:t>
      </w:r>
      <w:r w:rsidR="00316ACA">
        <w:rPr>
          <w:rFonts w:ascii="Arial" w:hAnsi="Arial" w:cs="Arial"/>
          <w:b/>
          <w:sz w:val="20"/>
        </w:rPr>
        <w:t>3</w:t>
      </w:r>
      <w:r w:rsidR="00B83ED0" w:rsidRPr="002C471F">
        <w:rPr>
          <w:rFonts w:ascii="Arial" w:hAnsi="Arial" w:cs="Arial"/>
          <w:b/>
          <w:sz w:val="20"/>
        </w:rPr>
        <w:t>.</w:t>
      </w:r>
      <w:r w:rsidR="000C6202">
        <w:rPr>
          <w:rFonts w:ascii="Arial" w:hAnsi="Arial" w:cs="Arial"/>
          <w:b/>
          <w:sz w:val="20"/>
        </w:rPr>
        <w:t>1</w:t>
      </w:r>
      <w:r w:rsidR="00B83ED0" w:rsidRPr="002C471F">
        <w:rPr>
          <w:rFonts w:ascii="Arial" w:hAnsi="Arial" w:cs="Arial"/>
          <w:b/>
          <w:sz w:val="20"/>
        </w:rPr>
        <w:t xml:space="preserve">: </w:t>
      </w:r>
      <w:r w:rsidR="00B83ED0">
        <w:rPr>
          <w:rFonts w:ascii="Arial" w:hAnsi="Arial" w:cs="Arial"/>
          <w:b/>
          <w:sz w:val="20"/>
        </w:rPr>
        <w:t>I</w:t>
      </w:r>
      <w:r w:rsidR="004A75B7">
        <w:rPr>
          <w:rFonts w:ascii="Arial" w:hAnsi="Arial" w:cs="Arial"/>
          <w:b/>
          <w:sz w:val="20"/>
        </w:rPr>
        <w:t>C</w:t>
      </w:r>
      <w:r w:rsidR="00B83ED0">
        <w:rPr>
          <w:rFonts w:ascii="Arial" w:hAnsi="Arial" w:cs="Arial"/>
          <w:b/>
          <w:sz w:val="20"/>
        </w:rPr>
        <w:t>T odborníci</w:t>
      </w:r>
      <w:r w:rsidR="00B83ED0" w:rsidRPr="002C471F">
        <w:rPr>
          <w:rFonts w:ascii="Arial" w:hAnsi="Arial" w:cs="Arial"/>
          <w:b/>
          <w:sz w:val="20"/>
        </w:rPr>
        <w:t xml:space="preserve"> ve firmách</w:t>
      </w:r>
      <w:r w:rsidR="004A75B7">
        <w:rPr>
          <w:rFonts w:ascii="Arial" w:hAnsi="Arial" w:cs="Arial"/>
          <w:b/>
          <w:sz w:val="20"/>
        </w:rPr>
        <w:t xml:space="preserve"> s 10 a více zaměstnanci</w:t>
      </w:r>
      <w:r w:rsidR="00B83ED0" w:rsidRPr="002C471F">
        <w:rPr>
          <w:rFonts w:ascii="Arial" w:hAnsi="Arial" w:cs="Arial"/>
          <w:b/>
          <w:sz w:val="20"/>
        </w:rPr>
        <w:t xml:space="preserve"> v</w:t>
      </w:r>
      <w:r w:rsidR="004A75B7">
        <w:rPr>
          <w:rFonts w:ascii="Arial" w:hAnsi="Arial" w:cs="Arial"/>
          <w:b/>
          <w:sz w:val="20"/>
        </w:rPr>
        <w:t> </w:t>
      </w:r>
      <w:r w:rsidR="00B83ED0" w:rsidRPr="002C471F">
        <w:rPr>
          <w:rFonts w:ascii="Arial" w:hAnsi="Arial" w:cs="Arial"/>
          <w:b/>
          <w:sz w:val="20"/>
        </w:rPr>
        <w:t>ČR</w:t>
      </w:r>
      <w:r w:rsidR="004A75B7">
        <w:rPr>
          <w:rFonts w:ascii="Arial" w:hAnsi="Arial" w:cs="Arial"/>
          <w:b/>
          <w:sz w:val="20"/>
        </w:rPr>
        <w:t xml:space="preserve"> v roce</w:t>
      </w:r>
      <w:r w:rsidR="00B83ED0" w:rsidRPr="002C471F">
        <w:rPr>
          <w:rFonts w:ascii="Arial" w:hAnsi="Arial" w:cs="Arial"/>
          <w:b/>
          <w:sz w:val="20"/>
        </w:rPr>
        <w:t xml:space="preserve"> 201</w:t>
      </w:r>
      <w:r w:rsidR="00316ACA">
        <w:rPr>
          <w:rFonts w:ascii="Arial" w:hAnsi="Arial" w:cs="Arial"/>
          <w:b/>
          <w:sz w:val="20"/>
        </w:rPr>
        <w:t>8</w:t>
      </w:r>
      <w:r w:rsidR="00B83ED0">
        <w:rPr>
          <w:rFonts w:ascii="Arial" w:hAnsi="Arial" w:cs="Arial"/>
          <w:b/>
          <w:sz w:val="20"/>
        </w:rPr>
        <w:t xml:space="preserve"> </w:t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820"/>
        <w:gridCol w:w="2820"/>
      </w:tblGrid>
      <w:tr w:rsidR="007E22C6" w:rsidRPr="007E22C6" w:rsidTr="007E22C6">
        <w:trPr>
          <w:trHeight w:val="300"/>
        </w:trPr>
        <w:tc>
          <w:tcPr>
            <w:tcW w:w="3540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7E22C6" w:rsidRPr="007E22C6" w:rsidRDefault="007E22C6" w:rsidP="007E2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E22C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zaměstnávající ICT odborníky</w:t>
            </w:r>
          </w:p>
        </w:tc>
        <w:tc>
          <w:tcPr>
            <w:tcW w:w="2820" w:type="dxa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ICT odborníci zaměstnaní ve firmách</w:t>
            </w:r>
          </w:p>
        </w:tc>
      </w:tr>
      <w:tr w:rsidR="007E22C6" w:rsidRPr="007E22C6" w:rsidTr="007E22C6">
        <w:trPr>
          <w:trHeight w:val="640"/>
        </w:trPr>
        <w:tc>
          <w:tcPr>
            <w:tcW w:w="35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E22C6" w:rsidRDefault="007E22C6" w:rsidP="007E22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firem s 10 </w:t>
            </w:r>
          </w:p>
          <w:p w:rsidR="007E22C6" w:rsidRPr="007E22C6" w:rsidRDefault="007E22C6" w:rsidP="007E22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 více zaměstnanci v dané velikostní a odvětvové skupině (v %)</w:t>
            </w:r>
          </w:p>
        </w:tc>
        <w:tc>
          <w:tcPr>
            <w:tcW w:w="2820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7E22C6" w:rsidRDefault="007E22C6" w:rsidP="007E22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</w:t>
            </w:r>
            <w:r w:rsidRPr="004A75B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zaměstnanců</w:t>
            </w:r>
            <w:r w:rsidRPr="007E22C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v dané velikostní </w:t>
            </w:r>
          </w:p>
          <w:p w:rsidR="007E22C6" w:rsidRPr="007E22C6" w:rsidRDefault="007E22C6" w:rsidP="007E22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 odvětvové skupině (v %)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000000" w:fill="B7DEE8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81,4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84,5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90,3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59,1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7E22C6" w:rsidRPr="007E22C6" w:rsidTr="007E22C6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2820" w:type="dxa"/>
            <w:tcBorders>
              <w:top w:val="nil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E22C6" w:rsidRPr="007E22C6" w:rsidRDefault="007E22C6" w:rsidP="007E22C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22C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</w:tbl>
    <w:p w:rsidR="002C12A6" w:rsidRDefault="002C12A6" w:rsidP="00B83ED0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0C6202" w:rsidRDefault="000C6202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  <w:r w:rsidRPr="002C471F">
        <w:rPr>
          <w:rFonts w:ascii="Arial" w:hAnsi="Arial" w:cs="Arial"/>
          <w:b/>
          <w:sz w:val="20"/>
        </w:rPr>
        <w:t xml:space="preserve">Tab. </w:t>
      </w:r>
      <w:r w:rsidR="007B3CF5">
        <w:rPr>
          <w:rFonts w:ascii="Arial" w:hAnsi="Arial" w:cs="Arial"/>
          <w:b/>
          <w:sz w:val="20"/>
        </w:rPr>
        <w:t>1</w:t>
      </w:r>
      <w:r w:rsidR="00316ACA">
        <w:rPr>
          <w:rFonts w:ascii="Arial" w:hAnsi="Arial" w:cs="Arial"/>
          <w:b/>
          <w:sz w:val="20"/>
        </w:rPr>
        <w:t>3</w:t>
      </w:r>
      <w:r w:rsidRPr="002C471F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2C471F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Zaměstnávání IT odborníků</w:t>
      </w:r>
      <w:r w:rsidRPr="002C471F">
        <w:rPr>
          <w:rFonts w:ascii="Arial" w:hAnsi="Arial" w:cs="Arial"/>
          <w:b/>
          <w:sz w:val="20"/>
        </w:rPr>
        <w:t xml:space="preserve"> ve firmách</w:t>
      </w:r>
      <w:r w:rsidR="004A75B7">
        <w:rPr>
          <w:rFonts w:ascii="Arial" w:hAnsi="Arial" w:cs="Arial"/>
          <w:b/>
          <w:sz w:val="20"/>
        </w:rPr>
        <w:t xml:space="preserve"> s 10 a více zaměstnanci </w:t>
      </w:r>
      <w:r w:rsidRPr="002C471F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2C471F">
        <w:rPr>
          <w:rFonts w:ascii="Arial" w:hAnsi="Arial" w:cs="Arial"/>
          <w:b/>
          <w:sz w:val="20"/>
        </w:rPr>
        <w:t>ČR</w:t>
      </w:r>
      <w:r>
        <w:rPr>
          <w:rFonts w:ascii="Arial" w:hAnsi="Arial" w:cs="Arial"/>
          <w:b/>
          <w:sz w:val="20"/>
        </w:rPr>
        <w:t xml:space="preserve"> v roce 201</w:t>
      </w:r>
      <w:r w:rsidR="00316ACA">
        <w:rPr>
          <w:rFonts w:ascii="Arial" w:hAnsi="Arial" w:cs="Arial"/>
          <w:b/>
          <w:sz w:val="20"/>
        </w:rPr>
        <w:t>7</w:t>
      </w: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85"/>
        <w:gridCol w:w="940"/>
        <w:gridCol w:w="940"/>
        <w:gridCol w:w="985"/>
        <w:gridCol w:w="940"/>
        <w:gridCol w:w="940"/>
      </w:tblGrid>
      <w:tr w:rsidR="00295306" w:rsidRPr="00295306" w:rsidTr="009E4403">
        <w:trPr>
          <w:trHeight w:val="285"/>
        </w:trPr>
        <w:tc>
          <w:tcPr>
            <w:tcW w:w="3540" w:type="dxa"/>
            <w:vMerge w:val="restart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29530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730" w:type="dxa"/>
            <w:gridSpan w:val="6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95306" w:rsidRPr="00295306" w:rsidRDefault="00295306" w:rsidP="004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</w:t>
            </w:r>
            <w:proofErr w:type="gramEnd"/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které:</w:t>
            </w:r>
            <w:proofErr w:type="gramEnd"/>
          </w:p>
        </w:tc>
      </w:tr>
      <w:tr w:rsidR="00295306" w:rsidRPr="00295306" w:rsidTr="009E4403">
        <w:trPr>
          <w:trHeight w:val="330"/>
        </w:trPr>
        <w:tc>
          <w:tcPr>
            <w:tcW w:w="3540" w:type="dxa"/>
            <w:vMerge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poskytovaly ICT odborníkům školení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hledaly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</w:t>
            </w: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přijaly nové ICT odborníky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problémy najít ICT odborníky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poskytovaly ICT odborníkům školení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hledaly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</w:t>
            </w: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přijaly nové ICT odborníky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problémy najít ICT odborníky</w:t>
            </w:r>
          </w:p>
        </w:tc>
      </w:tr>
      <w:tr w:rsidR="00295306" w:rsidRPr="00295306" w:rsidTr="009E4403">
        <w:trPr>
          <w:trHeight w:val="615"/>
        </w:trPr>
        <w:tc>
          <w:tcPr>
            <w:tcW w:w="3540" w:type="dxa"/>
            <w:vMerge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  <w:hideMark/>
          </w:tcPr>
          <w:p w:rsid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firem s 10 </w:t>
            </w:r>
          </w:p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 více zaměstnanci v dané velikostní a odvětvové skupině (v %)</w:t>
            </w:r>
          </w:p>
        </w:tc>
        <w:tc>
          <w:tcPr>
            <w:tcW w:w="2865" w:type="dxa"/>
            <w:gridSpan w:val="3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29530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</w:t>
            </w:r>
            <w:r w:rsidRPr="004A75B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firem</w:t>
            </w:r>
            <w:r w:rsidRPr="0029530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9530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zaměstnávajících ICT odborníky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 xml:space="preserve"> </w:t>
            </w:r>
          </w:p>
          <w:p w:rsidR="00295306" w:rsidRPr="00295306" w:rsidRDefault="00295306" w:rsidP="0029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</w:t>
            </w:r>
            <w:r w:rsidRPr="0029530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dané velikostní a odvětvové skupině (v %)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8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dashSmallGap" w:sz="4" w:space="0" w:color="808080"/>
            </w:tcBorders>
            <w:shd w:val="clear" w:color="000000" w:fill="B7DEE8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85" w:type="dxa"/>
            <w:tcBorders>
              <w:top w:val="single" w:sz="4" w:space="0" w:color="808080"/>
              <w:left w:val="dashSmallGap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31,5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29,9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27,4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50,6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47,3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56,0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76,5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</w:tr>
      <w:tr w:rsidR="00295306" w:rsidRPr="00295306" w:rsidTr="009E4403">
        <w:trPr>
          <w:trHeight w:val="240"/>
        </w:trPr>
        <w:tc>
          <w:tcPr>
            <w:tcW w:w="3540" w:type="dxa"/>
            <w:tcBorders>
              <w:top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985" w:type="dxa"/>
            <w:tcBorders>
              <w:top w:val="nil"/>
              <w:left w:val="dashSmallGap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95306" w:rsidRPr="00295306" w:rsidRDefault="00295306" w:rsidP="002953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9530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</w:tr>
    </w:tbl>
    <w:p w:rsidR="009E4403" w:rsidRDefault="009E4403" w:rsidP="009E440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13</w:t>
      </w:r>
      <w:r w:rsidRPr="00F73064">
        <w:rPr>
          <w:rFonts w:ascii="Arial" w:hAnsi="Arial" w:cs="Arial"/>
          <w:b/>
          <w:sz w:val="20"/>
        </w:rPr>
        <w:t>.</w:t>
      </w:r>
      <w:r w:rsidR="00D27FB1">
        <w:rPr>
          <w:rFonts w:ascii="Arial" w:hAnsi="Arial" w:cs="Arial"/>
          <w:b/>
          <w:sz w:val="20"/>
        </w:rPr>
        <w:t>1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 v zemích EU zaměstnávající ICT odborníky v roce 2018</w:t>
      </w:r>
    </w:p>
    <w:p w:rsidR="009E4403" w:rsidRDefault="009E4403" w:rsidP="00D27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8585443" wp14:editId="4FA5857A">
            <wp:extent cx="6120130" cy="28286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8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403" w:rsidRPr="004A75B7" w:rsidRDefault="009E4403" w:rsidP="009E4403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4A75B7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 </w:t>
      </w:r>
      <w:r>
        <w:rPr>
          <w:rFonts w:ascii="Arial" w:hAnsi="Arial" w:cs="Arial"/>
          <w:i/>
          <w:sz w:val="18"/>
          <w:szCs w:val="18"/>
        </w:rPr>
        <w:t xml:space="preserve">                    </w:t>
      </w:r>
      <w:r w:rsidRPr="004A75B7">
        <w:rPr>
          <w:rFonts w:ascii="Arial" w:hAnsi="Arial" w:cs="Arial"/>
          <w:i/>
          <w:sz w:val="18"/>
          <w:szCs w:val="18"/>
        </w:rPr>
        <w:t xml:space="preserve"> z</w:t>
      </w:r>
      <w:r w:rsidRPr="004A75B7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4A75B7">
        <w:rPr>
          <w:rFonts w:ascii="Arial" w:hAnsi="Arial" w:cs="Arial"/>
          <w:sz w:val="18"/>
          <w:szCs w:val="18"/>
        </w:rPr>
        <w:t>Eurostat</w:t>
      </w:r>
      <w:proofErr w:type="spellEnd"/>
      <w:r w:rsidRPr="004A75B7">
        <w:rPr>
          <w:rFonts w:ascii="Arial" w:hAnsi="Arial" w:cs="Arial"/>
          <w:sz w:val="18"/>
          <w:szCs w:val="18"/>
        </w:rPr>
        <w:t>, prosinec 2018</w:t>
      </w:r>
    </w:p>
    <w:p w:rsidR="009E4403" w:rsidRDefault="009E4403" w:rsidP="009E440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:rsidR="00CF11DF" w:rsidRDefault="00CF11DF" w:rsidP="00CF11DF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13</w:t>
      </w:r>
      <w:r w:rsidRPr="00F73064">
        <w:rPr>
          <w:rFonts w:ascii="Arial" w:hAnsi="Arial" w:cs="Arial"/>
          <w:b/>
          <w:sz w:val="20"/>
        </w:rPr>
        <w:t>.</w:t>
      </w:r>
      <w:r w:rsidR="00D27FB1">
        <w:rPr>
          <w:rFonts w:ascii="Arial" w:hAnsi="Arial" w:cs="Arial"/>
          <w:b/>
          <w:sz w:val="20"/>
        </w:rPr>
        <w:t>2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 v zemích EU, které měly v roce 2017 volné pracovní pozice, pro které bylo těžké najít ICT odborníka</w:t>
      </w:r>
      <w:r w:rsidR="00B3564B">
        <w:rPr>
          <w:rFonts w:ascii="Arial" w:hAnsi="Arial" w:cs="Arial"/>
          <w:b/>
          <w:sz w:val="20"/>
        </w:rPr>
        <w:t>/</w:t>
      </w:r>
      <w:bookmarkStart w:id="0" w:name="_GoBack"/>
      <w:bookmarkEnd w:id="0"/>
      <w:r>
        <w:rPr>
          <w:rFonts w:ascii="Arial" w:hAnsi="Arial" w:cs="Arial"/>
          <w:b/>
          <w:sz w:val="20"/>
        </w:rPr>
        <w:t>(y) s odpovídajícími dovednostmi</w:t>
      </w:r>
    </w:p>
    <w:p w:rsidR="00A12074" w:rsidRDefault="00A12074" w:rsidP="00D27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drawing>
          <wp:inline distT="0" distB="0" distL="0" distR="0" wp14:anchorId="262BE165" wp14:editId="529BA942">
            <wp:extent cx="6181725" cy="22669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2074" w:rsidRDefault="00A12074" w:rsidP="00A12074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4A75B7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 </w:t>
      </w:r>
      <w:r w:rsidR="004A75B7">
        <w:rPr>
          <w:rFonts w:ascii="Arial" w:hAnsi="Arial" w:cs="Arial"/>
          <w:i/>
          <w:sz w:val="18"/>
          <w:szCs w:val="18"/>
        </w:rPr>
        <w:t xml:space="preserve">                    </w:t>
      </w:r>
      <w:r w:rsidRPr="004A75B7">
        <w:rPr>
          <w:rFonts w:ascii="Arial" w:hAnsi="Arial" w:cs="Arial"/>
          <w:i/>
          <w:sz w:val="18"/>
          <w:szCs w:val="18"/>
        </w:rPr>
        <w:t xml:space="preserve"> z</w:t>
      </w:r>
      <w:r w:rsidRPr="004A75B7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4A75B7">
        <w:rPr>
          <w:rFonts w:ascii="Arial" w:hAnsi="Arial" w:cs="Arial"/>
          <w:sz w:val="18"/>
          <w:szCs w:val="18"/>
        </w:rPr>
        <w:t>Eurostat</w:t>
      </w:r>
      <w:proofErr w:type="spellEnd"/>
      <w:r w:rsidRPr="004A75B7">
        <w:rPr>
          <w:rFonts w:ascii="Arial" w:hAnsi="Arial" w:cs="Arial"/>
          <w:sz w:val="18"/>
          <w:szCs w:val="18"/>
        </w:rPr>
        <w:t>, prosinec 2018</w:t>
      </w:r>
    </w:p>
    <w:p w:rsidR="00D27FB1" w:rsidRDefault="00D27FB1" w:rsidP="00D27FB1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:rsidR="00D27FB1" w:rsidRDefault="00D27FB1" w:rsidP="00D27FB1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13</w:t>
      </w:r>
      <w:r w:rsidRPr="00F73064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ICT odborníci zaměstnaní ve firmách s 10 a více zaměstnanci v ČR</w:t>
      </w:r>
    </w:p>
    <w:p w:rsidR="00D27FB1" w:rsidRDefault="00D27FB1" w:rsidP="00D27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035FD442" wp14:editId="0E5EA532">
            <wp:extent cx="6120130" cy="188956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9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FB1" w:rsidRDefault="00D27FB1" w:rsidP="00D27FB1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 xml:space="preserve">počtu ICT odborníků </w:t>
      </w:r>
      <w:r w:rsidRPr="00B411F6">
        <w:rPr>
          <w:rFonts w:ascii="Arial" w:hAnsi="Arial" w:cs="Arial"/>
          <w:i/>
          <w:sz w:val="18"/>
          <w:szCs w:val="18"/>
        </w:rPr>
        <w:t xml:space="preserve">na celkovém počtu </w:t>
      </w:r>
      <w:r>
        <w:rPr>
          <w:rFonts w:ascii="Arial" w:hAnsi="Arial" w:cs="Arial"/>
          <w:i/>
          <w:sz w:val="18"/>
          <w:szCs w:val="18"/>
        </w:rPr>
        <w:t xml:space="preserve">zaměstnanců </w:t>
      </w:r>
      <w:r w:rsidRPr="00B411F6">
        <w:rPr>
          <w:rFonts w:ascii="Arial" w:hAnsi="Arial" w:cs="Arial"/>
          <w:i/>
          <w:sz w:val="18"/>
          <w:szCs w:val="18"/>
        </w:rPr>
        <w:t>v</w:t>
      </w:r>
      <w:r>
        <w:rPr>
          <w:rFonts w:ascii="Arial" w:hAnsi="Arial" w:cs="Arial"/>
          <w:i/>
          <w:sz w:val="18"/>
          <w:szCs w:val="18"/>
        </w:rPr>
        <w:t>e firmách s 10 a více zaměstnanci v</w:t>
      </w:r>
      <w:r w:rsidRPr="00B411F6">
        <w:rPr>
          <w:rFonts w:ascii="Arial" w:hAnsi="Arial" w:cs="Arial"/>
          <w:i/>
          <w:sz w:val="18"/>
          <w:szCs w:val="18"/>
        </w:rPr>
        <w:t xml:space="preserve"> dané velikostní skupině</w:t>
      </w:r>
      <w:r>
        <w:rPr>
          <w:rFonts w:ascii="Arial" w:hAnsi="Arial" w:cs="Arial"/>
          <w:i/>
          <w:sz w:val="18"/>
          <w:szCs w:val="18"/>
        </w:rPr>
        <w:t xml:space="preserve"> v daných letech</w:t>
      </w:r>
    </w:p>
    <w:p w:rsidR="002C471F" w:rsidRDefault="00B83ED0" w:rsidP="00316AC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sz w:val="20"/>
        </w:rPr>
      </w:pPr>
      <w:r w:rsidRPr="001A60C9">
        <w:rPr>
          <w:rFonts w:ascii="Arial" w:hAnsi="Arial" w:cs="Arial"/>
          <w:sz w:val="20"/>
        </w:rPr>
        <w:t>Zdroj: Český statistický úřad</w:t>
      </w:r>
      <w:r w:rsidR="009E4403">
        <w:rPr>
          <w:rFonts w:ascii="Arial" w:hAnsi="Arial" w:cs="Arial"/>
          <w:sz w:val="20"/>
        </w:rPr>
        <w:t>,</w:t>
      </w:r>
      <w:r w:rsidRPr="001A60C9">
        <w:rPr>
          <w:rFonts w:ascii="Arial" w:hAnsi="Arial" w:cs="Arial"/>
          <w:sz w:val="20"/>
        </w:rPr>
        <w:t xml:space="preserve"> 201</w:t>
      </w:r>
      <w:r w:rsidR="00316ACA">
        <w:rPr>
          <w:rFonts w:ascii="Arial" w:hAnsi="Arial" w:cs="Arial"/>
          <w:sz w:val="20"/>
        </w:rPr>
        <w:t>8</w:t>
      </w:r>
    </w:p>
    <w:sectPr w:rsidR="002C471F" w:rsidSect="002873E7">
      <w:footerReference w:type="default" r:id="rId11"/>
      <w:pgSz w:w="11906" w:h="16838" w:code="9"/>
      <w:pgMar w:top="1134" w:right="1134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D0" w:rsidRDefault="00864FD0" w:rsidP="00E71A58">
      <w:r>
        <w:separator/>
      </w:r>
    </w:p>
  </w:endnote>
  <w:endnote w:type="continuationSeparator" w:id="0">
    <w:p w:rsidR="00864FD0" w:rsidRDefault="00864FD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E3" w:rsidRDefault="002F6FE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D0" w:rsidRDefault="00864FD0" w:rsidP="00E71A58">
      <w:r>
        <w:separator/>
      </w:r>
    </w:p>
  </w:footnote>
  <w:footnote w:type="continuationSeparator" w:id="0">
    <w:p w:rsidR="00864FD0" w:rsidRDefault="00864FD0" w:rsidP="00E71A58">
      <w:r>
        <w:continuationSeparator/>
      </w:r>
    </w:p>
  </w:footnote>
  <w:footnote w:id="1">
    <w:p w:rsidR="00316ACA" w:rsidRPr="004A75B7" w:rsidRDefault="00316ACA" w:rsidP="004A75B7">
      <w:pPr>
        <w:pStyle w:val="Textpoznpodarou"/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 w:rsidRPr="004A75B7">
        <w:rPr>
          <w:rStyle w:val="Znakapoznpodarou"/>
          <w:rFonts w:ascii="Arial" w:hAnsi="Arial" w:cs="Arial"/>
          <w:sz w:val="16"/>
          <w:szCs w:val="16"/>
        </w:rPr>
        <w:footnoteRef/>
      </w:r>
      <w:r w:rsidRPr="004A75B7">
        <w:rPr>
          <w:rFonts w:ascii="Arial" w:hAnsi="Arial" w:cs="Arial"/>
          <w:sz w:val="16"/>
          <w:szCs w:val="16"/>
        </w:rPr>
        <w:t xml:space="preserve"> Za I</w:t>
      </w:r>
      <w:r w:rsidR="00435C12" w:rsidRPr="004A75B7">
        <w:rPr>
          <w:rFonts w:ascii="Arial" w:hAnsi="Arial" w:cs="Arial"/>
          <w:sz w:val="16"/>
          <w:szCs w:val="16"/>
        </w:rPr>
        <w:t>C</w:t>
      </w:r>
      <w:r w:rsidRPr="004A75B7">
        <w:rPr>
          <w:rFonts w:ascii="Arial" w:hAnsi="Arial" w:cs="Arial"/>
          <w:sz w:val="16"/>
          <w:szCs w:val="16"/>
        </w:rPr>
        <w:t>T odborníky jsou v rámci tohoto šetření považováni zaměstnanci, kteří jsou experty na hardware, software a služby v oblasti ICT, jejichž hlavní činností je podílet se na vývoji nových technologií a umožňovat využívání informačních a komunikačních technologií jiným osobám. ICT odborníci zahrnují: analytiky, vývojáře a programátory softwaru, databází, počítačových, webových a multimediálních aplikací, administrátory, správce počítačových sítí, databází, webu a zaměstnance zajišťující uživatelskou podporu provozu ICT.</w:t>
      </w:r>
    </w:p>
  </w:footnote>
  <w:footnote w:id="2">
    <w:p w:rsidR="00316ACA" w:rsidRDefault="00316ACA" w:rsidP="004A75B7">
      <w:pPr>
        <w:pStyle w:val="Textpoznpodarou"/>
        <w:spacing w:after="60" w:line="276" w:lineRule="auto"/>
      </w:pPr>
      <w:r w:rsidRPr="004A75B7">
        <w:rPr>
          <w:rStyle w:val="Znakapoznpodarou"/>
          <w:rFonts w:ascii="Arial" w:hAnsi="Arial" w:cs="Arial"/>
          <w:sz w:val="16"/>
          <w:szCs w:val="16"/>
        </w:rPr>
        <w:footnoteRef/>
      </w:r>
      <w:r w:rsidRPr="004A75B7">
        <w:rPr>
          <w:rFonts w:ascii="Arial" w:hAnsi="Arial" w:cs="Arial"/>
          <w:sz w:val="16"/>
          <w:szCs w:val="16"/>
        </w:rPr>
        <w:t xml:space="preserve"> Zdrojem dat pro mezinárodní srovnání je databáze Eurostatu, která byla aktualizována v polovině prosince 2018: </w:t>
      </w:r>
      <w:hyperlink r:id="rId1" w:history="1">
        <w:r w:rsidRPr="004A75B7">
          <w:rPr>
            <w:rStyle w:val="Hypertextovodkaz"/>
            <w:rFonts w:ascii="Arial" w:hAnsi="Arial" w:cs="Arial"/>
            <w:sz w:val="16"/>
            <w:szCs w:val="16"/>
          </w:rPr>
          <w:t>http://ec.europa.eu/eurostat/web/digital-economy-and-society/data/comprehensive-database</w:t>
        </w:r>
        <w:r>
          <w:rPr>
            <w:rStyle w:val="Hypertextovodkaz"/>
            <w:rFonts w:ascii="Arial" w:hAnsi="Arial" w:cs="Arial"/>
            <w:sz w:val="16"/>
            <w:szCs w:val="16"/>
          </w:rPr>
          <w:t xml:space="preserve"> 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3538"/>
    <w:rsid w:val="0004396D"/>
    <w:rsid w:val="0004694F"/>
    <w:rsid w:val="00062EC5"/>
    <w:rsid w:val="00087634"/>
    <w:rsid w:val="000A1183"/>
    <w:rsid w:val="000A627B"/>
    <w:rsid w:val="000B664C"/>
    <w:rsid w:val="000C3408"/>
    <w:rsid w:val="000C6202"/>
    <w:rsid w:val="001041FC"/>
    <w:rsid w:val="001073C1"/>
    <w:rsid w:val="001376DA"/>
    <w:rsid w:val="001405FA"/>
    <w:rsid w:val="001425C3"/>
    <w:rsid w:val="00143453"/>
    <w:rsid w:val="0015109B"/>
    <w:rsid w:val="001573CF"/>
    <w:rsid w:val="00161F96"/>
    <w:rsid w:val="00163793"/>
    <w:rsid w:val="0016380A"/>
    <w:rsid w:val="001714F2"/>
    <w:rsid w:val="00181DD6"/>
    <w:rsid w:val="00184B9E"/>
    <w:rsid w:val="00185010"/>
    <w:rsid w:val="00192B8E"/>
    <w:rsid w:val="00194F66"/>
    <w:rsid w:val="001A552F"/>
    <w:rsid w:val="001A60C9"/>
    <w:rsid w:val="001A641B"/>
    <w:rsid w:val="001B2A77"/>
    <w:rsid w:val="001B3110"/>
    <w:rsid w:val="001F3765"/>
    <w:rsid w:val="001F4597"/>
    <w:rsid w:val="001F6759"/>
    <w:rsid w:val="001F74F8"/>
    <w:rsid w:val="00213D70"/>
    <w:rsid w:val="0022139E"/>
    <w:rsid w:val="00221910"/>
    <w:rsid w:val="002252E0"/>
    <w:rsid w:val="002255F6"/>
    <w:rsid w:val="00236443"/>
    <w:rsid w:val="002436BA"/>
    <w:rsid w:val="00244A15"/>
    <w:rsid w:val="0024799E"/>
    <w:rsid w:val="00257D75"/>
    <w:rsid w:val="0028698F"/>
    <w:rsid w:val="002873E7"/>
    <w:rsid w:val="00295306"/>
    <w:rsid w:val="002B6682"/>
    <w:rsid w:val="002C12A6"/>
    <w:rsid w:val="002C31D3"/>
    <w:rsid w:val="002C43BD"/>
    <w:rsid w:val="002C471F"/>
    <w:rsid w:val="002D4CBE"/>
    <w:rsid w:val="002D59B1"/>
    <w:rsid w:val="002D6453"/>
    <w:rsid w:val="002D6C0F"/>
    <w:rsid w:val="002E02A1"/>
    <w:rsid w:val="002F6FE3"/>
    <w:rsid w:val="00302A3A"/>
    <w:rsid w:val="00304771"/>
    <w:rsid w:val="00306C5B"/>
    <w:rsid w:val="00310FDC"/>
    <w:rsid w:val="00316ACA"/>
    <w:rsid w:val="003209D6"/>
    <w:rsid w:val="00326185"/>
    <w:rsid w:val="00340698"/>
    <w:rsid w:val="00343195"/>
    <w:rsid w:val="00343E00"/>
    <w:rsid w:val="00364A6C"/>
    <w:rsid w:val="003657F3"/>
    <w:rsid w:val="00365D1E"/>
    <w:rsid w:val="00385D98"/>
    <w:rsid w:val="00394553"/>
    <w:rsid w:val="003A2B4D"/>
    <w:rsid w:val="003A327C"/>
    <w:rsid w:val="003A478C"/>
    <w:rsid w:val="003A5525"/>
    <w:rsid w:val="003A6B38"/>
    <w:rsid w:val="003B5A32"/>
    <w:rsid w:val="003D7BEA"/>
    <w:rsid w:val="003F313C"/>
    <w:rsid w:val="003F7CA1"/>
    <w:rsid w:val="00405AE5"/>
    <w:rsid w:val="00413550"/>
    <w:rsid w:val="00414240"/>
    <w:rsid w:val="0043194A"/>
    <w:rsid w:val="00435C12"/>
    <w:rsid w:val="00471948"/>
    <w:rsid w:val="0048139F"/>
    <w:rsid w:val="0049799E"/>
    <w:rsid w:val="004A75B7"/>
    <w:rsid w:val="004A77DF"/>
    <w:rsid w:val="004B55B7"/>
    <w:rsid w:val="004B62B6"/>
    <w:rsid w:val="004C3867"/>
    <w:rsid w:val="004C4CD0"/>
    <w:rsid w:val="004C70DC"/>
    <w:rsid w:val="004D0211"/>
    <w:rsid w:val="004D4E05"/>
    <w:rsid w:val="004D7CC3"/>
    <w:rsid w:val="004F06F5"/>
    <w:rsid w:val="004F0DF9"/>
    <w:rsid w:val="004F33A0"/>
    <w:rsid w:val="004F37F0"/>
    <w:rsid w:val="004F4666"/>
    <w:rsid w:val="004F7C4F"/>
    <w:rsid w:val="005068F4"/>
    <w:rsid w:val="005108C0"/>
    <w:rsid w:val="00511873"/>
    <w:rsid w:val="00513B7E"/>
    <w:rsid w:val="0052251C"/>
    <w:rsid w:val="00525137"/>
    <w:rsid w:val="005251DD"/>
    <w:rsid w:val="00553139"/>
    <w:rsid w:val="0055707E"/>
    <w:rsid w:val="00583FFD"/>
    <w:rsid w:val="00585475"/>
    <w:rsid w:val="00593152"/>
    <w:rsid w:val="005A21E0"/>
    <w:rsid w:val="005B4204"/>
    <w:rsid w:val="005D5802"/>
    <w:rsid w:val="005E7241"/>
    <w:rsid w:val="005F419A"/>
    <w:rsid w:val="005F7FA5"/>
    <w:rsid w:val="00604307"/>
    <w:rsid w:val="0060487F"/>
    <w:rsid w:val="006123F0"/>
    <w:rsid w:val="00624093"/>
    <w:rsid w:val="00631B6B"/>
    <w:rsid w:val="0064036A"/>
    <w:rsid w:val="006404A7"/>
    <w:rsid w:val="00641710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1307"/>
    <w:rsid w:val="006D61F6"/>
    <w:rsid w:val="006D7127"/>
    <w:rsid w:val="006E279A"/>
    <w:rsid w:val="006E313B"/>
    <w:rsid w:val="006E7DE3"/>
    <w:rsid w:val="007108D3"/>
    <w:rsid w:val="007140F1"/>
    <w:rsid w:val="0071510F"/>
    <w:rsid w:val="007211F5"/>
    <w:rsid w:val="00721EE7"/>
    <w:rsid w:val="007234EB"/>
    <w:rsid w:val="00730AE8"/>
    <w:rsid w:val="00741493"/>
    <w:rsid w:val="0074613B"/>
    <w:rsid w:val="00746B9F"/>
    <w:rsid w:val="00752180"/>
    <w:rsid w:val="00755D3A"/>
    <w:rsid w:val="007609C6"/>
    <w:rsid w:val="00761B3D"/>
    <w:rsid w:val="00772929"/>
    <w:rsid w:val="00774742"/>
    <w:rsid w:val="00776527"/>
    <w:rsid w:val="00785B2D"/>
    <w:rsid w:val="007A5C36"/>
    <w:rsid w:val="007B3CF5"/>
    <w:rsid w:val="007C3F6A"/>
    <w:rsid w:val="007D7174"/>
    <w:rsid w:val="007E22C6"/>
    <w:rsid w:val="007E3D24"/>
    <w:rsid w:val="007E7E61"/>
    <w:rsid w:val="007F0845"/>
    <w:rsid w:val="00807732"/>
    <w:rsid w:val="00814B24"/>
    <w:rsid w:val="00821FF6"/>
    <w:rsid w:val="0083143E"/>
    <w:rsid w:val="00834FAA"/>
    <w:rsid w:val="00836086"/>
    <w:rsid w:val="00864FD0"/>
    <w:rsid w:val="00867019"/>
    <w:rsid w:val="00876086"/>
    <w:rsid w:val="00877385"/>
    <w:rsid w:val="008801A7"/>
    <w:rsid w:val="00887079"/>
    <w:rsid w:val="008B2589"/>
    <w:rsid w:val="008B7C02"/>
    <w:rsid w:val="008C0E88"/>
    <w:rsid w:val="008D2A16"/>
    <w:rsid w:val="008E31FF"/>
    <w:rsid w:val="008F41A9"/>
    <w:rsid w:val="009003A8"/>
    <w:rsid w:val="00902EFF"/>
    <w:rsid w:val="00911712"/>
    <w:rsid w:val="00921F14"/>
    <w:rsid w:val="0094427A"/>
    <w:rsid w:val="00967F43"/>
    <w:rsid w:val="00974923"/>
    <w:rsid w:val="0098620F"/>
    <w:rsid w:val="00987E97"/>
    <w:rsid w:val="00994473"/>
    <w:rsid w:val="009B6FD3"/>
    <w:rsid w:val="009C23C8"/>
    <w:rsid w:val="009C31B1"/>
    <w:rsid w:val="009E4403"/>
    <w:rsid w:val="009F303B"/>
    <w:rsid w:val="00A10D66"/>
    <w:rsid w:val="00A12074"/>
    <w:rsid w:val="00A22C4D"/>
    <w:rsid w:val="00A23E43"/>
    <w:rsid w:val="00A317D5"/>
    <w:rsid w:val="00A42547"/>
    <w:rsid w:val="00A46DE0"/>
    <w:rsid w:val="00A5521E"/>
    <w:rsid w:val="00A62CE1"/>
    <w:rsid w:val="00A75E40"/>
    <w:rsid w:val="00A857C0"/>
    <w:rsid w:val="00AA559A"/>
    <w:rsid w:val="00AB2AF1"/>
    <w:rsid w:val="00AB76F3"/>
    <w:rsid w:val="00AC2293"/>
    <w:rsid w:val="00AC77ED"/>
    <w:rsid w:val="00AD306C"/>
    <w:rsid w:val="00AF2A1B"/>
    <w:rsid w:val="00B07008"/>
    <w:rsid w:val="00B112AC"/>
    <w:rsid w:val="00B14740"/>
    <w:rsid w:val="00B17E71"/>
    <w:rsid w:val="00B17FDE"/>
    <w:rsid w:val="00B21D75"/>
    <w:rsid w:val="00B32DDB"/>
    <w:rsid w:val="00B3564B"/>
    <w:rsid w:val="00B445A6"/>
    <w:rsid w:val="00B5042E"/>
    <w:rsid w:val="00B526E3"/>
    <w:rsid w:val="00B6608F"/>
    <w:rsid w:val="00B70B2B"/>
    <w:rsid w:val="00B76D1E"/>
    <w:rsid w:val="00B83ED0"/>
    <w:rsid w:val="00B93AF0"/>
    <w:rsid w:val="00B95940"/>
    <w:rsid w:val="00BA77C1"/>
    <w:rsid w:val="00BD258B"/>
    <w:rsid w:val="00BD366B"/>
    <w:rsid w:val="00BD6D50"/>
    <w:rsid w:val="00BE0C8D"/>
    <w:rsid w:val="00C0475C"/>
    <w:rsid w:val="00C11CFE"/>
    <w:rsid w:val="00C21F94"/>
    <w:rsid w:val="00C46A08"/>
    <w:rsid w:val="00C53740"/>
    <w:rsid w:val="00C61221"/>
    <w:rsid w:val="00C649AF"/>
    <w:rsid w:val="00C847A8"/>
    <w:rsid w:val="00C90CF4"/>
    <w:rsid w:val="00C93389"/>
    <w:rsid w:val="00CA0C7F"/>
    <w:rsid w:val="00CB35AC"/>
    <w:rsid w:val="00CB4690"/>
    <w:rsid w:val="00CC0868"/>
    <w:rsid w:val="00CC61F7"/>
    <w:rsid w:val="00CD57C7"/>
    <w:rsid w:val="00CD5C77"/>
    <w:rsid w:val="00CF11DF"/>
    <w:rsid w:val="00CF4543"/>
    <w:rsid w:val="00CF51EC"/>
    <w:rsid w:val="00D03154"/>
    <w:rsid w:val="00D040DD"/>
    <w:rsid w:val="00D1416F"/>
    <w:rsid w:val="00D27FB1"/>
    <w:rsid w:val="00D44C89"/>
    <w:rsid w:val="00D517A7"/>
    <w:rsid w:val="00D52C92"/>
    <w:rsid w:val="00D57B0B"/>
    <w:rsid w:val="00D72D54"/>
    <w:rsid w:val="00DB4B2D"/>
    <w:rsid w:val="00DB4D42"/>
    <w:rsid w:val="00DB6B38"/>
    <w:rsid w:val="00DC5B3B"/>
    <w:rsid w:val="00E01C0E"/>
    <w:rsid w:val="00E04694"/>
    <w:rsid w:val="00E20E07"/>
    <w:rsid w:val="00E43BA4"/>
    <w:rsid w:val="00E50EAE"/>
    <w:rsid w:val="00E54E6E"/>
    <w:rsid w:val="00E602B5"/>
    <w:rsid w:val="00E71A58"/>
    <w:rsid w:val="00E979B8"/>
    <w:rsid w:val="00EA0C68"/>
    <w:rsid w:val="00EA1A0E"/>
    <w:rsid w:val="00EA27C4"/>
    <w:rsid w:val="00EC7132"/>
    <w:rsid w:val="00ED0817"/>
    <w:rsid w:val="00EE01F9"/>
    <w:rsid w:val="00EE3E78"/>
    <w:rsid w:val="00EF1F5A"/>
    <w:rsid w:val="00F04811"/>
    <w:rsid w:val="00F0488C"/>
    <w:rsid w:val="00F0701B"/>
    <w:rsid w:val="00F15987"/>
    <w:rsid w:val="00F15BEF"/>
    <w:rsid w:val="00F22277"/>
    <w:rsid w:val="00F226D7"/>
    <w:rsid w:val="00F24FAA"/>
    <w:rsid w:val="00F3364D"/>
    <w:rsid w:val="00F4274E"/>
    <w:rsid w:val="00F42C99"/>
    <w:rsid w:val="00F556E8"/>
    <w:rsid w:val="00F63DDE"/>
    <w:rsid w:val="00F63FB7"/>
    <w:rsid w:val="00F66522"/>
    <w:rsid w:val="00F675A9"/>
    <w:rsid w:val="00F73064"/>
    <w:rsid w:val="00F73A0C"/>
    <w:rsid w:val="00F75B7B"/>
    <w:rsid w:val="00F9587D"/>
    <w:rsid w:val="00FA7BB2"/>
    <w:rsid w:val="00FB09F7"/>
    <w:rsid w:val="00FB2FFE"/>
    <w:rsid w:val="00FC0E5F"/>
    <w:rsid w:val="00FC2525"/>
    <w:rsid w:val="00FC56DE"/>
    <w:rsid w:val="00FD0C48"/>
    <w:rsid w:val="00FE2F78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CE6CE5C"/>
  <w15:docId w15:val="{D3BA77C7-60FB-4FDA-B03B-C6270C4F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B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B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BE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BE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ACA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ACA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316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8\pomocny_analyza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2.384998209236066E-2"/>
          <c:w val="0.96212454607557629"/>
          <c:h val="0.5828487615518648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8B28-43D0-85A2-DBF802A4E069}"/>
              </c:ext>
            </c:extLst>
          </c:dPt>
          <c:dPt>
            <c:idx val="7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B28-43D0-85A2-DBF802A4E069}"/>
              </c:ext>
            </c:extLst>
          </c:dPt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8B28-43D0-85A2-DBF802A4E069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8B28-43D0-85A2-DBF802A4E069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8B28-43D0-85A2-DBF802A4E069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8B28-43D0-85A2-DBF802A4E069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8B28-43D0-85A2-DBF802A4E069}"/>
              </c:ext>
            </c:extLst>
          </c:dPt>
          <c:dPt>
            <c:idx val="16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8B28-43D0-85A2-DBF802A4E069}"/>
              </c:ext>
            </c:extLst>
          </c:dPt>
          <c:dPt>
            <c:idx val="17"/>
            <c:invertIfNegative val="0"/>
            <c:bubble3D val="0"/>
            <c:spPr>
              <a:solidFill>
                <a:srgbClr val="31859C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8B28-43D0-85A2-DBF802A4E069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8B28-43D0-85A2-DBF802A4E069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8B28-43D0-85A2-DBF802A4E069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7-8B28-43D0-85A2-DBF802A4E069}"/>
              </c:ext>
            </c:extLst>
          </c:dPt>
          <c:dPt>
            <c:idx val="2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9-8B28-43D0-85A2-DBF802A4E069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'ICT odborníci'!$A$88:$A$116</c:f>
              <c:strCache>
                <c:ptCount val="29"/>
                <c:pt idx="0">
                  <c:v>Nizozemsko</c:v>
                </c:pt>
                <c:pt idx="1">
                  <c:v>Malta</c:v>
                </c:pt>
                <c:pt idx="2">
                  <c:v>Lucembursko</c:v>
                </c:pt>
                <c:pt idx="3">
                  <c:v>Belgie</c:v>
                </c:pt>
                <c:pt idx="4">
                  <c:v>Dánsko</c:v>
                </c:pt>
                <c:pt idx="5">
                  <c:v>Finsko</c:v>
                </c:pt>
                <c:pt idx="6">
                  <c:v>Maďarsko</c:v>
                </c:pt>
                <c:pt idx="7">
                  <c:v>Česká republika</c:v>
                </c:pt>
                <c:pt idx="8">
                  <c:v>Rakousko</c:v>
                </c:pt>
                <c:pt idx="9">
                  <c:v>Německo</c:v>
                </c:pt>
                <c:pt idx="10">
                  <c:v>Švédsko</c:v>
                </c:pt>
                <c:pt idx="11">
                  <c:v>Slovinsko</c:v>
                </c:pt>
                <c:pt idx="12">
                  <c:v>Velká Británie</c:v>
                </c:pt>
                <c:pt idx="13">
                  <c:v>Irsko</c:v>
                </c:pt>
                <c:pt idx="14">
                  <c:v>Chorvatsko</c:v>
                </c:pt>
                <c:pt idx="15">
                  <c:v>Francie</c:v>
                </c:pt>
                <c:pt idx="16">
                  <c:v>EU28</c:v>
                </c:pt>
                <c:pt idx="17">
                  <c:v>Kypr</c:v>
                </c:pt>
                <c:pt idx="18">
                  <c:v>Bulharsko</c:v>
                </c:pt>
                <c:pt idx="19">
                  <c:v>Estonsko</c:v>
                </c:pt>
                <c:pt idx="20">
                  <c:v>Řecko</c:v>
                </c:pt>
                <c:pt idx="21">
                  <c:v>Litva</c:v>
                </c:pt>
                <c:pt idx="22">
                  <c:v>Slovensko</c:v>
                </c:pt>
                <c:pt idx="23">
                  <c:v>Itálie</c:v>
                </c:pt>
                <c:pt idx="24">
                  <c:v>Lotyšsko</c:v>
                </c:pt>
                <c:pt idx="25">
                  <c:v>Španělsko</c:v>
                </c:pt>
                <c:pt idx="26">
                  <c:v>Portugalsko</c:v>
                </c:pt>
                <c:pt idx="27">
                  <c:v>Polsko</c:v>
                </c:pt>
                <c:pt idx="28">
                  <c:v>Rumunsko</c:v>
                </c:pt>
              </c:strCache>
            </c:strRef>
          </c:cat>
          <c:val>
            <c:numRef>
              <c:f>'ICT odborníci'!$B$88:$B$116</c:f>
              <c:numCache>
                <c:formatCode>0.0%</c:formatCode>
                <c:ptCount val="29"/>
                <c:pt idx="0">
                  <c:v>9.0866000000000002E-2</c:v>
                </c:pt>
                <c:pt idx="1">
                  <c:v>8.6174000000000001E-2</c:v>
                </c:pt>
                <c:pt idx="2">
                  <c:v>8.5597999999999994E-2</c:v>
                </c:pt>
                <c:pt idx="3">
                  <c:v>7.7499999999999999E-2</c:v>
                </c:pt>
                <c:pt idx="4">
                  <c:v>7.6258999999999993E-2</c:v>
                </c:pt>
                <c:pt idx="5">
                  <c:v>6.9461999999999996E-2</c:v>
                </c:pt>
                <c:pt idx="6">
                  <c:v>6.6073000000000007E-2</c:v>
                </c:pt>
                <c:pt idx="7">
                  <c:v>6.4227999999999993E-2</c:v>
                </c:pt>
                <c:pt idx="8">
                  <c:v>6.1631999999999999E-2</c:v>
                </c:pt>
                <c:pt idx="9">
                  <c:v>5.6795999999999999E-2</c:v>
                </c:pt>
                <c:pt idx="10">
                  <c:v>5.4119E-2</c:v>
                </c:pt>
                <c:pt idx="11">
                  <c:v>5.2116000000000003E-2</c:v>
                </c:pt>
                <c:pt idx="12">
                  <c:v>5.1705000000000001E-2</c:v>
                </c:pt>
                <c:pt idx="13">
                  <c:v>5.1251999999999999E-2</c:v>
                </c:pt>
                <c:pt idx="14">
                  <c:v>4.7813000000000001E-2</c:v>
                </c:pt>
                <c:pt idx="15">
                  <c:v>4.7364999999999997E-2</c:v>
                </c:pt>
                <c:pt idx="16">
                  <c:v>4.6401999999999999E-2</c:v>
                </c:pt>
                <c:pt idx="17">
                  <c:v>4.3347999999999998E-2</c:v>
                </c:pt>
                <c:pt idx="18">
                  <c:v>4.0668999999999997E-2</c:v>
                </c:pt>
                <c:pt idx="19">
                  <c:v>3.7096999999999998E-2</c:v>
                </c:pt>
                <c:pt idx="20">
                  <c:v>3.3363999999999998E-2</c:v>
                </c:pt>
                <c:pt idx="21">
                  <c:v>3.3294999999999998E-2</c:v>
                </c:pt>
                <c:pt idx="22">
                  <c:v>2.9722999999999999E-2</c:v>
                </c:pt>
                <c:pt idx="23">
                  <c:v>2.963E-2</c:v>
                </c:pt>
                <c:pt idx="24">
                  <c:v>2.9283E-2</c:v>
                </c:pt>
                <c:pt idx="25">
                  <c:v>2.7761999999999998E-2</c:v>
                </c:pt>
                <c:pt idx="26">
                  <c:v>2.4542000000000001E-2</c:v>
                </c:pt>
                <c:pt idx="27">
                  <c:v>2.1985999999999999E-2</c:v>
                </c:pt>
                <c:pt idx="28">
                  <c:v>1.8939999999999999E-2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B28-43D0-85A2-DBF802A4E0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79745920"/>
        <c:axId val="179747456"/>
      </c:barChart>
      <c:catAx>
        <c:axId val="17974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9747456"/>
        <c:crosses val="autoZero"/>
        <c:auto val="1"/>
        <c:lblAlgn val="ctr"/>
        <c:lblOffset val="100"/>
        <c:tickLblSkip val="1"/>
        <c:noMultiLvlLbl val="0"/>
      </c:catAx>
      <c:valAx>
        <c:axId val="179747456"/>
        <c:scaling>
          <c:orientation val="minMax"/>
          <c:max val="0.15000000000000002"/>
          <c:min val="0"/>
        </c:scaling>
        <c:delete val="1"/>
        <c:axPos val="l"/>
        <c:numFmt formatCode="0.0%" sourceLinked="1"/>
        <c:majorTickMark val="out"/>
        <c:minorTickMark val="none"/>
        <c:tickLblPos val="nextTo"/>
        <c:crossAx val="179745920"/>
        <c:crosses val="autoZero"/>
        <c:crossBetween val="between"/>
        <c:majorUnit val="0.1"/>
        <c:minorUnit val="5.0000000000000024E-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7A7F-5450-4BD2-8E25-12E02816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227</TotalTime>
  <Pages>3</Pages>
  <Words>1094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12</cp:revision>
  <cp:lastPrinted>2017-10-16T09:50:00Z</cp:lastPrinted>
  <dcterms:created xsi:type="dcterms:W3CDTF">2017-11-14T10:47:00Z</dcterms:created>
  <dcterms:modified xsi:type="dcterms:W3CDTF">2019-01-16T15:43:00Z</dcterms:modified>
</cp:coreProperties>
</file>