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8DB0" w14:textId="3E46DF7C" w:rsidR="00D57B0B" w:rsidRPr="00076088" w:rsidRDefault="00267BB1" w:rsidP="00D57B0B">
      <w:pPr>
        <w:pStyle w:val="Nadpis1"/>
        <w:spacing w:after="120"/>
        <w:rPr>
          <w:color w:val="009CB5"/>
          <w:sz w:val="30"/>
          <w:szCs w:val="30"/>
        </w:rPr>
      </w:pPr>
      <w:r w:rsidRPr="00076088">
        <w:rPr>
          <w:color w:val="009CB5"/>
          <w:sz w:val="30"/>
          <w:szCs w:val="30"/>
        </w:rPr>
        <w:t>7</w:t>
      </w:r>
      <w:r w:rsidR="004A0B92" w:rsidRPr="00076088">
        <w:rPr>
          <w:color w:val="009CB5"/>
          <w:sz w:val="30"/>
          <w:szCs w:val="30"/>
        </w:rPr>
        <w:t xml:space="preserve">. </w:t>
      </w:r>
      <w:r w:rsidR="002A5C41" w:rsidRPr="00076088">
        <w:rPr>
          <w:color w:val="009CB5"/>
          <w:sz w:val="30"/>
          <w:szCs w:val="30"/>
        </w:rPr>
        <w:t>V</w:t>
      </w:r>
      <w:r w:rsidR="008570DB" w:rsidRPr="00076088">
        <w:rPr>
          <w:color w:val="009CB5"/>
          <w:sz w:val="30"/>
          <w:szCs w:val="30"/>
        </w:rPr>
        <w:t>ybran</w:t>
      </w:r>
      <w:r w:rsidR="002A5C41" w:rsidRPr="00076088">
        <w:rPr>
          <w:color w:val="009CB5"/>
          <w:sz w:val="30"/>
          <w:szCs w:val="30"/>
        </w:rPr>
        <w:t>é</w:t>
      </w:r>
      <w:r w:rsidR="008570DB" w:rsidRPr="00076088">
        <w:rPr>
          <w:color w:val="009CB5"/>
          <w:sz w:val="30"/>
          <w:szCs w:val="30"/>
        </w:rPr>
        <w:t xml:space="preserve"> </w:t>
      </w:r>
      <w:r w:rsidR="002A5C41" w:rsidRPr="00076088">
        <w:rPr>
          <w:color w:val="009CB5"/>
          <w:sz w:val="30"/>
          <w:szCs w:val="30"/>
        </w:rPr>
        <w:t>druhy softwaru</w:t>
      </w:r>
      <w:r w:rsidR="00426996" w:rsidRPr="00076088">
        <w:rPr>
          <w:color w:val="009CB5"/>
          <w:sz w:val="30"/>
          <w:szCs w:val="30"/>
        </w:rPr>
        <w:t xml:space="preserve"> </w:t>
      </w:r>
    </w:p>
    <w:p w14:paraId="04058331" w14:textId="1C1CCEB3" w:rsidR="00410825" w:rsidRPr="00410825" w:rsidRDefault="00616B28" w:rsidP="00BC2BC8">
      <w:pPr>
        <w:pStyle w:val="Box"/>
      </w:pPr>
      <w:r>
        <w:t xml:space="preserve">Podniky dnes využívají </w:t>
      </w:r>
      <w:r w:rsidR="002A5C41">
        <w:t>nejrůznější</w:t>
      </w:r>
      <w:r>
        <w:t xml:space="preserve"> </w:t>
      </w:r>
      <w:r w:rsidR="00410825">
        <w:t>informační systémy a aplikace</w:t>
      </w:r>
      <w:r>
        <w:t>, které přispívají k efektivnímu rozhodování na základě přesnějších informací a dat a</w:t>
      </w:r>
      <w:r w:rsidR="00410825">
        <w:t xml:space="preserve"> podporují</w:t>
      </w:r>
      <w:r>
        <w:t xml:space="preserve"> rozhodování</w:t>
      </w:r>
      <w:r w:rsidR="00410825">
        <w:t xml:space="preserve"> </w:t>
      </w:r>
      <w:r w:rsidR="00BC2BC8">
        <w:t xml:space="preserve">managementu </w:t>
      </w:r>
      <w:r>
        <w:t xml:space="preserve">např. v oblasti </w:t>
      </w:r>
      <w:r w:rsidR="00410825">
        <w:t>finan</w:t>
      </w:r>
      <w:r>
        <w:t>cí,</w:t>
      </w:r>
      <w:r w:rsidR="00410825">
        <w:t xml:space="preserve"> výroby, sklado</w:t>
      </w:r>
      <w:r>
        <w:t>ván</w:t>
      </w:r>
      <w:r w:rsidR="00410825">
        <w:t>í,</w:t>
      </w:r>
      <w:r w:rsidR="00E33795">
        <w:t xml:space="preserve"> řízení lidských zdrojů</w:t>
      </w:r>
      <w:r w:rsidR="00746E95">
        <w:t xml:space="preserve"> </w:t>
      </w:r>
      <w:r>
        <w:t xml:space="preserve">nebo při </w:t>
      </w:r>
      <w:r w:rsidR="00410825">
        <w:t>budování vztahů se zákazníky</w:t>
      </w:r>
      <w:r w:rsidR="00746E95">
        <w:t xml:space="preserve">. </w:t>
      </w:r>
      <w:r w:rsidR="00410825">
        <w:t xml:space="preserve">Spolu s postupným budováním firemní ICT infrastruktury, </w:t>
      </w:r>
      <w:r w:rsidR="00FA272A">
        <w:t>umožňuj</w:t>
      </w:r>
      <w:r w:rsidR="00FA272A">
        <w:t xml:space="preserve">e </w:t>
      </w:r>
      <w:r w:rsidR="00410825">
        <w:t xml:space="preserve">nasazování </w:t>
      </w:r>
      <w:r w:rsidR="000C0DBD">
        <w:t>těchto softwarů</w:t>
      </w:r>
      <w:r w:rsidR="00C55818">
        <w:t xml:space="preserve"> a jejich automatizovan</w:t>
      </w:r>
      <w:r w:rsidR="003E4893">
        <w:t>é</w:t>
      </w:r>
      <w:r w:rsidR="00C55818">
        <w:t xml:space="preserve"> propojení rychlé rozhodování v reálném čase</w:t>
      </w:r>
      <w:r w:rsidR="00410825">
        <w:t>.</w:t>
      </w:r>
    </w:p>
    <w:p w14:paraId="628691A4" w14:textId="77777777" w:rsidR="00D1132E" w:rsidRDefault="00D1132E" w:rsidP="00D57B0B">
      <w:pPr>
        <w:pStyle w:val="Nadpis2"/>
        <w:spacing w:before="120" w:after="120" w:line="240" w:lineRule="auto"/>
        <w:rPr>
          <w:sz w:val="24"/>
          <w:szCs w:val="24"/>
        </w:rPr>
      </w:pPr>
    </w:p>
    <w:p w14:paraId="5F8E2C2C" w14:textId="77777777" w:rsidR="00D57B0B" w:rsidRPr="00076088" w:rsidRDefault="00D57B0B" w:rsidP="00D57B0B">
      <w:pPr>
        <w:pStyle w:val="Nadpis2"/>
        <w:spacing w:before="120" w:after="120" w:line="240" w:lineRule="auto"/>
        <w:rPr>
          <w:color w:val="009CB5"/>
          <w:sz w:val="24"/>
          <w:szCs w:val="24"/>
        </w:rPr>
      </w:pPr>
      <w:r w:rsidRPr="00076088">
        <w:rPr>
          <w:color w:val="009CB5"/>
          <w:sz w:val="24"/>
          <w:szCs w:val="24"/>
        </w:rPr>
        <w:t>Hlavní zjištění</w:t>
      </w:r>
    </w:p>
    <w:p w14:paraId="7DC60F3E" w14:textId="71BDDED7" w:rsidR="007E75ED" w:rsidRPr="000557F6" w:rsidRDefault="00DE50B9" w:rsidP="008B6C0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Software pro řízení a plánování podnikových zdrojů</w:t>
      </w:r>
      <w:r w:rsidR="007E75ED" w:rsidRPr="000557F6">
        <w:rPr>
          <w:rFonts w:ascii="Arial" w:hAnsi="Arial" w:cs="Arial"/>
          <w:b/>
          <w:sz w:val="20"/>
        </w:rPr>
        <w:t xml:space="preserve"> </w:t>
      </w:r>
      <w:r w:rsidR="007E75ED" w:rsidRPr="000557F6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tzv. </w:t>
      </w:r>
      <w:proofErr w:type="gramStart"/>
      <w:r>
        <w:rPr>
          <w:rFonts w:ascii="Arial" w:hAnsi="Arial" w:cs="Arial"/>
          <w:sz w:val="20"/>
        </w:rPr>
        <w:t xml:space="preserve">ERP - </w:t>
      </w:r>
      <w:proofErr w:type="spellStart"/>
      <w:r w:rsidR="007E75ED" w:rsidRPr="000557F6">
        <w:rPr>
          <w:rFonts w:ascii="Arial" w:hAnsi="Arial" w:cs="Arial"/>
          <w:sz w:val="20"/>
        </w:rPr>
        <w:t>Enterprise</w:t>
      </w:r>
      <w:proofErr w:type="spellEnd"/>
      <w:proofErr w:type="gramEnd"/>
      <w:r w:rsidR="007E75ED" w:rsidRPr="000557F6">
        <w:rPr>
          <w:rFonts w:ascii="Arial" w:hAnsi="Arial" w:cs="Arial"/>
          <w:sz w:val="20"/>
        </w:rPr>
        <w:t xml:space="preserve"> </w:t>
      </w:r>
      <w:proofErr w:type="spellStart"/>
      <w:r w:rsidR="007E75ED" w:rsidRPr="000557F6">
        <w:rPr>
          <w:rFonts w:ascii="Arial" w:hAnsi="Arial" w:cs="Arial"/>
          <w:sz w:val="20"/>
        </w:rPr>
        <w:t>Resource</w:t>
      </w:r>
      <w:proofErr w:type="spellEnd"/>
      <w:r w:rsidR="007E75ED" w:rsidRPr="000557F6">
        <w:rPr>
          <w:rFonts w:ascii="Arial" w:hAnsi="Arial" w:cs="Arial"/>
          <w:sz w:val="20"/>
        </w:rPr>
        <w:t xml:space="preserve"> </w:t>
      </w:r>
      <w:proofErr w:type="spellStart"/>
      <w:r w:rsidR="007E75ED" w:rsidRPr="000557F6">
        <w:rPr>
          <w:rFonts w:ascii="Arial" w:hAnsi="Arial" w:cs="Arial"/>
          <w:sz w:val="20"/>
        </w:rPr>
        <w:t>Planning</w:t>
      </w:r>
      <w:proofErr w:type="spellEnd"/>
      <w:r w:rsidR="007E75ED" w:rsidRPr="000557F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D47A45" w:rsidRPr="000557F6">
        <w:rPr>
          <w:rFonts w:ascii="Arial" w:hAnsi="Arial" w:cs="Arial"/>
          <w:sz w:val="20"/>
        </w:rPr>
        <w:t>určen</w:t>
      </w:r>
      <w:r w:rsidR="003A22B3" w:rsidRPr="000557F6">
        <w:rPr>
          <w:rFonts w:ascii="Arial" w:hAnsi="Arial" w:cs="Arial"/>
          <w:sz w:val="20"/>
        </w:rPr>
        <w:t>ý</w:t>
      </w:r>
      <w:r w:rsidR="00D47A45" w:rsidRPr="000557F6">
        <w:rPr>
          <w:rFonts w:ascii="Arial" w:hAnsi="Arial" w:cs="Arial"/>
          <w:sz w:val="20"/>
        </w:rPr>
        <w:t xml:space="preserve"> k</w:t>
      </w:r>
      <w:r w:rsidR="007E75ED" w:rsidRPr="000557F6">
        <w:rPr>
          <w:rFonts w:ascii="Arial" w:hAnsi="Arial" w:cs="Arial"/>
          <w:sz w:val="20"/>
        </w:rPr>
        <w:t> řízení podniku na základě</w:t>
      </w:r>
      <w:r w:rsidR="00D57B0B" w:rsidRPr="000557F6">
        <w:rPr>
          <w:rFonts w:ascii="Arial" w:hAnsi="Arial" w:cs="Arial"/>
          <w:sz w:val="20"/>
        </w:rPr>
        <w:t xml:space="preserve"> sdílení informací mezi různými oblastmi</w:t>
      </w:r>
      <w:r w:rsidR="004909A9" w:rsidRPr="000557F6">
        <w:rPr>
          <w:rFonts w:ascii="Arial" w:hAnsi="Arial" w:cs="Arial"/>
          <w:sz w:val="20"/>
        </w:rPr>
        <w:t>,</w:t>
      </w:r>
      <w:r w:rsidR="00D47A45" w:rsidRPr="000557F6">
        <w:rPr>
          <w:rFonts w:ascii="Arial" w:hAnsi="Arial" w:cs="Arial"/>
          <w:sz w:val="20"/>
        </w:rPr>
        <w:t xml:space="preserve"> </w:t>
      </w:r>
      <w:r w:rsidR="00D57B0B" w:rsidRPr="000557F6">
        <w:rPr>
          <w:rFonts w:ascii="Arial" w:hAnsi="Arial" w:cs="Arial"/>
          <w:sz w:val="20"/>
        </w:rPr>
        <w:t>používalo v</w:t>
      </w:r>
      <w:r w:rsidR="003A22B3" w:rsidRPr="000557F6">
        <w:rPr>
          <w:rFonts w:ascii="Arial" w:hAnsi="Arial" w:cs="Arial"/>
          <w:sz w:val="20"/>
        </w:rPr>
        <w:t> roce 20</w:t>
      </w:r>
      <w:r w:rsidR="00662FFB" w:rsidRPr="000557F6">
        <w:rPr>
          <w:rFonts w:ascii="Arial" w:hAnsi="Arial" w:cs="Arial"/>
          <w:sz w:val="20"/>
        </w:rPr>
        <w:t>2</w:t>
      </w:r>
      <w:r w:rsidR="00315043">
        <w:rPr>
          <w:rFonts w:ascii="Arial" w:hAnsi="Arial" w:cs="Arial"/>
          <w:sz w:val="20"/>
        </w:rPr>
        <w:t>5</w:t>
      </w:r>
      <w:r w:rsidR="00D57B0B" w:rsidRPr="000557F6">
        <w:rPr>
          <w:rFonts w:ascii="Arial" w:hAnsi="Arial" w:cs="Arial"/>
          <w:sz w:val="20"/>
        </w:rPr>
        <w:t xml:space="preserve"> v Česk</w:t>
      </w:r>
      <w:r w:rsidR="007E75ED" w:rsidRPr="000557F6">
        <w:rPr>
          <w:rFonts w:ascii="Arial" w:hAnsi="Arial" w:cs="Arial"/>
          <w:sz w:val="20"/>
        </w:rPr>
        <w:t>u</w:t>
      </w:r>
      <w:r w:rsidR="00D57B0B" w:rsidRPr="000557F6">
        <w:rPr>
          <w:rFonts w:ascii="Arial" w:hAnsi="Arial" w:cs="Arial"/>
          <w:sz w:val="20"/>
        </w:rPr>
        <w:t xml:space="preserve"> </w:t>
      </w:r>
      <w:r w:rsidR="00315043">
        <w:rPr>
          <w:rFonts w:ascii="Arial" w:hAnsi="Arial" w:cs="Arial"/>
          <w:sz w:val="20"/>
        </w:rPr>
        <w:t>50</w:t>
      </w:r>
      <w:r w:rsidR="00D57B0B" w:rsidRPr="000557F6">
        <w:rPr>
          <w:rFonts w:ascii="Arial" w:hAnsi="Arial" w:cs="Arial"/>
          <w:sz w:val="20"/>
        </w:rPr>
        <w:t xml:space="preserve"> % </w:t>
      </w:r>
      <w:r w:rsidR="007E75ED" w:rsidRPr="000557F6">
        <w:rPr>
          <w:rFonts w:ascii="Arial" w:hAnsi="Arial" w:cs="Arial"/>
          <w:sz w:val="20"/>
        </w:rPr>
        <w:t xml:space="preserve">podniků </w:t>
      </w:r>
      <w:r w:rsidR="001F53D8" w:rsidRPr="000557F6">
        <w:rPr>
          <w:rFonts w:ascii="Arial" w:hAnsi="Arial" w:cs="Arial"/>
          <w:sz w:val="20"/>
        </w:rPr>
        <w:t>s více než 10 zaměstnanci.</w:t>
      </w:r>
      <w:r w:rsidR="00EF574F" w:rsidRPr="000557F6">
        <w:rPr>
          <w:rFonts w:ascii="Arial" w:hAnsi="Arial" w:cs="Arial"/>
          <w:sz w:val="20"/>
        </w:rPr>
        <w:t xml:space="preserve"> </w:t>
      </w:r>
      <w:r w:rsidR="00AA204D" w:rsidRPr="000557F6">
        <w:rPr>
          <w:rFonts w:ascii="Arial" w:hAnsi="Arial" w:cs="Arial"/>
          <w:sz w:val="20"/>
        </w:rPr>
        <w:t>Podstatné rozdíly ve</w:t>
      </w:r>
      <w:r w:rsidR="00130006" w:rsidRPr="000557F6">
        <w:rPr>
          <w:rFonts w:ascii="Arial" w:hAnsi="Arial" w:cs="Arial"/>
          <w:sz w:val="20"/>
        </w:rPr>
        <w:t> </w:t>
      </w:r>
      <w:r w:rsidR="00AA204D" w:rsidRPr="000557F6">
        <w:rPr>
          <w:rFonts w:ascii="Arial" w:hAnsi="Arial" w:cs="Arial"/>
          <w:sz w:val="20"/>
        </w:rPr>
        <w:t>využívání tohoto</w:t>
      </w:r>
      <w:r w:rsidR="00EF574F" w:rsidRPr="000557F6">
        <w:rPr>
          <w:rFonts w:ascii="Arial" w:hAnsi="Arial" w:cs="Arial"/>
          <w:sz w:val="20"/>
        </w:rPr>
        <w:t xml:space="preserve"> systém</w:t>
      </w:r>
      <w:r w:rsidR="00AA204D" w:rsidRPr="000557F6">
        <w:rPr>
          <w:rFonts w:ascii="Arial" w:hAnsi="Arial" w:cs="Arial"/>
          <w:sz w:val="20"/>
        </w:rPr>
        <w:t>u</w:t>
      </w:r>
      <w:r w:rsidR="00D57B0B" w:rsidRPr="000557F6">
        <w:rPr>
          <w:rFonts w:ascii="Arial" w:hAnsi="Arial" w:cs="Arial"/>
          <w:sz w:val="20"/>
        </w:rPr>
        <w:t xml:space="preserve"> </w:t>
      </w:r>
      <w:r w:rsidR="00AA204D" w:rsidRPr="000557F6">
        <w:rPr>
          <w:rFonts w:ascii="Arial" w:hAnsi="Arial" w:cs="Arial"/>
          <w:sz w:val="20"/>
        </w:rPr>
        <w:t>nacházíme v závislosti na velikosti podniků. V roce 202</w:t>
      </w:r>
      <w:r>
        <w:rPr>
          <w:rFonts w:ascii="Arial" w:hAnsi="Arial" w:cs="Arial"/>
          <w:sz w:val="20"/>
        </w:rPr>
        <w:t>5</w:t>
      </w:r>
      <w:r w:rsidR="00AA204D" w:rsidRPr="000557F6">
        <w:rPr>
          <w:rFonts w:ascii="Arial" w:hAnsi="Arial" w:cs="Arial"/>
          <w:sz w:val="20"/>
        </w:rPr>
        <w:t xml:space="preserve"> </w:t>
      </w:r>
      <w:r w:rsidR="005173A0">
        <w:rPr>
          <w:rFonts w:ascii="Arial" w:hAnsi="Arial" w:cs="Arial"/>
          <w:sz w:val="20"/>
        </w:rPr>
        <w:t>používalo ERP systém v Česku</w:t>
      </w:r>
      <w:r w:rsidR="00AA204D" w:rsidRPr="000557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93</w:t>
      </w:r>
      <w:r w:rsidR="0046325C">
        <w:rPr>
          <w:rFonts w:ascii="Arial" w:hAnsi="Arial" w:cs="Arial"/>
          <w:sz w:val="20"/>
        </w:rPr>
        <w:t> %</w:t>
      </w:r>
      <w:r w:rsidR="00AA204D" w:rsidRPr="000557F6">
        <w:rPr>
          <w:rFonts w:ascii="Arial" w:hAnsi="Arial" w:cs="Arial"/>
          <w:sz w:val="20"/>
        </w:rPr>
        <w:t xml:space="preserve"> </w:t>
      </w:r>
      <w:r w:rsidR="007E75ED" w:rsidRPr="000557F6">
        <w:rPr>
          <w:rFonts w:ascii="Arial" w:hAnsi="Arial" w:cs="Arial"/>
          <w:sz w:val="20"/>
        </w:rPr>
        <w:t xml:space="preserve">velkých </w:t>
      </w:r>
      <w:r w:rsidR="00AA204D" w:rsidRPr="000557F6">
        <w:rPr>
          <w:rFonts w:ascii="Arial" w:hAnsi="Arial" w:cs="Arial"/>
          <w:sz w:val="20"/>
        </w:rPr>
        <w:t xml:space="preserve">podniků, </w:t>
      </w:r>
      <w:r>
        <w:rPr>
          <w:rFonts w:ascii="Arial" w:hAnsi="Arial" w:cs="Arial"/>
          <w:sz w:val="20"/>
        </w:rPr>
        <w:t>76</w:t>
      </w:r>
      <w:r w:rsidR="00746E95">
        <w:rPr>
          <w:rFonts w:ascii="Arial" w:hAnsi="Arial" w:cs="Arial"/>
          <w:sz w:val="20"/>
        </w:rPr>
        <w:t xml:space="preserve"> %</w:t>
      </w:r>
      <w:r w:rsidR="00114485" w:rsidRPr="000557F6">
        <w:rPr>
          <w:rFonts w:ascii="Arial" w:hAnsi="Arial" w:cs="Arial"/>
          <w:sz w:val="20"/>
        </w:rPr>
        <w:t xml:space="preserve"> středně velkých subjektů </w:t>
      </w:r>
      <w:r w:rsidR="00746E9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42</w:t>
      </w:r>
      <w:r w:rsidR="00964953" w:rsidRPr="000557F6">
        <w:rPr>
          <w:rFonts w:ascii="Arial" w:hAnsi="Arial" w:cs="Arial"/>
          <w:sz w:val="20"/>
        </w:rPr>
        <w:t> </w:t>
      </w:r>
      <w:r w:rsidR="003A22B3" w:rsidRPr="000557F6">
        <w:rPr>
          <w:rFonts w:ascii="Arial" w:hAnsi="Arial" w:cs="Arial"/>
          <w:sz w:val="20"/>
        </w:rPr>
        <w:t>%</w:t>
      </w:r>
      <w:r w:rsidR="00EF574F" w:rsidRPr="000557F6">
        <w:rPr>
          <w:rFonts w:ascii="Arial" w:hAnsi="Arial" w:cs="Arial"/>
          <w:sz w:val="20"/>
        </w:rPr>
        <w:t xml:space="preserve"> malých</w:t>
      </w:r>
      <w:r w:rsidR="00114485" w:rsidRPr="000557F6">
        <w:rPr>
          <w:rFonts w:ascii="Arial" w:hAnsi="Arial" w:cs="Arial"/>
          <w:sz w:val="20"/>
        </w:rPr>
        <w:t xml:space="preserve"> firem</w:t>
      </w:r>
      <w:r w:rsidR="00EF574F" w:rsidRPr="000557F6">
        <w:rPr>
          <w:rFonts w:ascii="Arial" w:hAnsi="Arial" w:cs="Arial"/>
          <w:sz w:val="20"/>
        </w:rPr>
        <w:t>.</w:t>
      </w:r>
      <w:r w:rsidR="00114485" w:rsidRPr="000557F6">
        <w:rPr>
          <w:rFonts w:ascii="Arial" w:hAnsi="Arial" w:cs="Arial"/>
          <w:sz w:val="20"/>
        </w:rPr>
        <w:t xml:space="preserve"> </w:t>
      </w:r>
    </w:p>
    <w:p w14:paraId="6C9011C7" w14:textId="74F78C1C" w:rsidR="00EF574F" w:rsidRPr="00420A83" w:rsidRDefault="003A22B3" w:rsidP="00420A83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0A83">
        <w:rPr>
          <w:rFonts w:ascii="Arial" w:hAnsi="Arial" w:cs="Arial"/>
          <w:sz w:val="20"/>
          <w:szCs w:val="20"/>
        </w:rPr>
        <w:t xml:space="preserve">Systém ERP se </w:t>
      </w:r>
      <w:r w:rsidR="007E75ED" w:rsidRPr="00420A83">
        <w:rPr>
          <w:rFonts w:ascii="Arial" w:hAnsi="Arial" w:cs="Arial"/>
          <w:sz w:val="20"/>
          <w:szCs w:val="20"/>
        </w:rPr>
        <w:t xml:space="preserve">nejčastěji </w:t>
      </w:r>
      <w:r w:rsidRPr="00420A83">
        <w:rPr>
          <w:rFonts w:ascii="Arial" w:hAnsi="Arial" w:cs="Arial"/>
          <w:sz w:val="20"/>
          <w:szCs w:val="20"/>
        </w:rPr>
        <w:t xml:space="preserve">používá pro automatizování podnikových procesů, jeho využití je </w:t>
      </w:r>
      <w:r w:rsidR="00746E95" w:rsidRPr="00420A83">
        <w:rPr>
          <w:rFonts w:ascii="Arial" w:hAnsi="Arial" w:cs="Arial"/>
          <w:sz w:val="20"/>
          <w:szCs w:val="20"/>
        </w:rPr>
        <w:t>proto</w:t>
      </w:r>
      <w:r w:rsidR="007E75ED" w:rsidRPr="00420A83">
        <w:rPr>
          <w:rFonts w:ascii="Arial" w:hAnsi="Arial" w:cs="Arial"/>
          <w:sz w:val="20"/>
          <w:szCs w:val="20"/>
        </w:rPr>
        <w:t xml:space="preserve"> </w:t>
      </w:r>
      <w:r w:rsidRPr="00420A83">
        <w:rPr>
          <w:rFonts w:ascii="Arial" w:hAnsi="Arial" w:cs="Arial"/>
          <w:sz w:val="20"/>
          <w:szCs w:val="20"/>
        </w:rPr>
        <w:t xml:space="preserve">typické ve výrobě, logistice, nákupu, skladových systémech, distribuci, fakturaci </w:t>
      </w:r>
      <w:r w:rsidR="00386C64" w:rsidRPr="00420A83">
        <w:rPr>
          <w:rFonts w:ascii="Arial" w:hAnsi="Arial" w:cs="Arial"/>
          <w:sz w:val="20"/>
          <w:szCs w:val="20"/>
        </w:rPr>
        <w:t>nebo</w:t>
      </w:r>
      <w:r w:rsidRPr="00420A83">
        <w:rPr>
          <w:rFonts w:ascii="Arial" w:hAnsi="Arial" w:cs="Arial"/>
          <w:sz w:val="20"/>
          <w:szCs w:val="20"/>
        </w:rPr>
        <w:t xml:space="preserve"> </w:t>
      </w:r>
      <w:r w:rsidR="00DC224D" w:rsidRPr="00420A83">
        <w:rPr>
          <w:rFonts w:ascii="Arial" w:hAnsi="Arial" w:cs="Arial"/>
          <w:sz w:val="20"/>
          <w:szCs w:val="20"/>
        </w:rPr>
        <w:t xml:space="preserve">v </w:t>
      </w:r>
      <w:r w:rsidRPr="00420A83">
        <w:rPr>
          <w:rFonts w:ascii="Arial" w:hAnsi="Arial" w:cs="Arial"/>
          <w:sz w:val="20"/>
          <w:szCs w:val="20"/>
        </w:rPr>
        <w:t xml:space="preserve">účetnictví. </w:t>
      </w:r>
      <w:r w:rsidR="00746E95" w:rsidRPr="00420A83">
        <w:rPr>
          <w:rFonts w:ascii="Arial" w:hAnsi="Arial" w:cs="Arial"/>
          <w:sz w:val="20"/>
          <w:szCs w:val="20"/>
        </w:rPr>
        <w:t xml:space="preserve">Z toho důvodu ho </w:t>
      </w:r>
      <w:r w:rsidR="00420A83" w:rsidRPr="00420A83">
        <w:rPr>
          <w:rFonts w:ascii="Arial" w:hAnsi="Arial" w:cs="Arial"/>
          <w:sz w:val="20"/>
          <w:szCs w:val="20"/>
        </w:rPr>
        <w:t xml:space="preserve">více </w:t>
      </w:r>
      <w:r w:rsidR="007D0FE1" w:rsidRPr="00420A83">
        <w:rPr>
          <w:rFonts w:ascii="Arial" w:hAnsi="Arial" w:cs="Arial"/>
          <w:sz w:val="20"/>
          <w:szCs w:val="20"/>
        </w:rPr>
        <w:t xml:space="preserve">používají </w:t>
      </w:r>
      <w:r w:rsidR="00114485" w:rsidRPr="00420A83">
        <w:rPr>
          <w:rFonts w:ascii="Arial" w:hAnsi="Arial" w:cs="Arial"/>
          <w:sz w:val="20"/>
          <w:szCs w:val="20"/>
        </w:rPr>
        <w:t xml:space="preserve">subjekty </w:t>
      </w:r>
      <w:r w:rsidR="00386C64" w:rsidRPr="00420A83">
        <w:rPr>
          <w:rFonts w:ascii="Arial" w:hAnsi="Arial" w:cs="Arial"/>
          <w:sz w:val="20"/>
          <w:szCs w:val="20"/>
        </w:rPr>
        <w:t xml:space="preserve">působící v odvětvích </w:t>
      </w:r>
      <w:r w:rsidR="00386C64" w:rsidRPr="00420A83">
        <w:rPr>
          <w:rFonts w:ascii="Arial" w:hAnsi="Arial" w:cs="Arial"/>
          <w:b/>
          <w:sz w:val="20"/>
          <w:szCs w:val="20"/>
        </w:rPr>
        <w:t>zpracovatelského průmyslu</w:t>
      </w:r>
      <w:r w:rsidR="005173A0" w:rsidRPr="00420A83">
        <w:rPr>
          <w:rFonts w:ascii="Arial" w:hAnsi="Arial" w:cs="Arial"/>
          <w:b/>
          <w:sz w:val="20"/>
          <w:szCs w:val="20"/>
        </w:rPr>
        <w:t xml:space="preserve">. </w:t>
      </w:r>
      <w:r w:rsidR="005173A0" w:rsidRPr="00420A83">
        <w:rPr>
          <w:rFonts w:ascii="Arial" w:hAnsi="Arial" w:cs="Arial"/>
          <w:sz w:val="20"/>
          <w:szCs w:val="20"/>
        </w:rPr>
        <w:t>V</w:t>
      </w:r>
      <w:r w:rsidR="00386C64" w:rsidRPr="00420A83">
        <w:rPr>
          <w:rFonts w:ascii="Arial" w:hAnsi="Arial" w:cs="Arial"/>
          <w:sz w:val="20"/>
          <w:szCs w:val="20"/>
        </w:rPr>
        <w:t> roce 20</w:t>
      </w:r>
      <w:r w:rsidR="00114485" w:rsidRPr="00420A83">
        <w:rPr>
          <w:rFonts w:ascii="Arial" w:hAnsi="Arial" w:cs="Arial"/>
          <w:sz w:val="20"/>
          <w:szCs w:val="20"/>
        </w:rPr>
        <w:t>2</w:t>
      </w:r>
      <w:r w:rsidR="00DE50B9">
        <w:rPr>
          <w:rFonts w:ascii="Arial" w:hAnsi="Arial" w:cs="Arial"/>
          <w:sz w:val="20"/>
          <w:szCs w:val="20"/>
        </w:rPr>
        <w:t>5</w:t>
      </w:r>
      <w:r w:rsidR="00386C64" w:rsidRPr="00420A83">
        <w:rPr>
          <w:rFonts w:ascii="Arial" w:hAnsi="Arial" w:cs="Arial"/>
          <w:sz w:val="20"/>
          <w:szCs w:val="20"/>
        </w:rPr>
        <w:t xml:space="preserve"> </w:t>
      </w:r>
      <w:r w:rsidR="005173A0" w:rsidRPr="00420A83">
        <w:rPr>
          <w:rFonts w:ascii="Arial" w:hAnsi="Arial" w:cs="Arial"/>
          <w:sz w:val="20"/>
          <w:szCs w:val="20"/>
        </w:rPr>
        <w:t xml:space="preserve">jej zde </w:t>
      </w:r>
      <w:r w:rsidR="00386C64" w:rsidRPr="00420A83">
        <w:rPr>
          <w:rFonts w:ascii="Arial" w:hAnsi="Arial" w:cs="Arial"/>
          <w:sz w:val="20"/>
          <w:szCs w:val="20"/>
        </w:rPr>
        <w:t>používal</w:t>
      </w:r>
      <w:r w:rsidR="007E75ED" w:rsidRPr="00420A83">
        <w:rPr>
          <w:rFonts w:ascii="Arial" w:hAnsi="Arial" w:cs="Arial"/>
          <w:sz w:val="20"/>
          <w:szCs w:val="20"/>
        </w:rPr>
        <w:t xml:space="preserve">o v průměru </w:t>
      </w:r>
      <w:r w:rsidR="00DE50B9">
        <w:rPr>
          <w:rFonts w:ascii="Arial" w:hAnsi="Arial" w:cs="Arial"/>
          <w:sz w:val="20"/>
          <w:szCs w:val="20"/>
        </w:rPr>
        <w:t>63</w:t>
      </w:r>
      <w:r w:rsidR="007E75ED" w:rsidRPr="00420A83">
        <w:rPr>
          <w:rFonts w:ascii="Arial" w:hAnsi="Arial" w:cs="Arial"/>
          <w:sz w:val="20"/>
          <w:szCs w:val="20"/>
        </w:rPr>
        <w:t xml:space="preserve"> % podniků – mezi malými to </w:t>
      </w:r>
      <w:r w:rsidR="00FD40A3">
        <w:rPr>
          <w:rFonts w:ascii="Arial" w:hAnsi="Arial" w:cs="Arial"/>
          <w:sz w:val="20"/>
          <w:szCs w:val="20"/>
        </w:rPr>
        <w:t>byla polovina</w:t>
      </w:r>
      <w:r w:rsidR="007E75ED" w:rsidRPr="00420A83">
        <w:rPr>
          <w:rFonts w:ascii="Arial" w:hAnsi="Arial" w:cs="Arial"/>
          <w:sz w:val="20"/>
          <w:szCs w:val="20"/>
        </w:rPr>
        <w:t xml:space="preserve">, středních podniků </w:t>
      </w:r>
      <w:r w:rsidR="000A3060">
        <w:rPr>
          <w:rFonts w:ascii="Arial" w:hAnsi="Arial" w:cs="Arial"/>
          <w:sz w:val="20"/>
          <w:szCs w:val="20"/>
        </w:rPr>
        <w:t>88</w:t>
      </w:r>
      <w:r w:rsidR="007E75ED" w:rsidRPr="00420A83">
        <w:rPr>
          <w:rFonts w:ascii="Arial" w:hAnsi="Arial" w:cs="Arial"/>
          <w:sz w:val="20"/>
          <w:szCs w:val="20"/>
        </w:rPr>
        <w:t xml:space="preserve"> % a u velkých </w:t>
      </w:r>
      <w:r w:rsidR="005173A0" w:rsidRPr="00420A83">
        <w:rPr>
          <w:rFonts w:ascii="Arial" w:hAnsi="Arial" w:cs="Arial"/>
          <w:sz w:val="20"/>
          <w:szCs w:val="20"/>
        </w:rPr>
        <w:t xml:space="preserve">podniků ve zpracovatelském průmyslu </w:t>
      </w:r>
      <w:r w:rsidR="007E75ED" w:rsidRPr="00420A83">
        <w:rPr>
          <w:rFonts w:ascii="Arial" w:hAnsi="Arial" w:cs="Arial"/>
          <w:sz w:val="20"/>
          <w:szCs w:val="20"/>
        </w:rPr>
        <w:t>dokonce 9</w:t>
      </w:r>
      <w:r w:rsidR="000A3060">
        <w:rPr>
          <w:rFonts w:ascii="Arial" w:hAnsi="Arial" w:cs="Arial"/>
          <w:sz w:val="20"/>
          <w:szCs w:val="20"/>
        </w:rPr>
        <w:t>8</w:t>
      </w:r>
      <w:r w:rsidR="007E75ED" w:rsidRPr="00420A83">
        <w:rPr>
          <w:rFonts w:ascii="Arial" w:hAnsi="Arial" w:cs="Arial"/>
          <w:sz w:val="20"/>
          <w:szCs w:val="20"/>
        </w:rPr>
        <w:t xml:space="preserve"> %. </w:t>
      </w:r>
      <w:r w:rsidR="00420A83">
        <w:rPr>
          <w:rFonts w:ascii="Arial" w:hAnsi="Arial" w:cs="Arial"/>
          <w:sz w:val="20"/>
          <w:szCs w:val="20"/>
        </w:rPr>
        <w:t xml:space="preserve"> </w:t>
      </w:r>
      <w:r w:rsidR="007E75ED" w:rsidRPr="00420A83">
        <w:rPr>
          <w:rFonts w:ascii="Arial" w:hAnsi="Arial" w:cs="Arial"/>
          <w:sz w:val="20"/>
          <w:szCs w:val="20"/>
        </w:rPr>
        <w:t xml:space="preserve">V rámci sledovaných odvětví zpracovatelského průmyslu najdeme nejvyšší podíl firem, které využívaly ERP </w:t>
      </w:r>
      <w:r w:rsidR="000A3060">
        <w:rPr>
          <w:rFonts w:ascii="Arial" w:hAnsi="Arial" w:cs="Arial"/>
          <w:sz w:val="20"/>
          <w:szCs w:val="20"/>
        </w:rPr>
        <w:t>software</w:t>
      </w:r>
      <w:r w:rsidR="005173A0" w:rsidRPr="00420A83">
        <w:rPr>
          <w:rFonts w:ascii="Arial" w:hAnsi="Arial" w:cs="Arial"/>
          <w:sz w:val="20"/>
          <w:szCs w:val="20"/>
        </w:rPr>
        <w:t>,</w:t>
      </w:r>
      <w:r w:rsidR="007E75ED" w:rsidRPr="00420A83">
        <w:rPr>
          <w:rFonts w:ascii="Arial" w:hAnsi="Arial" w:cs="Arial"/>
          <w:sz w:val="20"/>
          <w:szCs w:val="20"/>
        </w:rPr>
        <w:t xml:space="preserve"> v</w:t>
      </w:r>
      <w:r w:rsidR="000A3060">
        <w:rPr>
          <w:rFonts w:ascii="Arial" w:hAnsi="Arial" w:cs="Arial"/>
          <w:sz w:val="20"/>
          <w:szCs w:val="20"/>
        </w:rPr>
        <w:t> chemickém a farmaceutickém průmyslu</w:t>
      </w:r>
      <w:r w:rsidR="005173A0" w:rsidRPr="00420A83">
        <w:rPr>
          <w:rFonts w:ascii="Arial" w:hAnsi="Arial" w:cs="Arial"/>
          <w:sz w:val="20"/>
          <w:szCs w:val="20"/>
        </w:rPr>
        <w:t xml:space="preserve"> </w:t>
      </w:r>
      <w:r w:rsidR="000A3060">
        <w:rPr>
          <w:rFonts w:ascii="Arial" w:hAnsi="Arial" w:cs="Arial"/>
          <w:sz w:val="20"/>
          <w:szCs w:val="20"/>
        </w:rPr>
        <w:t>(84</w:t>
      </w:r>
      <w:r w:rsidR="007E75ED" w:rsidRPr="00420A83">
        <w:rPr>
          <w:rFonts w:ascii="Arial" w:hAnsi="Arial" w:cs="Arial"/>
          <w:sz w:val="20"/>
          <w:szCs w:val="20"/>
        </w:rPr>
        <w:t xml:space="preserve"> %</w:t>
      </w:r>
      <w:r w:rsidR="005173A0" w:rsidRPr="00420A83">
        <w:rPr>
          <w:rFonts w:ascii="Arial" w:hAnsi="Arial" w:cs="Arial"/>
          <w:sz w:val="20"/>
          <w:szCs w:val="20"/>
        </w:rPr>
        <w:t xml:space="preserve"> firem</w:t>
      </w:r>
      <w:r w:rsidR="007E75ED" w:rsidRPr="00420A83">
        <w:rPr>
          <w:rFonts w:ascii="Arial" w:hAnsi="Arial" w:cs="Arial"/>
          <w:sz w:val="20"/>
          <w:szCs w:val="20"/>
        </w:rPr>
        <w:t>)</w:t>
      </w:r>
      <w:r w:rsidR="005173A0" w:rsidRPr="00420A83">
        <w:rPr>
          <w:rFonts w:ascii="Arial" w:hAnsi="Arial" w:cs="Arial"/>
          <w:sz w:val="20"/>
          <w:szCs w:val="20"/>
        </w:rPr>
        <w:t>, dále v</w:t>
      </w:r>
      <w:r w:rsidR="000A3060">
        <w:rPr>
          <w:rFonts w:ascii="Arial" w:hAnsi="Arial" w:cs="Arial"/>
          <w:sz w:val="20"/>
          <w:szCs w:val="20"/>
        </w:rPr>
        <w:t>e</w:t>
      </w:r>
      <w:r w:rsidR="007E75ED" w:rsidRPr="00420A83">
        <w:rPr>
          <w:rFonts w:ascii="Arial" w:hAnsi="Arial" w:cs="Arial"/>
          <w:sz w:val="20"/>
          <w:szCs w:val="20"/>
        </w:rPr>
        <w:t xml:space="preserve"> </w:t>
      </w:r>
      <w:r w:rsidR="000A3060">
        <w:rPr>
          <w:rFonts w:ascii="Arial" w:hAnsi="Arial" w:cs="Arial"/>
          <w:sz w:val="20"/>
          <w:szCs w:val="20"/>
        </w:rPr>
        <w:t>strojírenském průmyslu</w:t>
      </w:r>
      <w:r w:rsidR="005173A0" w:rsidRPr="00420A83">
        <w:rPr>
          <w:rFonts w:ascii="Arial" w:hAnsi="Arial" w:cs="Arial"/>
          <w:sz w:val="20"/>
          <w:szCs w:val="20"/>
        </w:rPr>
        <w:t xml:space="preserve"> </w:t>
      </w:r>
      <w:r w:rsidR="000A3060">
        <w:rPr>
          <w:rFonts w:ascii="Arial" w:hAnsi="Arial" w:cs="Arial"/>
          <w:sz w:val="20"/>
          <w:szCs w:val="20"/>
        </w:rPr>
        <w:t>(82</w:t>
      </w:r>
      <w:r w:rsidR="002D7233" w:rsidRPr="00420A83">
        <w:rPr>
          <w:rFonts w:ascii="Arial" w:hAnsi="Arial" w:cs="Arial"/>
          <w:sz w:val="20"/>
          <w:szCs w:val="20"/>
        </w:rPr>
        <w:t xml:space="preserve"> % </w:t>
      </w:r>
      <w:r w:rsidR="0038519C" w:rsidRPr="00420A83">
        <w:rPr>
          <w:rFonts w:ascii="Arial" w:hAnsi="Arial" w:cs="Arial"/>
          <w:sz w:val="20"/>
          <w:szCs w:val="20"/>
        </w:rPr>
        <w:t>podniků</w:t>
      </w:r>
      <w:r w:rsidR="005173A0" w:rsidRPr="00420A83">
        <w:rPr>
          <w:rFonts w:ascii="Arial" w:hAnsi="Arial" w:cs="Arial"/>
          <w:sz w:val="20"/>
          <w:szCs w:val="20"/>
        </w:rPr>
        <w:t>)</w:t>
      </w:r>
      <w:r w:rsidR="000A3060">
        <w:rPr>
          <w:rFonts w:ascii="Arial" w:hAnsi="Arial" w:cs="Arial"/>
          <w:sz w:val="20"/>
          <w:szCs w:val="20"/>
        </w:rPr>
        <w:t>,</w:t>
      </w:r>
      <w:r w:rsidR="00420A83">
        <w:rPr>
          <w:rFonts w:ascii="Arial" w:hAnsi="Arial" w:cs="Arial"/>
          <w:sz w:val="20"/>
          <w:szCs w:val="20"/>
        </w:rPr>
        <w:t xml:space="preserve"> </w:t>
      </w:r>
      <w:r w:rsidR="005173A0" w:rsidRPr="00420A83">
        <w:rPr>
          <w:rFonts w:ascii="Arial" w:hAnsi="Arial" w:cs="Arial"/>
          <w:sz w:val="20"/>
          <w:szCs w:val="20"/>
        </w:rPr>
        <w:t>ve výrobě ostatních dopravních prostředků (</w:t>
      </w:r>
      <w:r w:rsidR="000A3060">
        <w:rPr>
          <w:rFonts w:ascii="Arial" w:hAnsi="Arial" w:cs="Arial"/>
          <w:sz w:val="20"/>
          <w:szCs w:val="20"/>
        </w:rPr>
        <w:t>80</w:t>
      </w:r>
      <w:r w:rsidR="00420A83">
        <w:rPr>
          <w:rFonts w:ascii="Arial" w:hAnsi="Arial" w:cs="Arial"/>
          <w:sz w:val="20"/>
          <w:szCs w:val="20"/>
        </w:rPr>
        <w:t> </w:t>
      </w:r>
      <w:r w:rsidR="005173A0" w:rsidRPr="00420A83">
        <w:rPr>
          <w:rFonts w:ascii="Arial" w:hAnsi="Arial" w:cs="Arial"/>
          <w:sz w:val="20"/>
          <w:szCs w:val="20"/>
        </w:rPr>
        <w:t>% podniků)</w:t>
      </w:r>
      <w:r w:rsidR="000A3060">
        <w:rPr>
          <w:rFonts w:ascii="Arial" w:hAnsi="Arial" w:cs="Arial"/>
          <w:sz w:val="20"/>
          <w:szCs w:val="20"/>
        </w:rPr>
        <w:t xml:space="preserve"> nebo v automobilkách (78 %)</w:t>
      </w:r>
      <w:r w:rsidR="005173A0" w:rsidRPr="00420A83">
        <w:rPr>
          <w:rFonts w:ascii="Arial" w:hAnsi="Arial" w:cs="Arial"/>
          <w:sz w:val="20"/>
          <w:szCs w:val="20"/>
        </w:rPr>
        <w:t xml:space="preserve">. </w:t>
      </w:r>
      <w:r w:rsidR="00E63716" w:rsidRPr="00420A83">
        <w:rPr>
          <w:rFonts w:ascii="Arial" w:hAnsi="Arial" w:cs="Arial"/>
          <w:sz w:val="20"/>
          <w:szCs w:val="20"/>
        </w:rPr>
        <w:t xml:space="preserve">Kromě průmyslových odvětví je </w:t>
      </w:r>
      <w:r w:rsidR="006B2DA6" w:rsidRPr="00420A83">
        <w:rPr>
          <w:rFonts w:ascii="Arial" w:hAnsi="Arial" w:cs="Arial"/>
          <w:sz w:val="20"/>
          <w:szCs w:val="20"/>
        </w:rPr>
        <w:t>ERP</w:t>
      </w:r>
      <w:r w:rsidR="00E63716" w:rsidRPr="00420A83">
        <w:rPr>
          <w:rFonts w:ascii="Arial" w:hAnsi="Arial" w:cs="Arial"/>
          <w:sz w:val="20"/>
          <w:szCs w:val="20"/>
        </w:rPr>
        <w:t xml:space="preserve"> </w:t>
      </w:r>
      <w:r w:rsidR="0038519C" w:rsidRPr="00420A83">
        <w:rPr>
          <w:rFonts w:ascii="Arial" w:hAnsi="Arial" w:cs="Arial"/>
          <w:sz w:val="20"/>
          <w:szCs w:val="20"/>
        </w:rPr>
        <w:t xml:space="preserve">hojně </w:t>
      </w:r>
      <w:r w:rsidR="00E63716" w:rsidRPr="00420A83">
        <w:rPr>
          <w:rFonts w:ascii="Arial" w:hAnsi="Arial" w:cs="Arial"/>
          <w:sz w:val="20"/>
          <w:szCs w:val="20"/>
        </w:rPr>
        <w:t xml:space="preserve">využíván </w:t>
      </w:r>
      <w:r w:rsidR="0038519C" w:rsidRPr="00420A83">
        <w:rPr>
          <w:rFonts w:ascii="Arial" w:hAnsi="Arial" w:cs="Arial"/>
          <w:sz w:val="20"/>
          <w:szCs w:val="20"/>
        </w:rPr>
        <w:t>i</w:t>
      </w:r>
      <w:r w:rsidR="00746E95" w:rsidRPr="00420A83">
        <w:rPr>
          <w:rFonts w:ascii="Arial" w:hAnsi="Arial" w:cs="Arial"/>
          <w:sz w:val="20"/>
          <w:szCs w:val="20"/>
        </w:rPr>
        <w:t xml:space="preserve"> v </w:t>
      </w:r>
      <w:r w:rsidR="00746E95" w:rsidRPr="00420A83">
        <w:rPr>
          <w:rFonts w:ascii="Arial" w:hAnsi="Arial" w:cs="Arial"/>
          <w:b/>
          <w:sz w:val="20"/>
          <w:szCs w:val="20"/>
        </w:rPr>
        <w:t>telekomunikačních činnostech</w:t>
      </w:r>
      <w:r w:rsidR="00746E95" w:rsidRPr="00420A83">
        <w:rPr>
          <w:rFonts w:ascii="Arial" w:hAnsi="Arial" w:cs="Arial"/>
          <w:sz w:val="20"/>
          <w:szCs w:val="20"/>
        </w:rPr>
        <w:t xml:space="preserve"> (</w:t>
      </w:r>
      <w:r w:rsidR="00CC44A5">
        <w:rPr>
          <w:rFonts w:ascii="Arial" w:hAnsi="Arial" w:cs="Arial"/>
          <w:sz w:val="20"/>
          <w:szCs w:val="20"/>
        </w:rPr>
        <w:t>74</w:t>
      </w:r>
      <w:r w:rsidR="00746E95" w:rsidRPr="00420A83">
        <w:rPr>
          <w:rFonts w:ascii="Arial" w:hAnsi="Arial" w:cs="Arial"/>
          <w:sz w:val="20"/>
          <w:szCs w:val="20"/>
        </w:rPr>
        <w:t xml:space="preserve"> %</w:t>
      </w:r>
      <w:r w:rsidR="0010007E">
        <w:rPr>
          <w:rFonts w:ascii="Arial" w:hAnsi="Arial" w:cs="Arial"/>
          <w:sz w:val="20"/>
          <w:szCs w:val="20"/>
        </w:rPr>
        <w:t xml:space="preserve"> podniků</w:t>
      </w:r>
      <w:r w:rsidR="00CC44A5">
        <w:rPr>
          <w:rFonts w:ascii="Arial" w:hAnsi="Arial" w:cs="Arial"/>
          <w:sz w:val="20"/>
          <w:szCs w:val="20"/>
        </w:rPr>
        <w:t>)</w:t>
      </w:r>
      <w:r w:rsidR="00420A83">
        <w:rPr>
          <w:rFonts w:ascii="Arial" w:hAnsi="Arial" w:cs="Arial"/>
          <w:sz w:val="20"/>
          <w:szCs w:val="20"/>
        </w:rPr>
        <w:t xml:space="preserve"> </w:t>
      </w:r>
      <w:r w:rsidR="005117CA">
        <w:rPr>
          <w:rFonts w:ascii="Arial" w:hAnsi="Arial" w:cs="Arial"/>
          <w:sz w:val="20"/>
          <w:szCs w:val="20"/>
        </w:rPr>
        <w:t>nebo</w:t>
      </w:r>
      <w:r w:rsidR="002D7233" w:rsidRPr="00420A83">
        <w:rPr>
          <w:rFonts w:ascii="Arial" w:hAnsi="Arial" w:cs="Arial"/>
          <w:sz w:val="20"/>
          <w:szCs w:val="20"/>
        </w:rPr>
        <w:t xml:space="preserve"> v</w:t>
      </w:r>
      <w:r w:rsidR="00D4053F">
        <w:rPr>
          <w:rFonts w:ascii="Arial" w:hAnsi="Arial" w:cs="Arial"/>
          <w:sz w:val="20"/>
          <w:szCs w:val="20"/>
        </w:rPr>
        <w:t> </w:t>
      </w:r>
      <w:r w:rsidR="00D4053F" w:rsidRPr="005117CA">
        <w:rPr>
          <w:rFonts w:ascii="Arial" w:hAnsi="Arial" w:cs="Arial"/>
          <w:b/>
          <w:bCs/>
          <w:sz w:val="20"/>
          <w:szCs w:val="20"/>
        </w:rPr>
        <w:t>činnostech v oblasti</w:t>
      </w:r>
      <w:r w:rsidR="00D4053F">
        <w:rPr>
          <w:rFonts w:ascii="Arial" w:hAnsi="Arial" w:cs="Arial"/>
          <w:sz w:val="20"/>
          <w:szCs w:val="20"/>
        </w:rPr>
        <w:t xml:space="preserve"> </w:t>
      </w:r>
      <w:r w:rsidR="002D7233" w:rsidRPr="00420A83">
        <w:rPr>
          <w:rFonts w:ascii="Arial" w:hAnsi="Arial" w:cs="Arial"/>
          <w:b/>
          <w:sz w:val="20"/>
          <w:szCs w:val="20"/>
        </w:rPr>
        <w:t xml:space="preserve">IT </w:t>
      </w:r>
      <w:r w:rsidR="002D7233" w:rsidRPr="00420A83">
        <w:rPr>
          <w:rFonts w:ascii="Arial" w:hAnsi="Arial" w:cs="Arial"/>
          <w:sz w:val="20"/>
          <w:szCs w:val="20"/>
        </w:rPr>
        <w:t>(</w:t>
      </w:r>
      <w:r w:rsidR="00251FD3">
        <w:rPr>
          <w:rFonts w:ascii="Arial" w:hAnsi="Arial" w:cs="Arial"/>
          <w:sz w:val="20"/>
          <w:szCs w:val="20"/>
        </w:rPr>
        <w:t>73</w:t>
      </w:r>
      <w:r w:rsidR="002D7233" w:rsidRPr="00420A83">
        <w:rPr>
          <w:rFonts w:ascii="Arial" w:hAnsi="Arial" w:cs="Arial"/>
          <w:sz w:val="20"/>
          <w:szCs w:val="20"/>
        </w:rPr>
        <w:t xml:space="preserve"> %)</w:t>
      </w:r>
      <w:r w:rsidR="00420A83">
        <w:rPr>
          <w:rFonts w:ascii="Arial" w:hAnsi="Arial" w:cs="Arial"/>
          <w:sz w:val="20"/>
          <w:szCs w:val="20"/>
        </w:rPr>
        <w:t>.</w:t>
      </w:r>
    </w:p>
    <w:p w14:paraId="6E070291" w14:textId="7EF4171D" w:rsidR="00CE0747" w:rsidRPr="00930C3E" w:rsidRDefault="00CE0747" w:rsidP="008B6C0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C3E">
        <w:rPr>
          <w:rFonts w:ascii="Arial" w:hAnsi="Arial" w:cs="Arial"/>
          <w:sz w:val="20"/>
          <w:szCs w:val="20"/>
        </w:rPr>
        <w:t xml:space="preserve">V evropském srovnání používání </w:t>
      </w:r>
      <w:r w:rsidRPr="00930C3E">
        <w:rPr>
          <w:rFonts w:ascii="Arial" w:hAnsi="Arial" w:cs="Arial"/>
          <w:sz w:val="20"/>
        </w:rPr>
        <w:t xml:space="preserve">ERP systému jsou </w:t>
      </w:r>
      <w:r w:rsidR="00D8013C" w:rsidRPr="00930C3E">
        <w:rPr>
          <w:rFonts w:ascii="Arial" w:hAnsi="Arial" w:cs="Arial"/>
          <w:sz w:val="20"/>
        </w:rPr>
        <w:t>tuzemské</w:t>
      </w:r>
      <w:r w:rsidRPr="00930C3E">
        <w:rPr>
          <w:rFonts w:ascii="Arial" w:hAnsi="Arial" w:cs="Arial"/>
          <w:sz w:val="20"/>
        </w:rPr>
        <w:t xml:space="preserve"> podniky za rok 202</w:t>
      </w:r>
      <w:r w:rsidR="00677329" w:rsidRPr="00930C3E">
        <w:rPr>
          <w:rFonts w:ascii="Arial" w:hAnsi="Arial" w:cs="Arial"/>
          <w:sz w:val="20"/>
        </w:rPr>
        <w:t>5</w:t>
      </w:r>
      <w:r w:rsidRPr="00930C3E">
        <w:rPr>
          <w:rFonts w:ascii="Arial" w:hAnsi="Arial" w:cs="Arial"/>
          <w:sz w:val="20"/>
        </w:rPr>
        <w:t xml:space="preserve"> </w:t>
      </w:r>
      <w:r w:rsidR="00677329" w:rsidRPr="00930C3E">
        <w:rPr>
          <w:rFonts w:ascii="Arial" w:hAnsi="Arial" w:cs="Arial"/>
          <w:b/>
          <w:sz w:val="20"/>
        </w:rPr>
        <w:t>mírně nad</w:t>
      </w:r>
      <w:r w:rsidRPr="00930C3E">
        <w:rPr>
          <w:rFonts w:ascii="Arial" w:hAnsi="Arial" w:cs="Arial"/>
          <w:b/>
          <w:sz w:val="20"/>
        </w:rPr>
        <w:t xml:space="preserve"> průměrem EU27. </w:t>
      </w:r>
      <w:r w:rsidR="00E63D52" w:rsidRPr="00930C3E">
        <w:rPr>
          <w:rFonts w:ascii="Arial" w:hAnsi="Arial" w:cs="Arial"/>
          <w:sz w:val="20"/>
        </w:rPr>
        <w:t xml:space="preserve">V průměru EU27 tento ukazatel dosáhl </w:t>
      </w:r>
      <w:r w:rsidR="00677329" w:rsidRPr="00930C3E">
        <w:rPr>
          <w:rFonts w:ascii="Arial" w:hAnsi="Arial" w:cs="Arial"/>
          <w:sz w:val="20"/>
        </w:rPr>
        <w:t>46</w:t>
      </w:r>
      <w:r w:rsidR="00E63D52" w:rsidRPr="00930C3E">
        <w:rPr>
          <w:rFonts w:ascii="Arial" w:hAnsi="Arial" w:cs="Arial"/>
          <w:sz w:val="20"/>
        </w:rPr>
        <w:t xml:space="preserve"> % podniků.</w:t>
      </w:r>
      <w:r w:rsidRPr="00930C3E">
        <w:rPr>
          <w:rFonts w:ascii="Arial" w:hAnsi="Arial" w:cs="Arial"/>
          <w:b/>
          <w:sz w:val="20"/>
        </w:rPr>
        <w:t xml:space="preserve"> </w:t>
      </w:r>
      <w:r w:rsidR="000B7CC3" w:rsidRPr="00930C3E">
        <w:rPr>
          <w:rFonts w:ascii="Arial" w:hAnsi="Arial" w:cs="Arial"/>
          <w:sz w:val="20"/>
        </w:rPr>
        <w:t>ERP</w:t>
      </w:r>
      <w:r w:rsidRPr="00930C3E">
        <w:rPr>
          <w:rFonts w:ascii="Arial" w:hAnsi="Arial" w:cs="Arial"/>
          <w:sz w:val="20"/>
        </w:rPr>
        <w:t xml:space="preserve"> používaly nejčastěji podniky v</w:t>
      </w:r>
      <w:r w:rsidR="00E63D52" w:rsidRPr="00930C3E">
        <w:rPr>
          <w:rFonts w:ascii="Arial" w:hAnsi="Arial" w:cs="Arial"/>
          <w:sz w:val="20"/>
        </w:rPr>
        <w:t> Dánsku (6</w:t>
      </w:r>
      <w:r w:rsidR="00F751D0" w:rsidRPr="00930C3E">
        <w:rPr>
          <w:rFonts w:ascii="Arial" w:hAnsi="Arial" w:cs="Arial"/>
          <w:sz w:val="20"/>
        </w:rPr>
        <w:t>6</w:t>
      </w:r>
      <w:r w:rsidR="00E63D52" w:rsidRPr="00930C3E">
        <w:rPr>
          <w:rFonts w:ascii="Arial" w:hAnsi="Arial" w:cs="Arial"/>
          <w:sz w:val="20"/>
        </w:rPr>
        <w:t xml:space="preserve"> %), </w:t>
      </w:r>
      <w:r w:rsidRPr="00930C3E">
        <w:rPr>
          <w:rFonts w:ascii="Arial" w:hAnsi="Arial" w:cs="Arial"/>
          <w:sz w:val="20"/>
        </w:rPr>
        <w:t>Belgii (</w:t>
      </w:r>
      <w:r w:rsidR="00E63D52" w:rsidRPr="00930C3E">
        <w:rPr>
          <w:rFonts w:ascii="Arial" w:hAnsi="Arial" w:cs="Arial"/>
          <w:sz w:val="20"/>
        </w:rPr>
        <w:t>6</w:t>
      </w:r>
      <w:r w:rsidR="00F751D0" w:rsidRPr="00930C3E">
        <w:rPr>
          <w:rFonts w:ascii="Arial" w:hAnsi="Arial" w:cs="Arial"/>
          <w:sz w:val="20"/>
        </w:rPr>
        <w:t>2</w:t>
      </w:r>
      <w:r w:rsidRPr="00930C3E">
        <w:rPr>
          <w:rFonts w:ascii="Arial" w:hAnsi="Arial" w:cs="Arial"/>
          <w:sz w:val="20"/>
        </w:rPr>
        <w:t xml:space="preserve"> </w:t>
      </w:r>
      <w:r w:rsidR="009E10CE" w:rsidRPr="00930C3E">
        <w:rPr>
          <w:rFonts w:ascii="Arial" w:hAnsi="Arial" w:cs="Arial"/>
          <w:sz w:val="20"/>
        </w:rPr>
        <w:t xml:space="preserve">%) nebo </w:t>
      </w:r>
      <w:r w:rsidR="00F751D0" w:rsidRPr="00930C3E">
        <w:rPr>
          <w:rFonts w:ascii="Arial" w:hAnsi="Arial" w:cs="Arial"/>
          <w:sz w:val="20"/>
        </w:rPr>
        <w:t>ve Španělsku</w:t>
      </w:r>
      <w:r w:rsidRPr="00930C3E">
        <w:rPr>
          <w:rFonts w:ascii="Arial" w:hAnsi="Arial" w:cs="Arial"/>
          <w:sz w:val="20"/>
        </w:rPr>
        <w:t xml:space="preserve"> (</w:t>
      </w:r>
      <w:r w:rsidR="00F751D0" w:rsidRPr="00930C3E">
        <w:rPr>
          <w:rFonts w:ascii="Arial" w:hAnsi="Arial" w:cs="Arial"/>
          <w:sz w:val="20"/>
        </w:rPr>
        <w:t>60</w:t>
      </w:r>
      <w:r w:rsidRPr="00930C3E">
        <w:rPr>
          <w:rFonts w:ascii="Arial" w:hAnsi="Arial" w:cs="Arial"/>
          <w:sz w:val="20"/>
        </w:rPr>
        <w:t xml:space="preserve"> %)</w:t>
      </w:r>
      <w:r w:rsidR="009E10CE" w:rsidRPr="00930C3E">
        <w:rPr>
          <w:rFonts w:ascii="Arial" w:hAnsi="Arial" w:cs="Arial"/>
          <w:sz w:val="20"/>
        </w:rPr>
        <w:t xml:space="preserve">. </w:t>
      </w:r>
      <w:r w:rsidR="00E63D52" w:rsidRPr="00930C3E">
        <w:rPr>
          <w:rFonts w:ascii="Arial" w:hAnsi="Arial" w:cs="Arial"/>
          <w:sz w:val="20"/>
        </w:rPr>
        <w:t xml:space="preserve"> </w:t>
      </w:r>
      <w:r w:rsidR="00F323F2" w:rsidRPr="00930C3E">
        <w:rPr>
          <w:rFonts w:ascii="Arial" w:hAnsi="Arial" w:cs="Arial"/>
          <w:sz w:val="20"/>
        </w:rPr>
        <w:t>Na opačné straně žebříčku můžeme nalézt podniky</w:t>
      </w:r>
      <w:r w:rsidR="00E63D52" w:rsidRPr="00930C3E">
        <w:rPr>
          <w:rFonts w:ascii="Arial" w:hAnsi="Arial" w:cs="Arial"/>
          <w:sz w:val="20"/>
        </w:rPr>
        <w:t xml:space="preserve"> </w:t>
      </w:r>
      <w:r w:rsidRPr="00930C3E">
        <w:rPr>
          <w:rFonts w:ascii="Arial" w:hAnsi="Arial" w:cs="Arial"/>
          <w:sz w:val="20"/>
        </w:rPr>
        <w:t>v</w:t>
      </w:r>
      <w:r w:rsidR="00F323F2" w:rsidRPr="00930C3E">
        <w:rPr>
          <w:rFonts w:ascii="Arial" w:hAnsi="Arial" w:cs="Arial"/>
          <w:sz w:val="20"/>
        </w:rPr>
        <w:t> Chorvatsku (22 %), Bulharsku (27 %)</w:t>
      </w:r>
      <w:r w:rsidR="00930C3E" w:rsidRPr="00930C3E">
        <w:rPr>
          <w:rFonts w:ascii="Arial" w:hAnsi="Arial" w:cs="Arial"/>
          <w:sz w:val="20"/>
        </w:rPr>
        <w:t xml:space="preserve"> nebo na Slovensku (27 %).</w:t>
      </w:r>
      <w:r w:rsidR="00E63D52" w:rsidRPr="00930C3E">
        <w:rPr>
          <w:rFonts w:ascii="Arial" w:hAnsi="Arial" w:cs="Arial"/>
          <w:sz w:val="20"/>
        </w:rPr>
        <w:t xml:space="preserve"> </w:t>
      </w:r>
    </w:p>
    <w:p w14:paraId="1DFA5782" w14:textId="351D8264" w:rsidR="007C02A5" w:rsidRPr="00E63D52" w:rsidRDefault="00930C3E" w:rsidP="00A715C1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Software pro řízení vztahů se zákazníky</w:t>
      </w:r>
      <w:r w:rsidR="0038519C" w:rsidRPr="00E63D52">
        <w:rPr>
          <w:rFonts w:ascii="Arial" w:hAnsi="Arial" w:cs="Arial"/>
          <w:b/>
          <w:sz w:val="20"/>
        </w:rPr>
        <w:t xml:space="preserve"> </w:t>
      </w:r>
      <w:r w:rsidR="0038519C" w:rsidRPr="00E63D52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tzv. </w:t>
      </w:r>
      <w:proofErr w:type="gramStart"/>
      <w:r>
        <w:rPr>
          <w:rFonts w:ascii="Arial" w:hAnsi="Arial" w:cs="Arial"/>
          <w:sz w:val="20"/>
        </w:rPr>
        <w:t xml:space="preserve">CRM - </w:t>
      </w:r>
      <w:proofErr w:type="spellStart"/>
      <w:r w:rsidR="0038519C" w:rsidRPr="00E63D52">
        <w:rPr>
          <w:rFonts w:ascii="Arial" w:hAnsi="Arial" w:cs="Arial"/>
          <w:sz w:val="20"/>
        </w:rPr>
        <w:t>Customer</w:t>
      </w:r>
      <w:proofErr w:type="spellEnd"/>
      <w:proofErr w:type="gramEnd"/>
      <w:r w:rsidR="0038519C" w:rsidRPr="00E63D52">
        <w:rPr>
          <w:rFonts w:ascii="Arial" w:hAnsi="Arial" w:cs="Arial"/>
          <w:sz w:val="20"/>
        </w:rPr>
        <w:t xml:space="preserve"> </w:t>
      </w:r>
      <w:proofErr w:type="spellStart"/>
      <w:r w:rsidR="0038519C" w:rsidRPr="00E63D52">
        <w:rPr>
          <w:rFonts w:ascii="Arial" w:hAnsi="Arial" w:cs="Arial"/>
          <w:sz w:val="20"/>
        </w:rPr>
        <w:t>Relationship</w:t>
      </w:r>
      <w:proofErr w:type="spellEnd"/>
      <w:r w:rsidR="0038519C" w:rsidRPr="00E63D52">
        <w:rPr>
          <w:rFonts w:ascii="Arial" w:hAnsi="Arial" w:cs="Arial"/>
          <w:sz w:val="20"/>
        </w:rPr>
        <w:t xml:space="preserve"> Management)</w:t>
      </w:r>
      <w:r w:rsidR="001F53D8" w:rsidRPr="00E63D52">
        <w:rPr>
          <w:rFonts w:ascii="Arial" w:hAnsi="Arial" w:cs="Arial"/>
          <w:sz w:val="20"/>
        </w:rPr>
        <w:t>,</w:t>
      </w:r>
      <w:r w:rsidR="0038519C" w:rsidRPr="00E63D52">
        <w:rPr>
          <w:rFonts w:ascii="Arial" w:hAnsi="Arial" w:cs="Arial"/>
          <w:sz w:val="20"/>
        </w:rPr>
        <w:t xml:space="preserve"> kter</w:t>
      </w:r>
      <w:r>
        <w:rPr>
          <w:rFonts w:ascii="Arial" w:hAnsi="Arial" w:cs="Arial"/>
          <w:sz w:val="20"/>
        </w:rPr>
        <w:t>ý</w:t>
      </w:r>
      <w:r w:rsidR="00D47A45" w:rsidRPr="00E63D52">
        <w:rPr>
          <w:rFonts w:ascii="Arial" w:hAnsi="Arial" w:cs="Arial"/>
          <w:sz w:val="20"/>
        </w:rPr>
        <w:t xml:space="preserve"> </w:t>
      </w:r>
      <w:r w:rsidR="001F53D8" w:rsidRPr="00E63D52">
        <w:rPr>
          <w:rFonts w:ascii="Arial" w:hAnsi="Arial" w:cs="Arial"/>
          <w:sz w:val="20"/>
        </w:rPr>
        <w:t xml:space="preserve">slouží </w:t>
      </w:r>
      <w:r w:rsidR="00D57B0B" w:rsidRPr="00E63D52">
        <w:rPr>
          <w:rFonts w:ascii="Arial" w:hAnsi="Arial" w:cs="Arial"/>
          <w:sz w:val="20"/>
        </w:rPr>
        <w:t xml:space="preserve">pro </w:t>
      </w:r>
      <w:r w:rsidR="001F53D8" w:rsidRPr="00E63D52">
        <w:rPr>
          <w:rFonts w:ascii="Arial" w:hAnsi="Arial" w:cs="Arial"/>
          <w:sz w:val="20"/>
        </w:rPr>
        <w:t>sběr a</w:t>
      </w:r>
      <w:r w:rsidR="0038519C" w:rsidRPr="00E63D52">
        <w:rPr>
          <w:rFonts w:ascii="Arial" w:hAnsi="Arial" w:cs="Arial"/>
          <w:sz w:val="20"/>
        </w:rPr>
        <w:t> </w:t>
      </w:r>
      <w:r w:rsidR="001F53D8" w:rsidRPr="00E63D52">
        <w:rPr>
          <w:rFonts w:ascii="Arial" w:hAnsi="Arial" w:cs="Arial"/>
          <w:sz w:val="20"/>
        </w:rPr>
        <w:t xml:space="preserve">vyhodnocování </w:t>
      </w:r>
      <w:r w:rsidR="00D57B0B" w:rsidRPr="00E63D52">
        <w:rPr>
          <w:rFonts w:ascii="Arial" w:hAnsi="Arial" w:cs="Arial"/>
          <w:sz w:val="20"/>
        </w:rPr>
        <w:t>informací o</w:t>
      </w:r>
      <w:r w:rsidR="001F53D8" w:rsidRPr="00E63D52">
        <w:rPr>
          <w:rFonts w:ascii="Arial" w:hAnsi="Arial" w:cs="Arial"/>
          <w:sz w:val="20"/>
        </w:rPr>
        <w:t xml:space="preserve"> </w:t>
      </w:r>
      <w:r w:rsidR="00D57B0B" w:rsidRPr="00E63D52">
        <w:rPr>
          <w:rFonts w:ascii="Arial" w:hAnsi="Arial" w:cs="Arial"/>
          <w:sz w:val="20"/>
        </w:rPr>
        <w:t>zákaznících</w:t>
      </w:r>
      <w:r w:rsidR="001F53D8" w:rsidRPr="00E63D52">
        <w:rPr>
          <w:rFonts w:ascii="Arial" w:hAnsi="Arial" w:cs="Arial"/>
          <w:sz w:val="20"/>
        </w:rPr>
        <w:t xml:space="preserve">, </w:t>
      </w:r>
      <w:r w:rsidR="00E76C47" w:rsidRPr="00E63D52">
        <w:rPr>
          <w:rFonts w:ascii="Arial" w:hAnsi="Arial" w:cs="Arial"/>
          <w:sz w:val="20"/>
        </w:rPr>
        <w:t>využíval</w:t>
      </w:r>
      <w:r>
        <w:rPr>
          <w:rFonts w:ascii="Arial" w:hAnsi="Arial" w:cs="Arial"/>
          <w:sz w:val="20"/>
        </w:rPr>
        <w:t>a</w:t>
      </w:r>
      <w:r w:rsidR="00D57B0B" w:rsidRPr="00E63D52">
        <w:rPr>
          <w:rFonts w:ascii="Arial" w:hAnsi="Arial" w:cs="Arial"/>
          <w:sz w:val="20"/>
        </w:rPr>
        <w:t xml:space="preserve"> v</w:t>
      </w:r>
      <w:r w:rsidR="00E63716" w:rsidRPr="00E63D52">
        <w:rPr>
          <w:rFonts w:ascii="Arial" w:hAnsi="Arial" w:cs="Arial"/>
          <w:sz w:val="20"/>
        </w:rPr>
        <w:t> </w:t>
      </w:r>
      <w:r w:rsidR="00D57B0B" w:rsidRPr="00E63D52">
        <w:rPr>
          <w:rFonts w:ascii="Arial" w:hAnsi="Arial" w:cs="Arial"/>
          <w:sz w:val="20"/>
        </w:rPr>
        <w:t>roce</w:t>
      </w:r>
      <w:r w:rsidR="00E63716" w:rsidRPr="00E63D52">
        <w:rPr>
          <w:rFonts w:ascii="Arial" w:hAnsi="Arial" w:cs="Arial"/>
          <w:sz w:val="20"/>
        </w:rPr>
        <w:t xml:space="preserve"> 20</w:t>
      </w:r>
      <w:r w:rsidR="007C02A5" w:rsidRPr="00E63D5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5</w:t>
      </w:r>
      <w:r w:rsidR="004909A9" w:rsidRPr="00E63D5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více než třetina</w:t>
      </w:r>
      <w:r w:rsidR="00D57B0B" w:rsidRPr="00E63D52">
        <w:rPr>
          <w:rFonts w:ascii="Arial" w:hAnsi="Arial" w:cs="Arial"/>
          <w:sz w:val="20"/>
        </w:rPr>
        <w:t xml:space="preserve"> podniků</w:t>
      </w:r>
      <w:r>
        <w:rPr>
          <w:rFonts w:ascii="Arial" w:hAnsi="Arial" w:cs="Arial"/>
          <w:sz w:val="20"/>
        </w:rPr>
        <w:t xml:space="preserve"> u nás</w:t>
      </w:r>
      <w:r w:rsidR="004909A9" w:rsidRPr="00E63D52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36</w:t>
      </w:r>
      <w:r w:rsidR="004909A9" w:rsidRPr="00E63D52">
        <w:rPr>
          <w:rFonts w:ascii="Arial" w:hAnsi="Arial" w:cs="Arial"/>
          <w:sz w:val="20"/>
        </w:rPr>
        <w:t> %)</w:t>
      </w:r>
      <w:r w:rsidR="00D57B0B" w:rsidRPr="00E63D52">
        <w:rPr>
          <w:rFonts w:ascii="Arial" w:hAnsi="Arial" w:cs="Arial"/>
          <w:sz w:val="20"/>
        </w:rPr>
        <w:t>.</w:t>
      </w:r>
      <w:r w:rsidR="00B574B1" w:rsidRPr="00E63D52">
        <w:rPr>
          <w:rFonts w:ascii="Arial" w:hAnsi="Arial" w:cs="Arial"/>
          <w:sz w:val="20"/>
        </w:rPr>
        <w:t xml:space="preserve"> </w:t>
      </w:r>
      <w:r w:rsidR="00EF574F" w:rsidRPr="00E63D52">
        <w:rPr>
          <w:rFonts w:ascii="Arial" w:hAnsi="Arial" w:cs="Arial"/>
          <w:sz w:val="20"/>
        </w:rPr>
        <w:t xml:space="preserve">Stejně jako v případě systému ERP </w:t>
      </w:r>
      <w:r w:rsidR="00B574B1" w:rsidRPr="00E63D52">
        <w:rPr>
          <w:rFonts w:ascii="Arial" w:hAnsi="Arial" w:cs="Arial"/>
          <w:sz w:val="20"/>
        </w:rPr>
        <w:t>využívají</w:t>
      </w:r>
      <w:r w:rsidR="00EF574F" w:rsidRPr="00E63D52">
        <w:rPr>
          <w:rFonts w:ascii="Arial" w:hAnsi="Arial" w:cs="Arial"/>
          <w:sz w:val="20"/>
        </w:rPr>
        <w:t xml:space="preserve"> i CRM</w:t>
      </w:r>
      <w:r w:rsidR="00B574B1" w:rsidRPr="00E63D52">
        <w:rPr>
          <w:rFonts w:ascii="Arial" w:hAnsi="Arial" w:cs="Arial"/>
          <w:sz w:val="20"/>
        </w:rPr>
        <w:t xml:space="preserve"> výrazně </w:t>
      </w:r>
      <w:r w:rsidR="00B574B1" w:rsidRPr="00E63D52">
        <w:rPr>
          <w:rFonts w:ascii="Arial" w:hAnsi="Arial" w:cs="Arial"/>
          <w:b/>
          <w:sz w:val="20"/>
        </w:rPr>
        <w:t xml:space="preserve">častěji velké </w:t>
      </w:r>
      <w:r w:rsidR="007C02A5" w:rsidRPr="00E63D52">
        <w:rPr>
          <w:rFonts w:ascii="Arial" w:hAnsi="Arial" w:cs="Arial"/>
          <w:b/>
          <w:sz w:val="20"/>
        </w:rPr>
        <w:t>podniky</w:t>
      </w:r>
      <w:r w:rsidR="00EF574F" w:rsidRPr="00E63D52">
        <w:rPr>
          <w:rFonts w:ascii="Arial" w:hAnsi="Arial" w:cs="Arial"/>
          <w:b/>
          <w:sz w:val="20"/>
        </w:rPr>
        <w:t xml:space="preserve"> než </w:t>
      </w:r>
      <w:r w:rsidR="00A17F0D">
        <w:rPr>
          <w:rFonts w:ascii="Arial" w:hAnsi="Arial" w:cs="Arial"/>
          <w:b/>
          <w:sz w:val="20"/>
        </w:rPr>
        <w:t xml:space="preserve">ty </w:t>
      </w:r>
      <w:r w:rsidR="00EF574F" w:rsidRPr="00E63D52">
        <w:rPr>
          <w:rFonts w:ascii="Arial" w:hAnsi="Arial" w:cs="Arial"/>
          <w:b/>
          <w:sz w:val="20"/>
        </w:rPr>
        <w:t>malé</w:t>
      </w:r>
      <w:r w:rsidR="00F839CB">
        <w:rPr>
          <w:rFonts w:ascii="Arial" w:hAnsi="Arial" w:cs="Arial"/>
          <w:b/>
          <w:sz w:val="20"/>
        </w:rPr>
        <w:t xml:space="preserve"> </w:t>
      </w:r>
      <w:r w:rsidR="00B574B1" w:rsidRPr="00E63D52">
        <w:rPr>
          <w:rFonts w:ascii="Arial" w:hAnsi="Arial" w:cs="Arial"/>
          <w:sz w:val="20"/>
        </w:rPr>
        <w:t>(</w:t>
      </w:r>
      <w:r w:rsidR="00F839CB">
        <w:rPr>
          <w:rFonts w:ascii="Arial" w:hAnsi="Arial" w:cs="Arial"/>
          <w:sz w:val="20"/>
        </w:rPr>
        <w:t>70</w:t>
      </w:r>
      <w:r w:rsidR="0038519C" w:rsidRPr="00E63D52">
        <w:rPr>
          <w:rFonts w:ascii="Arial" w:hAnsi="Arial" w:cs="Arial"/>
          <w:sz w:val="20"/>
        </w:rPr>
        <w:t> </w:t>
      </w:r>
      <w:r w:rsidR="007C02A5" w:rsidRPr="00E63D52">
        <w:rPr>
          <w:rFonts w:ascii="Arial" w:hAnsi="Arial" w:cs="Arial"/>
          <w:sz w:val="20"/>
        </w:rPr>
        <w:t>%</w:t>
      </w:r>
      <w:r w:rsidR="001F53D8" w:rsidRPr="00E63D52">
        <w:rPr>
          <w:rFonts w:ascii="Arial" w:hAnsi="Arial" w:cs="Arial"/>
          <w:sz w:val="20"/>
        </w:rPr>
        <w:t xml:space="preserve"> </w:t>
      </w:r>
      <w:r w:rsidR="00EF574F" w:rsidRPr="00E63D52">
        <w:rPr>
          <w:rFonts w:ascii="Arial" w:hAnsi="Arial" w:cs="Arial"/>
          <w:sz w:val="20"/>
        </w:rPr>
        <w:t>velkých,</w:t>
      </w:r>
      <w:r w:rsidR="007C02A5" w:rsidRPr="00E63D52">
        <w:rPr>
          <w:rFonts w:ascii="Arial" w:hAnsi="Arial" w:cs="Arial"/>
          <w:sz w:val="20"/>
        </w:rPr>
        <w:t xml:space="preserve"> </w:t>
      </w:r>
      <w:r w:rsidR="00F839CB">
        <w:rPr>
          <w:rFonts w:ascii="Arial" w:hAnsi="Arial" w:cs="Arial"/>
          <w:sz w:val="20"/>
        </w:rPr>
        <w:t>57</w:t>
      </w:r>
      <w:r w:rsidR="007C02A5" w:rsidRPr="00E63D52">
        <w:rPr>
          <w:rFonts w:ascii="Arial" w:hAnsi="Arial" w:cs="Arial"/>
          <w:sz w:val="20"/>
        </w:rPr>
        <w:t xml:space="preserve"> % středn</w:t>
      </w:r>
      <w:r w:rsidR="0038519C" w:rsidRPr="00E63D52">
        <w:rPr>
          <w:rFonts w:ascii="Arial" w:hAnsi="Arial" w:cs="Arial"/>
          <w:sz w:val="20"/>
        </w:rPr>
        <w:t>ích</w:t>
      </w:r>
      <w:r w:rsidR="007C02A5" w:rsidRPr="00E63D52">
        <w:rPr>
          <w:rFonts w:ascii="Arial" w:hAnsi="Arial" w:cs="Arial"/>
          <w:sz w:val="20"/>
        </w:rPr>
        <w:t xml:space="preserve"> </w:t>
      </w:r>
      <w:r w:rsidR="0038519C" w:rsidRPr="00E63D52">
        <w:rPr>
          <w:rFonts w:ascii="Arial" w:hAnsi="Arial" w:cs="Arial"/>
          <w:sz w:val="20"/>
        </w:rPr>
        <w:t>a</w:t>
      </w:r>
      <w:r w:rsidR="00EF574F" w:rsidRPr="00E63D52">
        <w:rPr>
          <w:rFonts w:ascii="Arial" w:hAnsi="Arial" w:cs="Arial"/>
          <w:sz w:val="20"/>
        </w:rPr>
        <w:t xml:space="preserve"> </w:t>
      </w:r>
      <w:r w:rsidR="00F839CB">
        <w:rPr>
          <w:rFonts w:ascii="Arial" w:hAnsi="Arial" w:cs="Arial"/>
          <w:sz w:val="20"/>
        </w:rPr>
        <w:t>30</w:t>
      </w:r>
      <w:r w:rsidR="007C02A5" w:rsidRPr="00E63D52">
        <w:rPr>
          <w:rFonts w:ascii="Arial" w:hAnsi="Arial" w:cs="Arial"/>
          <w:sz w:val="20"/>
        </w:rPr>
        <w:t xml:space="preserve"> %</w:t>
      </w:r>
      <w:r w:rsidR="00EF574F" w:rsidRPr="00E63D52">
        <w:rPr>
          <w:rFonts w:ascii="Arial" w:hAnsi="Arial" w:cs="Arial"/>
          <w:sz w:val="20"/>
        </w:rPr>
        <w:t xml:space="preserve"> malých</w:t>
      </w:r>
      <w:r w:rsidR="0038519C" w:rsidRPr="00E63D52">
        <w:rPr>
          <w:rFonts w:ascii="Arial" w:hAnsi="Arial" w:cs="Arial"/>
          <w:sz w:val="20"/>
        </w:rPr>
        <w:t xml:space="preserve"> firem</w:t>
      </w:r>
      <w:r w:rsidR="00EF574F" w:rsidRPr="00E63D52">
        <w:rPr>
          <w:rFonts w:ascii="Arial" w:hAnsi="Arial" w:cs="Arial"/>
          <w:sz w:val="20"/>
        </w:rPr>
        <w:t>)</w:t>
      </w:r>
      <w:r w:rsidR="00E76C47" w:rsidRPr="00E63D52">
        <w:rPr>
          <w:rFonts w:ascii="Arial" w:hAnsi="Arial" w:cs="Arial"/>
          <w:sz w:val="20"/>
        </w:rPr>
        <w:t>.</w:t>
      </w:r>
      <w:r w:rsidR="007D0FE1" w:rsidRPr="00E63D52">
        <w:rPr>
          <w:rFonts w:ascii="Arial" w:hAnsi="Arial" w:cs="Arial"/>
          <w:sz w:val="20"/>
        </w:rPr>
        <w:t xml:space="preserve"> </w:t>
      </w:r>
    </w:p>
    <w:p w14:paraId="27FBE02F" w14:textId="17649B95" w:rsidR="00FF2E69" w:rsidRDefault="00A142B2" w:rsidP="008B6C0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CRM </w:t>
      </w:r>
      <w:r w:rsidR="00E63716" w:rsidRPr="000557F6">
        <w:rPr>
          <w:rFonts w:ascii="Arial" w:hAnsi="Arial" w:cs="Arial"/>
          <w:sz w:val="20"/>
        </w:rPr>
        <w:t>používají nejčastěji subjekty působící v</w:t>
      </w:r>
      <w:r w:rsidR="00755F1A" w:rsidRPr="000557F6">
        <w:rPr>
          <w:rFonts w:ascii="Arial" w:hAnsi="Arial" w:cs="Arial"/>
          <w:sz w:val="20"/>
        </w:rPr>
        <w:t xml:space="preserve"> oblasti </w:t>
      </w:r>
      <w:r w:rsidR="00755F1A" w:rsidRPr="000557F6">
        <w:rPr>
          <w:rFonts w:ascii="Arial" w:hAnsi="Arial" w:cs="Arial"/>
          <w:b/>
          <w:sz w:val="20"/>
        </w:rPr>
        <w:t>i</w:t>
      </w:r>
      <w:r w:rsidR="00E63716" w:rsidRPr="000557F6">
        <w:rPr>
          <w:rFonts w:ascii="Arial" w:hAnsi="Arial" w:cs="Arial"/>
          <w:b/>
          <w:sz w:val="20"/>
        </w:rPr>
        <w:t>nformační</w:t>
      </w:r>
      <w:r w:rsidR="00755F1A" w:rsidRPr="000557F6">
        <w:rPr>
          <w:rFonts w:ascii="Arial" w:hAnsi="Arial" w:cs="Arial"/>
          <w:b/>
          <w:sz w:val="20"/>
        </w:rPr>
        <w:t>ch</w:t>
      </w:r>
      <w:r w:rsidR="00E63716" w:rsidRPr="000557F6">
        <w:rPr>
          <w:rFonts w:ascii="Arial" w:hAnsi="Arial" w:cs="Arial"/>
          <w:b/>
          <w:sz w:val="20"/>
        </w:rPr>
        <w:t xml:space="preserve"> a komunikační</w:t>
      </w:r>
      <w:r w:rsidR="00755F1A" w:rsidRPr="000557F6">
        <w:rPr>
          <w:rFonts w:ascii="Arial" w:hAnsi="Arial" w:cs="Arial"/>
          <w:b/>
          <w:sz w:val="20"/>
        </w:rPr>
        <w:t>ch</w:t>
      </w:r>
      <w:r w:rsidR="00E63716" w:rsidRPr="000557F6">
        <w:rPr>
          <w:rFonts w:ascii="Arial" w:hAnsi="Arial" w:cs="Arial"/>
          <w:b/>
          <w:sz w:val="20"/>
        </w:rPr>
        <w:t xml:space="preserve"> činnost</w:t>
      </w:r>
      <w:r w:rsidR="00755F1A" w:rsidRPr="000557F6">
        <w:rPr>
          <w:rFonts w:ascii="Arial" w:hAnsi="Arial" w:cs="Arial"/>
          <w:b/>
          <w:sz w:val="20"/>
        </w:rPr>
        <w:t xml:space="preserve">í. </w:t>
      </w:r>
      <w:r w:rsidR="00755F1A" w:rsidRPr="000557F6">
        <w:rPr>
          <w:rFonts w:ascii="Arial" w:hAnsi="Arial" w:cs="Arial"/>
          <w:sz w:val="20"/>
        </w:rPr>
        <w:t>V roce 202</w:t>
      </w:r>
      <w:r w:rsidR="00D43921">
        <w:rPr>
          <w:rFonts w:ascii="Arial" w:hAnsi="Arial" w:cs="Arial"/>
          <w:sz w:val="20"/>
        </w:rPr>
        <w:t>5</w:t>
      </w:r>
      <w:r w:rsidR="00755F1A" w:rsidRPr="000557F6">
        <w:rPr>
          <w:rFonts w:ascii="Arial" w:hAnsi="Arial" w:cs="Arial"/>
          <w:sz w:val="20"/>
        </w:rPr>
        <w:t xml:space="preserve"> jej </w:t>
      </w:r>
      <w:r w:rsidR="00D8013C" w:rsidRPr="000557F6">
        <w:rPr>
          <w:rFonts w:ascii="Arial" w:hAnsi="Arial" w:cs="Arial"/>
          <w:sz w:val="20"/>
        </w:rPr>
        <w:t xml:space="preserve">v této odvětvové sekci </w:t>
      </w:r>
      <w:r w:rsidR="00755F1A" w:rsidRPr="000557F6">
        <w:rPr>
          <w:rFonts w:ascii="Arial" w:hAnsi="Arial" w:cs="Arial"/>
          <w:sz w:val="20"/>
        </w:rPr>
        <w:t xml:space="preserve">využívalo </w:t>
      </w:r>
      <w:r w:rsidR="00D43921">
        <w:rPr>
          <w:rFonts w:ascii="Arial" w:hAnsi="Arial" w:cs="Arial"/>
          <w:sz w:val="20"/>
        </w:rPr>
        <w:t>více než 72</w:t>
      </w:r>
      <w:r w:rsidR="00755F1A" w:rsidRPr="000557F6">
        <w:rPr>
          <w:rFonts w:ascii="Arial" w:hAnsi="Arial" w:cs="Arial"/>
          <w:sz w:val="20"/>
        </w:rPr>
        <w:t xml:space="preserve"> % podniků s</w:t>
      </w:r>
      <w:r w:rsidR="00D43921">
        <w:rPr>
          <w:rFonts w:ascii="Arial" w:hAnsi="Arial" w:cs="Arial"/>
          <w:sz w:val="20"/>
        </w:rPr>
        <w:t> </w:t>
      </w:r>
      <w:r w:rsidR="00D8013C">
        <w:rPr>
          <w:rFonts w:ascii="Arial" w:hAnsi="Arial" w:cs="Arial"/>
          <w:sz w:val="20"/>
        </w:rPr>
        <w:t>10</w:t>
      </w:r>
      <w:r w:rsidR="00D43921">
        <w:rPr>
          <w:rFonts w:ascii="Arial" w:hAnsi="Arial" w:cs="Arial"/>
          <w:sz w:val="20"/>
        </w:rPr>
        <w:t>+</w:t>
      </w:r>
      <w:r w:rsidR="00755F1A" w:rsidRPr="000557F6">
        <w:rPr>
          <w:rFonts w:ascii="Arial" w:hAnsi="Arial" w:cs="Arial"/>
          <w:sz w:val="20"/>
        </w:rPr>
        <w:t xml:space="preserve"> zaměstnanci. </w:t>
      </w:r>
      <w:r w:rsidR="00D8013C">
        <w:rPr>
          <w:rFonts w:ascii="Arial" w:hAnsi="Arial" w:cs="Arial"/>
          <w:sz w:val="20"/>
        </w:rPr>
        <w:t xml:space="preserve">Využívalo jej také </w:t>
      </w:r>
      <w:r w:rsidR="00CC1794">
        <w:rPr>
          <w:rFonts w:ascii="Arial" w:hAnsi="Arial" w:cs="Arial"/>
          <w:sz w:val="20"/>
        </w:rPr>
        <w:t>60 </w:t>
      </w:r>
      <w:r w:rsidR="00D8013C" w:rsidRPr="000557F6">
        <w:rPr>
          <w:rFonts w:ascii="Arial" w:hAnsi="Arial" w:cs="Arial"/>
          <w:sz w:val="20"/>
        </w:rPr>
        <w:t xml:space="preserve">% subjektů </w:t>
      </w:r>
      <w:r w:rsidR="00D8013C">
        <w:rPr>
          <w:rFonts w:ascii="Arial" w:hAnsi="Arial" w:cs="Arial"/>
          <w:sz w:val="20"/>
        </w:rPr>
        <w:t>ve </w:t>
      </w:r>
      <w:r w:rsidR="00D8013C" w:rsidRPr="00D8013C">
        <w:rPr>
          <w:rFonts w:ascii="Arial" w:hAnsi="Arial" w:cs="Arial"/>
          <w:b/>
          <w:sz w:val="20"/>
        </w:rPr>
        <w:t>velkoobchodě</w:t>
      </w:r>
      <w:r w:rsidR="00755F1A" w:rsidRPr="000557F6">
        <w:rPr>
          <w:rFonts w:ascii="Arial" w:hAnsi="Arial" w:cs="Arial"/>
          <w:sz w:val="20"/>
        </w:rPr>
        <w:t xml:space="preserve"> </w:t>
      </w:r>
      <w:r w:rsidR="00721673">
        <w:rPr>
          <w:rFonts w:ascii="Arial" w:hAnsi="Arial" w:cs="Arial"/>
          <w:sz w:val="20"/>
        </w:rPr>
        <w:t xml:space="preserve">a stejný podíl </w:t>
      </w:r>
      <w:r w:rsidR="0010007E">
        <w:rPr>
          <w:rFonts w:ascii="Arial" w:hAnsi="Arial" w:cs="Arial"/>
          <w:b/>
          <w:bCs/>
          <w:sz w:val="20"/>
        </w:rPr>
        <w:t xml:space="preserve">podniků </w:t>
      </w:r>
      <w:r w:rsidR="00AA1061">
        <w:rPr>
          <w:rFonts w:ascii="Arial" w:hAnsi="Arial" w:cs="Arial"/>
          <w:b/>
          <w:bCs/>
          <w:sz w:val="20"/>
        </w:rPr>
        <w:t>prodávajících či opravujících automobily</w:t>
      </w:r>
      <w:r w:rsidR="00755F1A" w:rsidRPr="000557F6">
        <w:rPr>
          <w:rFonts w:ascii="Arial" w:hAnsi="Arial" w:cs="Arial"/>
          <w:sz w:val="20"/>
        </w:rPr>
        <w:t>. Naopak v</w:t>
      </w:r>
      <w:r w:rsidR="00D8013C">
        <w:rPr>
          <w:rFonts w:ascii="Arial" w:hAnsi="Arial" w:cs="Arial"/>
          <w:sz w:val="20"/>
        </w:rPr>
        <w:t xml:space="preserve"> odvětví</w:t>
      </w:r>
      <w:r w:rsidR="00755F1A" w:rsidRPr="000557F6">
        <w:rPr>
          <w:rFonts w:ascii="Arial" w:hAnsi="Arial" w:cs="Arial"/>
          <w:sz w:val="20"/>
        </w:rPr>
        <w:t xml:space="preserve"> </w:t>
      </w:r>
      <w:r w:rsidR="000D1453">
        <w:rPr>
          <w:rFonts w:ascii="Arial" w:hAnsi="Arial" w:cs="Arial"/>
          <w:sz w:val="20"/>
        </w:rPr>
        <w:t>stavebnictví</w:t>
      </w:r>
      <w:r w:rsidR="007760D1">
        <w:rPr>
          <w:rFonts w:ascii="Arial" w:hAnsi="Arial" w:cs="Arial"/>
          <w:sz w:val="20"/>
        </w:rPr>
        <w:t xml:space="preserve"> nebo také v dopravě a skladování</w:t>
      </w:r>
      <w:r w:rsidR="00755F1A" w:rsidRPr="000557F6">
        <w:rPr>
          <w:rFonts w:ascii="Arial" w:hAnsi="Arial" w:cs="Arial"/>
          <w:sz w:val="20"/>
        </w:rPr>
        <w:t xml:space="preserve"> to bylo </w:t>
      </w:r>
      <w:r w:rsidR="00D8013C">
        <w:rPr>
          <w:rFonts w:ascii="Arial" w:hAnsi="Arial" w:cs="Arial"/>
          <w:sz w:val="20"/>
        </w:rPr>
        <w:t xml:space="preserve">průměrně </w:t>
      </w:r>
      <w:r w:rsidR="00031862">
        <w:rPr>
          <w:rFonts w:ascii="Arial" w:hAnsi="Arial" w:cs="Arial"/>
          <w:sz w:val="20"/>
        </w:rPr>
        <w:t xml:space="preserve">pouze </w:t>
      </w:r>
      <w:r w:rsidR="00D8013C">
        <w:rPr>
          <w:rFonts w:ascii="Arial" w:hAnsi="Arial" w:cs="Arial"/>
          <w:sz w:val="20"/>
        </w:rPr>
        <w:t>1</w:t>
      </w:r>
      <w:r w:rsidR="007760D1">
        <w:rPr>
          <w:rFonts w:ascii="Arial" w:hAnsi="Arial" w:cs="Arial"/>
          <w:sz w:val="20"/>
        </w:rPr>
        <w:t>9</w:t>
      </w:r>
      <w:r w:rsidR="00755F1A" w:rsidRPr="000557F6">
        <w:rPr>
          <w:rFonts w:ascii="Arial" w:hAnsi="Arial" w:cs="Arial"/>
          <w:sz w:val="20"/>
        </w:rPr>
        <w:t> % podniků</w:t>
      </w:r>
      <w:r w:rsidR="00D8013C">
        <w:rPr>
          <w:rFonts w:ascii="Arial" w:hAnsi="Arial" w:cs="Arial"/>
          <w:sz w:val="20"/>
        </w:rPr>
        <w:t>, ve</w:t>
      </w:r>
      <w:r w:rsidR="008E7FE9">
        <w:rPr>
          <w:rFonts w:ascii="Arial" w:hAnsi="Arial" w:cs="Arial"/>
          <w:sz w:val="20"/>
        </w:rPr>
        <w:t> </w:t>
      </w:r>
      <w:r w:rsidR="00D8013C">
        <w:rPr>
          <w:rFonts w:ascii="Arial" w:hAnsi="Arial" w:cs="Arial"/>
          <w:sz w:val="20"/>
        </w:rPr>
        <w:t xml:space="preserve">stravování a pohostinství </w:t>
      </w:r>
      <w:r w:rsidR="004A3CDC">
        <w:rPr>
          <w:rFonts w:ascii="Arial" w:hAnsi="Arial" w:cs="Arial"/>
          <w:sz w:val="20"/>
        </w:rPr>
        <w:t xml:space="preserve">dokonce jen desetina </w:t>
      </w:r>
      <w:r w:rsidR="00D8013C">
        <w:rPr>
          <w:rFonts w:ascii="Arial" w:hAnsi="Arial" w:cs="Arial"/>
          <w:sz w:val="20"/>
        </w:rPr>
        <w:t>podniků</w:t>
      </w:r>
      <w:r w:rsidR="00DD4E5C">
        <w:rPr>
          <w:rFonts w:ascii="Arial" w:hAnsi="Arial" w:cs="Arial"/>
          <w:sz w:val="20"/>
        </w:rPr>
        <w:t>.</w:t>
      </w:r>
      <w:r w:rsidR="00D8013C">
        <w:rPr>
          <w:rFonts w:ascii="Arial" w:hAnsi="Arial" w:cs="Arial"/>
          <w:sz w:val="20"/>
        </w:rPr>
        <w:t xml:space="preserve"> </w:t>
      </w:r>
    </w:p>
    <w:p w14:paraId="04D42945" w14:textId="0C30DC42" w:rsidR="00D8013C" w:rsidRPr="00B502D2" w:rsidRDefault="00DD4E5C" w:rsidP="00D8013C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02D2">
        <w:rPr>
          <w:rFonts w:ascii="Arial" w:hAnsi="Arial" w:cs="Arial"/>
          <w:sz w:val="20"/>
        </w:rPr>
        <w:t xml:space="preserve">V </w:t>
      </w:r>
      <w:r w:rsidR="00E57123" w:rsidRPr="00B502D2">
        <w:rPr>
          <w:rFonts w:ascii="Arial" w:hAnsi="Arial" w:cs="Arial"/>
          <w:sz w:val="20"/>
        </w:rPr>
        <w:t xml:space="preserve">případě používání CRM </w:t>
      </w:r>
      <w:r w:rsidR="005E69FB" w:rsidRPr="00B502D2">
        <w:rPr>
          <w:rFonts w:ascii="Arial" w:hAnsi="Arial" w:cs="Arial"/>
          <w:sz w:val="20"/>
        </w:rPr>
        <w:t xml:space="preserve">softwaru se </w:t>
      </w:r>
      <w:r w:rsidR="00D8013C" w:rsidRPr="00B502D2">
        <w:rPr>
          <w:rFonts w:ascii="Arial" w:hAnsi="Arial" w:cs="Arial"/>
          <w:sz w:val="20"/>
        </w:rPr>
        <w:t>podniky v Česku za rok 202</w:t>
      </w:r>
      <w:r w:rsidR="005E69FB" w:rsidRPr="00B502D2">
        <w:rPr>
          <w:rFonts w:ascii="Arial" w:hAnsi="Arial" w:cs="Arial"/>
          <w:sz w:val="20"/>
        </w:rPr>
        <w:t>5 umístily na</w:t>
      </w:r>
      <w:r w:rsidR="00D8013C" w:rsidRPr="00B502D2">
        <w:rPr>
          <w:rFonts w:ascii="Arial" w:hAnsi="Arial" w:cs="Arial"/>
          <w:sz w:val="20"/>
        </w:rPr>
        <w:t xml:space="preserve"> </w:t>
      </w:r>
      <w:r w:rsidR="003615E6" w:rsidRPr="00B502D2">
        <w:rPr>
          <w:rFonts w:ascii="Arial" w:hAnsi="Arial" w:cs="Arial"/>
          <w:b/>
          <w:sz w:val="20"/>
        </w:rPr>
        <w:t>nadprůměrné sedmé příčce</w:t>
      </w:r>
      <w:r w:rsidR="00AA1061">
        <w:rPr>
          <w:rFonts w:ascii="Arial" w:hAnsi="Arial" w:cs="Arial"/>
          <w:b/>
          <w:sz w:val="20"/>
        </w:rPr>
        <w:t xml:space="preserve"> v pořadí zemí EU27</w:t>
      </w:r>
      <w:r w:rsidR="003615E6" w:rsidRPr="00B502D2">
        <w:rPr>
          <w:rFonts w:ascii="Arial" w:hAnsi="Arial" w:cs="Arial"/>
          <w:b/>
          <w:sz w:val="20"/>
        </w:rPr>
        <w:t xml:space="preserve">. </w:t>
      </w:r>
      <w:r w:rsidR="003615E6" w:rsidRPr="00B502D2">
        <w:rPr>
          <w:rFonts w:ascii="Arial" w:hAnsi="Arial" w:cs="Arial"/>
          <w:sz w:val="20"/>
        </w:rPr>
        <w:t>V průměru EU27</w:t>
      </w:r>
      <w:r w:rsidR="00E57123" w:rsidRPr="00B502D2">
        <w:rPr>
          <w:rFonts w:ascii="Arial" w:hAnsi="Arial" w:cs="Arial"/>
          <w:sz w:val="20"/>
        </w:rPr>
        <w:t xml:space="preserve"> </w:t>
      </w:r>
      <w:r w:rsidR="00D8013C" w:rsidRPr="00B502D2">
        <w:rPr>
          <w:rFonts w:ascii="Arial" w:hAnsi="Arial" w:cs="Arial"/>
          <w:sz w:val="20"/>
        </w:rPr>
        <w:t>tento ukazatel dosáhl</w:t>
      </w:r>
      <w:r w:rsidR="00E57123" w:rsidRPr="00B502D2">
        <w:rPr>
          <w:rFonts w:ascii="Arial" w:hAnsi="Arial" w:cs="Arial"/>
          <w:sz w:val="20"/>
        </w:rPr>
        <w:t xml:space="preserve"> úrovně</w:t>
      </w:r>
      <w:r w:rsidR="00D8013C" w:rsidRPr="00B502D2">
        <w:rPr>
          <w:rFonts w:ascii="Arial" w:hAnsi="Arial" w:cs="Arial"/>
          <w:sz w:val="20"/>
        </w:rPr>
        <w:t xml:space="preserve"> </w:t>
      </w:r>
      <w:r w:rsidR="00BF0010" w:rsidRPr="00B502D2">
        <w:rPr>
          <w:rFonts w:ascii="Arial" w:hAnsi="Arial" w:cs="Arial"/>
          <w:sz w:val="20"/>
        </w:rPr>
        <w:t>29</w:t>
      </w:r>
      <w:r w:rsidR="00D8013C" w:rsidRPr="00B502D2">
        <w:rPr>
          <w:rFonts w:ascii="Arial" w:hAnsi="Arial" w:cs="Arial"/>
          <w:sz w:val="20"/>
        </w:rPr>
        <w:t xml:space="preserve"> % podniků.</w:t>
      </w:r>
      <w:r w:rsidR="00D8013C" w:rsidRPr="00B502D2">
        <w:rPr>
          <w:rFonts w:ascii="Arial" w:hAnsi="Arial" w:cs="Arial"/>
          <w:b/>
          <w:sz w:val="20"/>
        </w:rPr>
        <w:t xml:space="preserve"> </w:t>
      </w:r>
      <w:r w:rsidR="00D8013C" w:rsidRPr="00B502D2">
        <w:rPr>
          <w:rFonts w:ascii="Arial" w:hAnsi="Arial" w:cs="Arial"/>
          <w:sz w:val="20"/>
        </w:rPr>
        <w:t>Systém pro řízení vztahů se zákazníky používaly nejčastěji podniky ve Finsku (</w:t>
      </w:r>
      <w:r w:rsidR="009E36FD" w:rsidRPr="00B502D2">
        <w:rPr>
          <w:rFonts w:ascii="Arial" w:hAnsi="Arial" w:cs="Arial"/>
          <w:sz w:val="20"/>
        </w:rPr>
        <w:t>56</w:t>
      </w:r>
      <w:r w:rsidR="00D8013C" w:rsidRPr="00B502D2">
        <w:rPr>
          <w:rFonts w:ascii="Arial" w:hAnsi="Arial" w:cs="Arial"/>
          <w:sz w:val="20"/>
        </w:rPr>
        <w:t xml:space="preserve"> %)</w:t>
      </w:r>
      <w:r w:rsidR="009E36FD" w:rsidRPr="00B502D2">
        <w:rPr>
          <w:rFonts w:ascii="Arial" w:hAnsi="Arial" w:cs="Arial"/>
          <w:sz w:val="20"/>
        </w:rPr>
        <w:t xml:space="preserve"> a v </w:t>
      </w:r>
      <w:r w:rsidR="00D8013C" w:rsidRPr="00B502D2">
        <w:rPr>
          <w:rFonts w:ascii="Arial" w:hAnsi="Arial" w:cs="Arial"/>
          <w:sz w:val="20"/>
        </w:rPr>
        <w:t>Nizozemsku (</w:t>
      </w:r>
      <w:r w:rsidR="009E36FD" w:rsidRPr="00B502D2">
        <w:rPr>
          <w:rFonts w:ascii="Arial" w:hAnsi="Arial" w:cs="Arial"/>
          <w:sz w:val="20"/>
        </w:rPr>
        <w:t>54</w:t>
      </w:r>
      <w:r w:rsidR="00D8013C" w:rsidRPr="00B502D2">
        <w:rPr>
          <w:rFonts w:ascii="Arial" w:hAnsi="Arial" w:cs="Arial"/>
          <w:sz w:val="20"/>
        </w:rPr>
        <w:t xml:space="preserve"> %). </w:t>
      </w:r>
      <w:r w:rsidR="00E57123" w:rsidRPr="00B502D2">
        <w:rPr>
          <w:rFonts w:ascii="Arial" w:hAnsi="Arial" w:cs="Arial"/>
          <w:sz w:val="20"/>
        </w:rPr>
        <w:t>Nejméně řídí pomocí CRM vztahy se zákazníky podniky v Rumunsku a Bulharsku (</w:t>
      </w:r>
      <w:r w:rsidR="00080C1D" w:rsidRPr="00B502D2">
        <w:rPr>
          <w:rFonts w:ascii="Arial" w:hAnsi="Arial" w:cs="Arial"/>
          <w:sz w:val="20"/>
        </w:rPr>
        <w:t>14 a 12 % podniků)</w:t>
      </w:r>
      <w:r w:rsidR="00E57123" w:rsidRPr="00B502D2">
        <w:rPr>
          <w:rFonts w:ascii="Arial" w:hAnsi="Arial" w:cs="Arial"/>
          <w:sz w:val="20"/>
        </w:rPr>
        <w:t xml:space="preserve">. </w:t>
      </w:r>
    </w:p>
    <w:p w14:paraId="5A3FE666" w14:textId="778B0D8F" w:rsidR="00EF574F" w:rsidRPr="000557F6" w:rsidRDefault="00EF574F" w:rsidP="008B6C0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</w:rPr>
      </w:pPr>
      <w:r w:rsidRPr="000557F6">
        <w:rPr>
          <w:rFonts w:ascii="Arial" w:hAnsi="Arial" w:cs="Arial"/>
          <w:b/>
          <w:sz w:val="20"/>
        </w:rPr>
        <w:t>SCM</w:t>
      </w:r>
      <w:r w:rsidR="00B502D2">
        <w:rPr>
          <w:rFonts w:ascii="Arial" w:hAnsi="Arial" w:cs="Arial"/>
          <w:b/>
          <w:sz w:val="20"/>
        </w:rPr>
        <w:t xml:space="preserve"> software</w:t>
      </w:r>
      <w:r w:rsidRPr="000557F6">
        <w:rPr>
          <w:rFonts w:ascii="Arial" w:hAnsi="Arial" w:cs="Arial"/>
          <w:sz w:val="20"/>
        </w:rPr>
        <w:t xml:space="preserve"> </w:t>
      </w:r>
      <w:r w:rsidR="008B6C0D" w:rsidRPr="000557F6">
        <w:rPr>
          <w:rFonts w:ascii="Arial" w:hAnsi="Arial" w:cs="Arial"/>
          <w:sz w:val="20"/>
        </w:rPr>
        <w:t xml:space="preserve">(Supply </w:t>
      </w:r>
      <w:proofErr w:type="spellStart"/>
      <w:r w:rsidR="008B6C0D" w:rsidRPr="000557F6">
        <w:rPr>
          <w:rFonts w:ascii="Arial" w:hAnsi="Arial" w:cs="Arial"/>
          <w:sz w:val="20"/>
        </w:rPr>
        <w:t>Chain</w:t>
      </w:r>
      <w:proofErr w:type="spellEnd"/>
      <w:r w:rsidR="008B6C0D" w:rsidRPr="000557F6">
        <w:rPr>
          <w:rFonts w:ascii="Arial" w:hAnsi="Arial" w:cs="Arial"/>
          <w:sz w:val="20"/>
        </w:rPr>
        <w:t xml:space="preserve"> Management) pro </w:t>
      </w:r>
      <w:r w:rsidR="00947537">
        <w:rPr>
          <w:rFonts w:ascii="Arial" w:hAnsi="Arial" w:cs="Arial"/>
          <w:sz w:val="20"/>
        </w:rPr>
        <w:t>elektronické sdílení informací v rámci dodavatelského řetězce</w:t>
      </w:r>
      <w:r w:rsidR="008B6C0D" w:rsidRPr="000557F6">
        <w:rPr>
          <w:rFonts w:ascii="Arial" w:hAnsi="Arial" w:cs="Arial"/>
          <w:sz w:val="20"/>
        </w:rPr>
        <w:t xml:space="preserve"> po</w:t>
      </w:r>
      <w:r w:rsidRPr="000557F6">
        <w:rPr>
          <w:rFonts w:ascii="Arial" w:hAnsi="Arial" w:cs="Arial"/>
          <w:sz w:val="20"/>
        </w:rPr>
        <w:t>užíval</w:t>
      </w:r>
      <w:r w:rsidR="005B1B2F" w:rsidRPr="000557F6">
        <w:rPr>
          <w:rFonts w:ascii="Arial" w:hAnsi="Arial" w:cs="Arial"/>
          <w:sz w:val="20"/>
        </w:rPr>
        <w:t>a</w:t>
      </w:r>
      <w:r w:rsidRPr="000557F6">
        <w:rPr>
          <w:rFonts w:ascii="Arial" w:hAnsi="Arial" w:cs="Arial"/>
          <w:sz w:val="20"/>
        </w:rPr>
        <w:t xml:space="preserve"> </w:t>
      </w:r>
      <w:r w:rsidR="00130006" w:rsidRPr="000557F6">
        <w:rPr>
          <w:rFonts w:ascii="Arial" w:hAnsi="Arial" w:cs="Arial"/>
          <w:sz w:val="20"/>
        </w:rPr>
        <w:t>v</w:t>
      </w:r>
      <w:r w:rsidR="00947537">
        <w:rPr>
          <w:rFonts w:ascii="Arial" w:hAnsi="Arial" w:cs="Arial"/>
          <w:sz w:val="20"/>
        </w:rPr>
        <w:t> </w:t>
      </w:r>
      <w:r w:rsidRPr="000557F6">
        <w:rPr>
          <w:rFonts w:ascii="Arial" w:hAnsi="Arial" w:cs="Arial"/>
          <w:sz w:val="20"/>
        </w:rPr>
        <w:t>ro</w:t>
      </w:r>
      <w:r w:rsidR="00130006" w:rsidRPr="000557F6">
        <w:rPr>
          <w:rFonts w:ascii="Arial" w:hAnsi="Arial" w:cs="Arial"/>
          <w:sz w:val="20"/>
        </w:rPr>
        <w:t>ce</w:t>
      </w:r>
      <w:r w:rsidR="00A41A3C" w:rsidRPr="000557F6">
        <w:rPr>
          <w:rFonts w:ascii="Arial" w:hAnsi="Arial" w:cs="Arial"/>
          <w:sz w:val="20"/>
        </w:rPr>
        <w:t xml:space="preserve"> 20</w:t>
      </w:r>
      <w:r w:rsidR="00130006" w:rsidRPr="000557F6">
        <w:rPr>
          <w:rFonts w:ascii="Arial" w:hAnsi="Arial" w:cs="Arial"/>
          <w:sz w:val="20"/>
        </w:rPr>
        <w:t>2</w:t>
      </w:r>
      <w:r w:rsidR="00B502D2">
        <w:rPr>
          <w:rFonts w:ascii="Arial" w:hAnsi="Arial" w:cs="Arial"/>
          <w:sz w:val="20"/>
        </w:rPr>
        <w:t>5</w:t>
      </w:r>
      <w:r w:rsidR="00A41A3C" w:rsidRPr="000557F6">
        <w:rPr>
          <w:rFonts w:ascii="Arial" w:hAnsi="Arial" w:cs="Arial"/>
          <w:sz w:val="20"/>
        </w:rPr>
        <w:t xml:space="preserve"> </w:t>
      </w:r>
      <w:r w:rsidR="00F77A24">
        <w:rPr>
          <w:rFonts w:ascii="Arial" w:hAnsi="Arial" w:cs="Arial"/>
          <w:sz w:val="20"/>
        </w:rPr>
        <w:t>pětina</w:t>
      </w:r>
      <w:r w:rsidR="00947537">
        <w:rPr>
          <w:rFonts w:ascii="Arial" w:hAnsi="Arial" w:cs="Arial"/>
          <w:sz w:val="20"/>
        </w:rPr>
        <w:t xml:space="preserve"> tuzemských podniků s více než deseti zaměstnanci. Používalo jej </w:t>
      </w:r>
      <w:r w:rsidR="000374E7">
        <w:rPr>
          <w:rFonts w:ascii="Arial" w:hAnsi="Arial" w:cs="Arial"/>
          <w:sz w:val="20"/>
        </w:rPr>
        <w:t>52 </w:t>
      </w:r>
      <w:r w:rsidR="00947537">
        <w:rPr>
          <w:rFonts w:ascii="Arial" w:hAnsi="Arial" w:cs="Arial"/>
          <w:sz w:val="20"/>
        </w:rPr>
        <w:t>%</w:t>
      </w:r>
      <w:r w:rsidRPr="000557F6">
        <w:rPr>
          <w:rFonts w:ascii="Arial" w:hAnsi="Arial" w:cs="Arial"/>
          <w:sz w:val="20"/>
        </w:rPr>
        <w:t xml:space="preserve"> velk</w:t>
      </w:r>
      <w:r w:rsidR="00130006" w:rsidRPr="000557F6">
        <w:rPr>
          <w:rFonts w:ascii="Arial" w:hAnsi="Arial" w:cs="Arial"/>
          <w:sz w:val="20"/>
        </w:rPr>
        <w:t>ých</w:t>
      </w:r>
      <w:r w:rsidRPr="000557F6">
        <w:rPr>
          <w:rFonts w:ascii="Arial" w:hAnsi="Arial" w:cs="Arial"/>
          <w:sz w:val="20"/>
        </w:rPr>
        <w:t xml:space="preserve"> subjekt</w:t>
      </w:r>
      <w:r w:rsidR="00130006" w:rsidRPr="000557F6">
        <w:rPr>
          <w:rFonts w:ascii="Arial" w:hAnsi="Arial" w:cs="Arial"/>
          <w:sz w:val="20"/>
        </w:rPr>
        <w:t>ů, ale jen</w:t>
      </w:r>
      <w:r w:rsidRPr="000557F6">
        <w:rPr>
          <w:rFonts w:ascii="Arial" w:hAnsi="Arial" w:cs="Arial"/>
          <w:sz w:val="20"/>
        </w:rPr>
        <w:t xml:space="preserve"> </w:t>
      </w:r>
      <w:r w:rsidR="000374E7">
        <w:rPr>
          <w:rFonts w:ascii="Arial" w:hAnsi="Arial" w:cs="Arial"/>
          <w:sz w:val="20"/>
        </w:rPr>
        <w:t>15</w:t>
      </w:r>
      <w:r w:rsidR="00A41A3C" w:rsidRPr="000557F6">
        <w:rPr>
          <w:rFonts w:ascii="Arial" w:hAnsi="Arial" w:cs="Arial"/>
          <w:sz w:val="20"/>
        </w:rPr>
        <w:t> </w:t>
      </w:r>
      <w:r w:rsidRPr="000557F6">
        <w:rPr>
          <w:rFonts w:ascii="Arial" w:hAnsi="Arial" w:cs="Arial"/>
          <w:sz w:val="20"/>
        </w:rPr>
        <w:t>% malých</w:t>
      </w:r>
      <w:r w:rsidR="00C2659C">
        <w:rPr>
          <w:rFonts w:ascii="Arial" w:hAnsi="Arial" w:cs="Arial"/>
          <w:sz w:val="20"/>
        </w:rPr>
        <w:t>.</w:t>
      </w:r>
      <w:r w:rsidRPr="000557F6">
        <w:rPr>
          <w:rFonts w:ascii="Arial" w:hAnsi="Arial" w:cs="Arial"/>
          <w:sz w:val="20"/>
        </w:rPr>
        <w:t xml:space="preserve"> Nejčastěji </w:t>
      </w:r>
      <w:r w:rsidR="00947537">
        <w:rPr>
          <w:rFonts w:ascii="Arial" w:hAnsi="Arial" w:cs="Arial"/>
          <w:sz w:val="20"/>
        </w:rPr>
        <w:t xml:space="preserve">tento systém nebo aplikaci </w:t>
      </w:r>
      <w:r w:rsidR="00A41A3C" w:rsidRPr="000557F6">
        <w:rPr>
          <w:rFonts w:ascii="Arial" w:hAnsi="Arial" w:cs="Arial"/>
          <w:sz w:val="20"/>
        </w:rPr>
        <w:t xml:space="preserve">využívají </w:t>
      </w:r>
      <w:r w:rsidRPr="000557F6">
        <w:rPr>
          <w:rFonts w:ascii="Arial" w:hAnsi="Arial" w:cs="Arial"/>
          <w:sz w:val="20"/>
        </w:rPr>
        <w:t xml:space="preserve">firmy </w:t>
      </w:r>
      <w:r w:rsidR="00947537">
        <w:rPr>
          <w:rFonts w:ascii="Arial" w:hAnsi="Arial" w:cs="Arial"/>
          <w:sz w:val="20"/>
        </w:rPr>
        <w:t xml:space="preserve">zabývající se </w:t>
      </w:r>
      <w:r w:rsidR="00947537" w:rsidRPr="00947537">
        <w:rPr>
          <w:rFonts w:ascii="Arial" w:hAnsi="Arial" w:cs="Arial"/>
          <w:b/>
          <w:sz w:val="20"/>
        </w:rPr>
        <w:t>výrobou</w:t>
      </w:r>
      <w:r w:rsidR="00AA1061">
        <w:rPr>
          <w:rFonts w:ascii="Arial" w:hAnsi="Arial" w:cs="Arial"/>
          <w:b/>
          <w:sz w:val="20"/>
        </w:rPr>
        <w:t xml:space="preserve"> automobilů </w:t>
      </w:r>
      <w:r w:rsidR="00AA1061" w:rsidRPr="00AA1061">
        <w:rPr>
          <w:rFonts w:ascii="Arial" w:hAnsi="Arial" w:cs="Arial"/>
          <w:bCs/>
          <w:sz w:val="20"/>
        </w:rPr>
        <w:t>(43 % podniků)</w:t>
      </w:r>
      <w:r w:rsidR="00947537" w:rsidRPr="00947537">
        <w:rPr>
          <w:rFonts w:ascii="Arial" w:hAnsi="Arial" w:cs="Arial"/>
          <w:b/>
          <w:sz w:val="20"/>
        </w:rPr>
        <w:t xml:space="preserve"> </w:t>
      </w:r>
      <w:r w:rsidR="00947537" w:rsidRPr="00AA1061">
        <w:rPr>
          <w:rFonts w:ascii="Arial" w:hAnsi="Arial" w:cs="Arial"/>
          <w:bCs/>
          <w:sz w:val="20"/>
        </w:rPr>
        <w:t>nebo</w:t>
      </w:r>
      <w:r w:rsidR="00947537" w:rsidRPr="00947537">
        <w:rPr>
          <w:rFonts w:ascii="Arial" w:hAnsi="Arial" w:cs="Arial"/>
          <w:b/>
          <w:sz w:val="20"/>
        </w:rPr>
        <w:t xml:space="preserve"> prodejem automobilů</w:t>
      </w:r>
      <w:r w:rsidR="00947537">
        <w:rPr>
          <w:rFonts w:ascii="Arial" w:hAnsi="Arial" w:cs="Arial"/>
          <w:sz w:val="20"/>
        </w:rPr>
        <w:t xml:space="preserve"> a jiných </w:t>
      </w:r>
      <w:r w:rsidR="005A2B54" w:rsidRPr="000557F6">
        <w:rPr>
          <w:rFonts w:ascii="Arial" w:hAnsi="Arial" w:cs="Arial"/>
          <w:sz w:val="20"/>
        </w:rPr>
        <w:t>motorových vozidel</w:t>
      </w:r>
      <w:r w:rsidR="00947537">
        <w:rPr>
          <w:rFonts w:ascii="Arial" w:hAnsi="Arial" w:cs="Arial"/>
          <w:sz w:val="20"/>
        </w:rPr>
        <w:t xml:space="preserve"> (</w:t>
      </w:r>
      <w:r w:rsidR="005E1192">
        <w:rPr>
          <w:rFonts w:ascii="Arial" w:hAnsi="Arial" w:cs="Arial"/>
          <w:sz w:val="20"/>
        </w:rPr>
        <w:t>36</w:t>
      </w:r>
      <w:r w:rsidR="00947537">
        <w:rPr>
          <w:rFonts w:ascii="Arial" w:hAnsi="Arial" w:cs="Arial"/>
          <w:sz w:val="20"/>
        </w:rPr>
        <w:t xml:space="preserve"> %</w:t>
      </w:r>
      <w:r w:rsidR="00AA1061">
        <w:rPr>
          <w:rFonts w:ascii="Arial" w:hAnsi="Arial" w:cs="Arial"/>
          <w:sz w:val="20"/>
        </w:rPr>
        <w:t>).</w:t>
      </w:r>
    </w:p>
    <w:p w14:paraId="4807C959" w14:textId="736AA893" w:rsidR="00D1132E" w:rsidRPr="00954AEC" w:rsidRDefault="00E317AF" w:rsidP="00954AEC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Softwarové </w:t>
      </w:r>
      <w:r w:rsidRPr="00536D0A">
        <w:rPr>
          <w:rFonts w:ascii="Arial" w:hAnsi="Arial" w:cs="Arial"/>
          <w:b/>
          <w:bCs/>
          <w:sz w:val="20"/>
        </w:rPr>
        <w:t>nástroje</w:t>
      </w:r>
      <w:r w:rsidR="00F66DE8" w:rsidRPr="00536D0A">
        <w:rPr>
          <w:rFonts w:ascii="Arial" w:hAnsi="Arial" w:cs="Arial"/>
          <w:b/>
          <w:bCs/>
          <w:sz w:val="20"/>
        </w:rPr>
        <w:t xml:space="preserve"> pro podporu strategického plánování a rozhodování</w:t>
      </w:r>
      <w:r w:rsidR="002B44E0" w:rsidRPr="00536D0A">
        <w:rPr>
          <w:rFonts w:ascii="Arial" w:hAnsi="Arial" w:cs="Arial"/>
          <w:b/>
          <w:bCs/>
          <w:sz w:val="20"/>
        </w:rPr>
        <w:t xml:space="preserve"> nazývané Business </w:t>
      </w:r>
      <w:proofErr w:type="spellStart"/>
      <w:r w:rsidR="002B44E0" w:rsidRPr="00536D0A">
        <w:rPr>
          <w:rFonts w:ascii="Arial" w:hAnsi="Arial" w:cs="Arial"/>
          <w:b/>
          <w:bCs/>
          <w:sz w:val="20"/>
        </w:rPr>
        <w:t>Intelligence</w:t>
      </w:r>
      <w:proofErr w:type="spellEnd"/>
      <w:r w:rsidR="002B44E0" w:rsidRPr="00536D0A">
        <w:rPr>
          <w:rFonts w:ascii="Arial" w:hAnsi="Arial" w:cs="Arial"/>
          <w:b/>
          <w:bCs/>
          <w:sz w:val="20"/>
        </w:rPr>
        <w:t xml:space="preserve"> </w:t>
      </w:r>
      <w:r w:rsidR="002B44E0">
        <w:rPr>
          <w:rFonts w:ascii="Arial" w:hAnsi="Arial" w:cs="Arial"/>
          <w:sz w:val="20"/>
        </w:rPr>
        <w:t>(dále BI)</w:t>
      </w:r>
      <w:r w:rsidR="00ED08D7" w:rsidRPr="00954AEC">
        <w:rPr>
          <w:rFonts w:ascii="Arial" w:hAnsi="Arial" w:cs="Arial"/>
          <w:sz w:val="20"/>
        </w:rPr>
        <w:t xml:space="preserve"> v roce 202</w:t>
      </w:r>
      <w:r w:rsidR="002B44E0">
        <w:rPr>
          <w:rFonts w:ascii="Arial" w:hAnsi="Arial" w:cs="Arial"/>
          <w:sz w:val="20"/>
        </w:rPr>
        <w:t>5</w:t>
      </w:r>
      <w:r w:rsidR="00ED08D7" w:rsidRPr="00954AEC">
        <w:rPr>
          <w:rFonts w:ascii="Arial" w:hAnsi="Arial" w:cs="Arial"/>
          <w:sz w:val="20"/>
        </w:rPr>
        <w:t xml:space="preserve"> využívalo 1</w:t>
      </w:r>
      <w:r w:rsidR="002B44E0">
        <w:rPr>
          <w:rFonts w:ascii="Arial" w:hAnsi="Arial" w:cs="Arial"/>
          <w:sz w:val="20"/>
        </w:rPr>
        <w:t>7</w:t>
      </w:r>
      <w:r w:rsidR="00ED08D7" w:rsidRPr="00954AEC">
        <w:rPr>
          <w:rFonts w:ascii="Arial" w:hAnsi="Arial" w:cs="Arial"/>
          <w:sz w:val="20"/>
        </w:rPr>
        <w:t xml:space="preserve"> % podniků s více než deseti zaměstnanci v Česku. I pro nástroje BI platí, že je využívají výrazně častěji velké podniky (</w:t>
      </w:r>
      <w:r w:rsidR="002B44E0">
        <w:rPr>
          <w:rFonts w:ascii="Arial" w:hAnsi="Arial" w:cs="Arial"/>
          <w:sz w:val="20"/>
        </w:rPr>
        <w:t xml:space="preserve">64 </w:t>
      </w:r>
      <w:r w:rsidR="00ED08D7" w:rsidRPr="00954AEC">
        <w:rPr>
          <w:rFonts w:ascii="Arial" w:hAnsi="Arial" w:cs="Arial"/>
          <w:sz w:val="20"/>
        </w:rPr>
        <w:t>% v</w:t>
      </w:r>
      <w:r w:rsidR="007A56FB" w:rsidRPr="00954AEC">
        <w:rPr>
          <w:rFonts w:ascii="Arial" w:hAnsi="Arial" w:cs="Arial"/>
          <w:sz w:val="20"/>
        </w:rPr>
        <w:t> </w:t>
      </w:r>
      <w:r w:rsidR="00ED08D7" w:rsidRPr="00954AEC">
        <w:rPr>
          <w:rFonts w:ascii="Arial" w:hAnsi="Arial" w:cs="Arial"/>
          <w:sz w:val="20"/>
        </w:rPr>
        <w:t>roce</w:t>
      </w:r>
      <w:r w:rsidR="007A56FB" w:rsidRPr="00954AEC">
        <w:rPr>
          <w:rFonts w:ascii="Arial" w:hAnsi="Arial" w:cs="Arial"/>
          <w:sz w:val="20"/>
        </w:rPr>
        <w:t xml:space="preserve"> </w:t>
      </w:r>
      <w:r w:rsidR="00ED08D7" w:rsidRPr="00954AEC">
        <w:rPr>
          <w:rFonts w:ascii="Arial" w:hAnsi="Arial" w:cs="Arial"/>
          <w:sz w:val="20"/>
        </w:rPr>
        <w:t>202</w:t>
      </w:r>
      <w:r w:rsidR="002B44E0">
        <w:rPr>
          <w:rFonts w:ascii="Arial" w:hAnsi="Arial" w:cs="Arial"/>
          <w:sz w:val="20"/>
        </w:rPr>
        <w:t>5</w:t>
      </w:r>
      <w:r w:rsidR="00ED08D7" w:rsidRPr="00954AEC">
        <w:rPr>
          <w:rFonts w:ascii="Arial" w:hAnsi="Arial" w:cs="Arial"/>
          <w:sz w:val="20"/>
        </w:rPr>
        <w:t>)</w:t>
      </w:r>
      <w:r w:rsidR="00F66DE8" w:rsidRPr="00954AEC">
        <w:rPr>
          <w:rFonts w:ascii="Arial" w:hAnsi="Arial" w:cs="Arial"/>
          <w:sz w:val="20"/>
        </w:rPr>
        <w:t>.</w:t>
      </w:r>
      <w:r w:rsidR="00B544B8" w:rsidRPr="00954AEC">
        <w:rPr>
          <w:rFonts w:ascii="Arial" w:hAnsi="Arial" w:cs="Arial"/>
          <w:sz w:val="20"/>
        </w:rPr>
        <w:t xml:space="preserve"> </w:t>
      </w:r>
      <w:r w:rsidR="00F66DE8" w:rsidRPr="00954AEC">
        <w:rPr>
          <w:rFonts w:ascii="Arial" w:hAnsi="Arial" w:cs="Arial"/>
          <w:sz w:val="20"/>
        </w:rPr>
        <w:t>Středně velkých podniků byla v roce 202</w:t>
      </w:r>
      <w:r w:rsidR="002B44E0">
        <w:rPr>
          <w:rFonts w:ascii="Arial" w:hAnsi="Arial" w:cs="Arial"/>
          <w:sz w:val="20"/>
        </w:rPr>
        <w:t>5</w:t>
      </w:r>
      <w:r w:rsidR="00F66DE8" w:rsidRPr="00954AEC">
        <w:rPr>
          <w:rFonts w:ascii="Arial" w:hAnsi="Arial" w:cs="Arial"/>
          <w:sz w:val="20"/>
        </w:rPr>
        <w:t xml:space="preserve"> třetina</w:t>
      </w:r>
      <w:r w:rsidR="002B44E0">
        <w:rPr>
          <w:rFonts w:ascii="Arial" w:hAnsi="Arial" w:cs="Arial"/>
          <w:sz w:val="20"/>
        </w:rPr>
        <w:t xml:space="preserve"> (36 %)</w:t>
      </w:r>
      <w:r w:rsidR="00F66DE8" w:rsidRPr="00954AEC">
        <w:rPr>
          <w:rFonts w:ascii="Arial" w:hAnsi="Arial" w:cs="Arial"/>
          <w:sz w:val="20"/>
        </w:rPr>
        <w:t xml:space="preserve"> a m</w:t>
      </w:r>
      <w:r w:rsidR="00ED08D7" w:rsidRPr="00954AEC">
        <w:rPr>
          <w:rFonts w:ascii="Arial" w:hAnsi="Arial" w:cs="Arial"/>
          <w:sz w:val="20"/>
        </w:rPr>
        <w:t>alých podniků</w:t>
      </w:r>
      <w:r w:rsidR="002B44E0">
        <w:rPr>
          <w:rFonts w:ascii="Arial" w:hAnsi="Arial" w:cs="Arial"/>
          <w:sz w:val="20"/>
        </w:rPr>
        <w:t xml:space="preserve"> bylo</w:t>
      </w:r>
      <w:r w:rsidR="00D23CD7">
        <w:rPr>
          <w:rFonts w:ascii="Arial" w:hAnsi="Arial" w:cs="Arial"/>
          <w:sz w:val="20"/>
        </w:rPr>
        <w:t xml:space="preserve"> 11 %.</w:t>
      </w:r>
      <w:r w:rsidR="00ED08D7" w:rsidRPr="00954AEC">
        <w:rPr>
          <w:rFonts w:ascii="Arial" w:hAnsi="Arial" w:cs="Arial"/>
          <w:sz w:val="20"/>
        </w:rPr>
        <w:t xml:space="preserve"> </w:t>
      </w:r>
      <w:r w:rsidR="007A56FB" w:rsidRPr="00954AEC">
        <w:rPr>
          <w:rFonts w:ascii="Arial" w:hAnsi="Arial" w:cs="Arial"/>
          <w:sz w:val="20"/>
        </w:rPr>
        <w:t xml:space="preserve">Nástroje BI </w:t>
      </w:r>
      <w:r w:rsidR="00D23CD7" w:rsidRPr="00954AEC">
        <w:rPr>
          <w:rFonts w:ascii="Arial" w:hAnsi="Arial" w:cs="Arial"/>
          <w:sz w:val="20"/>
        </w:rPr>
        <w:t xml:space="preserve">využívají </w:t>
      </w:r>
      <w:r w:rsidR="007A56FB" w:rsidRPr="00954AEC">
        <w:rPr>
          <w:rFonts w:ascii="Arial" w:hAnsi="Arial" w:cs="Arial"/>
          <w:sz w:val="20"/>
        </w:rPr>
        <w:t xml:space="preserve">v největší míře firmy působící </w:t>
      </w:r>
      <w:r w:rsidR="007A56FB" w:rsidRPr="00536D0A">
        <w:rPr>
          <w:rFonts w:ascii="Arial" w:hAnsi="Arial" w:cs="Arial"/>
          <w:b/>
          <w:bCs/>
          <w:sz w:val="20"/>
        </w:rPr>
        <w:t>v IT</w:t>
      </w:r>
      <w:r w:rsidR="007A56FB" w:rsidRPr="00954AEC">
        <w:rPr>
          <w:rFonts w:ascii="Arial" w:hAnsi="Arial" w:cs="Arial"/>
          <w:sz w:val="20"/>
        </w:rPr>
        <w:t xml:space="preserve"> (</w:t>
      </w:r>
      <w:r w:rsidR="00154C0B">
        <w:rPr>
          <w:rFonts w:ascii="Arial" w:hAnsi="Arial" w:cs="Arial"/>
          <w:sz w:val="20"/>
        </w:rPr>
        <w:t>44</w:t>
      </w:r>
      <w:r w:rsidR="007A56FB" w:rsidRPr="00954AEC">
        <w:rPr>
          <w:rFonts w:ascii="Arial" w:hAnsi="Arial" w:cs="Arial"/>
          <w:sz w:val="20"/>
        </w:rPr>
        <w:t xml:space="preserve"> % v roce 202</w:t>
      </w:r>
      <w:r w:rsidR="00154C0B">
        <w:rPr>
          <w:rFonts w:ascii="Arial" w:hAnsi="Arial" w:cs="Arial"/>
          <w:sz w:val="20"/>
        </w:rPr>
        <w:t>5</w:t>
      </w:r>
      <w:r w:rsidR="007A56FB" w:rsidRPr="00954AEC">
        <w:rPr>
          <w:rFonts w:ascii="Arial" w:hAnsi="Arial" w:cs="Arial"/>
          <w:sz w:val="20"/>
        </w:rPr>
        <w:t xml:space="preserve">), ze zpracovatelského průmyslu jsou to nejčastěji podniky zabývající se </w:t>
      </w:r>
      <w:r w:rsidR="007A56FB" w:rsidRPr="00536D0A">
        <w:rPr>
          <w:rFonts w:ascii="Arial" w:hAnsi="Arial" w:cs="Arial"/>
          <w:b/>
          <w:bCs/>
          <w:sz w:val="20"/>
        </w:rPr>
        <w:t>výrobou automobilů</w:t>
      </w:r>
      <w:r w:rsidR="007A56FB" w:rsidRPr="00954AEC">
        <w:rPr>
          <w:rFonts w:ascii="Arial" w:hAnsi="Arial" w:cs="Arial"/>
          <w:sz w:val="20"/>
        </w:rPr>
        <w:t xml:space="preserve"> a jiných dopravních prostředků (</w:t>
      </w:r>
      <w:r w:rsidR="00154C0B">
        <w:rPr>
          <w:rFonts w:ascii="Arial" w:hAnsi="Arial" w:cs="Arial"/>
          <w:sz w:val="20"/>
        </w:rPr>
        <w:t>41</w:t>
      </w:r>
      <w:r w:rsidR="007A56FB" w:rsidRPr="00954AEC">
        <w:rPr>
          <w:rFonts w:ascii="Arial" w:hAnsi="Arial" w:cs="Arial"/>
          <w:sz w:val="20"/>
        </w:rPr>
        <w:t> %).</w:t>
      </w:r>
    </w:p>
    <w:p w14:paraId="6DC44893" w14:textId="5C9DAFF3" w:rsidR="007A56FB" w:rsidRPr="005A0390" w:rsidRDefault="008F4E24" w:rsidP="007A56FB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0390">
        <w:rPr>
          <w:rFonts w:ascii="Arial" w:hAnsi="Arial" w:cs="Arial"/>
          <w:sz w:val="20"/>
        </w:rPr>
        <w:lastRenderedPageBreak/>
        <w:t>V</w:t>
      </w:r>
      <w:r w:rsidR="007A56FB" w:rsidRPr="005A0390">
        <w:rPr>
          <w:rFonts w:ascii="Arial" w:hAnsi="Arial" w:cs="Arial"/>
          <w:sz w:val="20"/>
        </w:rPr>
        <w:t xml:space="preserve"> používání nástrojů BI </w:t>
      </w:r>
      <w:r w:rsidRPr="005A0390">
        <w:rPr>
          <w:rFonts w:ascii="Arial" w:hAnsi="Arial" w:cs="Arial"/>
          <w:sz w:val="20"/>
        </w:rPr>
        <w:t>jsou podniky v</w:t>
      </w:r>
      <w:r w:rsidR="008262B0" w:rsidRPr="005A0390">
        <w:rPr>
          <w:rFonts w:ascii="Arial" w:hAnsi="Arial" w:cs="Arial"/>
          <w:sz w:val="20"/>
        </w:rPr>
        <w:t> </w:t>
      </w:r>
      <w:r w:rsidRPr="005A0390">
        <w:rPr>
          <w:rFonts w:ascii="Arial" w:hAnsi="Arial" w:cs="Arial"/>
          <w:sz w:val="20"/>
        </w:rPr>
        <w:t>Česku</w:t>
      </w:r>
      <w:r w:rsidR="008262B0" w:rsidRPr="005A0390">
        <w:rPr>
          <w:rFonts w:ascii="Arial" w:hAnsi="Arial" w:cs="Arial"/>
          <w:sz w:val="20"/>
        </w:rPr>
        <w:t xml:space="preserve"> (17 %)</w:t>
      </w:r>
      <w:r w:rsidRPr="005A0390">
        <w:rPr>
          <w:rFonts w:ascii="Arial" w:hAnsi="Arial" w:cs="Arial"/>
          <w:sz w:val="20"/>
        </w:rPr>
        <w:t xml:space="preserve"> za rok 2025 </w:t>
      </w:r>
      <w:r w:rsidRPr="005A0390">
        <w:rPr>
          <w:rFonts w:ascii="Arial" w:hAnsi="Arial" w:cs="Arial"/>
          <w:b/>
          <w:sz w:val="20"/>
        </w:rPr>
        <w:t>na</w:t>
      </w:r>
      <w:r w:rsidR="007A56FB" w:rsidRPr="005A0390">
        <w:rPr>
          <w:rFonts w:ascii="Arial" w:hAnsi="Arial" w:cs="Arial"/>
          <w:b/>
          <w:sz w:val="20"/>
        </w:rPr>
        <w:t> průměr</w:t>
      </w:r>
      <w:r w:rsidRPr="005A0390">
        <w:rPr>
          <w:rFonts w:ascii="Arial" w:hAnsi="Arial" w:cs="Arial"/>
          <w:b/>
          <w:sz w:val="20"/>
        </w:rPr>
        <w:t>u</w:t>
      </w:r>
      <w:r w:rsidR="007A56FB" w:rsidRPr="005A0390">
        <w:rPr>
          <w:rFonts w:ascii="Arial" w:hAnsi="Arial" w:cs="Arial"/>
          <w:b/>
          <w:sz w:val="20"/>
        </w:rPr>
        <w:t xml:space="preserve"> EU27</w:t>
      </w:r>
      <w:r w:rsidR="007A56FB" w:rsidRPr="005A0390">
        <w:rPr>
          <w:rFonts w:ascii="Arial" w:hAnsi="Arial" w:cs="Arial"/>
          <w:sz w:val="20"/>
        </w:rPr>
        <w:t>, kde tento ukazatel dosáhl úrovně 1</w:t>
      </w:r>
      <w:r w:rsidR="008262B0" w:rsidRPr="005A0390">
        <w:rPr>
          <w:rFonts w:ascii="Arial" w:hAnsi="Arial" w:cs="Arial"/>
          <w:sz w:val="20"/>
        </w:rPr>
        <w:t>6</w:t>
      </w:r>
      <w:r w:rsidR="007A56FB" w:rsidRPr="005A0390">
        <w:rPr>
          <w:rFonts w:ascii="Arial" w:hAnsi="Arial" w:cs="Arial"/>
          <w:sz w:val="20"/>
        </w:rPr>
        <w:t xml:space="preserve"> % podniků.</w:t>
      </w:r>
      <w:r w:rsidR="007A56FB" w:rsidRPr="005A0390">
        <w:rPr>
          <w:rFonts w:ascii="Arial" w:hAnsi="Arial" w:cs="Arial"/>
          <w:b/>
          <w:sz w:val="20"/>
        </w:rPr>
        <w:t xml:space="preserve"> </w:t>
      </w:r>
      <w:r w:rsidR="007A56FB" w:rsidRPr="005A0390">
        <w:rPr>
          <w:rFonts w:ascii="Arial" w:hAnsi="Arial" w:cs="Arial"/>
          <w:sz w:val="20"/>
        </w:rPr>
        <w:t>Nástroje BI používaly nejčastěji podniky</w:t>
      </w:r>
      <w:r w:rsidR="008262B0" w:rsidRPr="005A0390">
        <w:rPr>
          <w:rFonts w:ascii="Arial" w:hAnsi="Arial" w:cs="Arial"/>
          <w:sz w:val="20"/>
        </w:rPr>
        <w:t xml:space="preserve"> ve Finsku</w:t>
      </w:r>
      <w:r w:rsidR="008C06F7" w:rsidRPr="005A0390">
        <w:rPr>
          <w:rFonts w:ascii="Arial" w:hAnsi="Arial" w:cs="Arial"/>
          <w:sz w:val="20"/>
        </w:rPr>
        <w:t xml:space="preserve"> (43 %)</w:t>
      </w:r>
      <w:r w:rsidR="008262B0" w:rsidRPr="005A0390">
        <w:rPr>
          <w:rFonts w:ascii="Arial" w:hAnsi="Arial" w:cs="Arial"/>
          <w:sz w:val="20"/>
        </w:rPr>
        <w:t xml:space="preserve"> a</w:t>
      </w:r>
      <w:r w:rsidR="005A0390">
        <w:rPr>
          <w:rFonts w:ascii="Arial" w:hAnsi="Arial" w:cs="Arial"/>
          <w:sz w:val="20"/>
        </w:rPr>
        <w:t> </w:t>
      </w:r>
      <w:r w:rsidR="007A56FB" w:rsidRPr="005A0390">
        <w:rPr>
          <w:rFonts w:ascii="Arial" w:hAnsi="Arial" w:cs="Arial"/>
          <w:sz w:val="20"/>
        </w:rPr>
        <w:t>v Dánsku (4</w:t>
      </w:r>
      <w:r w:rsidR="008C06F7" w:rsidRPr="005A0390">
        <w:rPr>
          <w:rFonts w:ascii="Arial" w:hAnsi="Arial" w:cs="Arial"/>
          <w:sz w:val="20"/>
        </w:rPr>
        <w:t>2</w:t>
      </w:r>
      <w:r w:rsidR="007A56FB" w:rsidRPr="005A0390">
        <w:rPr>
          <w:rFonts w:ascii="Arial" w:hAnsi="Arial" w:cs="Arial"/>
          <w:sz w:val="20"/>
        </w:rPr>
        <w:t xml:space="preserve"> %</w:t>
      </w:r>
      <w:r w:rsidR="008C06F7" w:rsidRPr="005A0390">
        <w:rPr>
          <w:rFonts w:ascii="Arial" w:hAnsi="Arial" w:cs="Arial"/>
          <w:sz w:val="20"/>
        </w:rPr>
        <w:t>)</w:t>
      </w:r>
      <w:r w:rsidR="007A56FB" w:rsidRPr="005A0390">
        <w:rPr>
          <w:rFonts w:ascii="Arial" w:hAnsi="Arial" w:cs="Arial"/>
          <w:sz w:val="20"/>
        </w:rPr>
        <w:t>, nejméně naopak Bulharsku (</w:t>
      </w:r>
      <w:r w:rsidR="005A0390" w:rsidRPr="005A0390">
        <w:rPr>
          <w:rFonts w:ascii="Arial" w:hAnsi="Arial" w:cs="Arial"/>
          <w:sz w:val="20"/>
        </w:rPr>
        <w:t>7</w:t>
      </w:r>
      <w:r w:rsidR="007A56FB" w:rsidRPr="005A0390">
        <w:rPr>
          <w:rFonts w:ascii="Arial" w:hAnsi="Arial" w:cs="Arial"/>
          <w:sz w:val="20"/>
        </w:rPr>
        <w:t xml:space="preserve"> % podniků) nebo v Rumunsku (</w:t>
      </w:r>
      <w:r w:rsidR="005A0390" w:rsidRPr="005A0390">
        <w:rPr>
          <w:rFonts w:ascii="Arial" w:hAnsi="Arial" w:cs="Arial"/>
          <w:sz w:val="20"/>
        </w:rPr>
        <w:t>8</w:t>
      </w:r>
      <w:r w:rsidR="007A56FB" w:rsidRPr="005A0390">
        <w:rPr>
          <w:rFonts w:ascii="Arial" w:hAnsi="Arial" w:cs="Arial"/>
          <w:sz w:val="20"/>
        </w:rPr>
        <w:t xml:space="preserve"> % podniků). </w:t>
      </w:r>
    </w:p>
    <w:p w14:paraId="5A02C935" w14:textId="133274B1" w:rsidR="00CD0E66" w:rsidRDefault="00CD0E66">
      <w:pPr>
        <w:spacing w:after="0" w:line="240" w:lineRule="auto"/>
        <w:rPr>
          <w:rFonts w:ascii="Arial" w:hAnsi="Arial" w:cs="Arial"/>
          <w:b/>
          <w:sz w:val="20"/>
        </w:rPr>
      </w:pPr>
    </w:p>
    <w:p w14:paraId="77F6E317" w14:textId="74A7DA0A" w:rsidR="00015106" w:rsidRDefault="00015106" w:rsidP="009A2F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</w:rPr>
      </w:pPr>
      <w:r w:rsidRPr="00634D6A">
        <w:rPr>
          <w:rFonts w:ascii="Arial" w:hAnsi="Arial" w:cs="Arial"/>
          <w:b/>
          <w:sz w:val="20"/>
        </w:rPr>
        <w:t xml:space="preserve">Graf </w:t>
      </w:r>
      <w:r w:rsidR="00267BB1">
        <w:rPr>
          <w:rFonts w:ascii="Arial" w:hAnsi="Arial" w:cs="Arial"/>
          <w:b/>
          <w:sz w:val="20"/>
        </w:rPr>
        <w:t>7</w:t>
      </w:r>
      <w:r w:rsidR="002A5C41">
        <w:rPr>
          <w:rFonts w:ascii="Arial" w:hAnsi="Arial" w:cs="Arial"/>
          <w:b/>
          <w:sz w:val="20"/>
        </w:rPr>
        <w:t>.1</w:t>
      </w:r>
      <w:r w:rsidRPr="00634D6A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>Podniky v </w:t>
      </w:r>
      <w:r w:rsidR="000C5E7E">
        <w:rPr>
          <w:rFonts w:ascii="Arial" w:hAnsi="Arial" w:cs="Arial"/>
          <w:b/>
          <w:sz w:val="20"/>
        </w:rPr>
        <w:t>Česku</w:t>
      </w:r>
      <w:r>
        <w:rPr>
          <w:rFonts w:ascii="Arial" w:hAnsi="Arial" w:cs="Arial"/>
          <w:b/>
          <w:sz w:val="20"/>
        </w:rPr>
        <w:t xml:space="preserve"> používající vybrané </w:t>
      </w:r>
      <w:r w:rsidR="000C5E7E">
        <w:rPr>
          <w:rFonts w:ascii="Arial" w:hAnsi="Arial" w:cs="Arial"/>
          <w:b/>
          <w:sz w:val="20"/>
        </w:rPr>
        <w:t>druhy softwaru v roce 2025</w:t>
      </w:r>
    </w:p>
    <w:p w14:paraId="7071AADF" w14:textId="77777777" w:rsidR="00FE761C" w:rsidRPr="002A02B9" w:rsidRDefault="00FE761C" w:rsidP="00FE761C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7CA61FDD" w14:textId="0D270F8B" w:rsidR="0086567B" w:rsidRDefault="00E17D7E" w:rsidP="00015106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2E8C0FF4" wp14:editId="19BF4467">
            <wp:extent cx="6076950" cy="3267075"/>
            <wp:effectExtent l="0" t="0" r="0" b="9525"/>
            <wp:docPr id="12057687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70AAE2" w14:textId="6FA7D0A2" w:rsidR="0015118C" w:rsidRDefault="0015118C" w:rsidP="0015118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</w:rPr>
      </w:pPr>
      <w:r w:rsidRPr="00634D6A">
        <w:rPr>
          <w:rFonts w:ascii="Arial" w:hAnsi="Arial" w:cs="Arial"/>
          <w:b/>
          <w:sz w:val="20"/>
        </w:rPr>
        <w:t xml:space="preserve">Graf </w:t>
      </w:r>
      <w:r>
        <w:rPr>
          <w:rFonts w:ascii="Arial" w:hAnsi="Arial" w:cs="Arial"/>
          <w:b/>
          <w:sz w:val="20"/>
        </w:rPr>
        <w:t>7.2</w:t>
      </w:r>
      <w:r w:rsidRPr="00634D6A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Podniky v Česku používající vybrané druhy softwaru </w:t>
      </w:r>
    </w:p>
    <w:p w14:paraId="0958A0AF" w14:textId="77777777" w:rsidR="0015118C" w:rsidRPr="002A02B9" w:rsidRDefault="0015118C" w:rsidP="0015118C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66891050" w14:textId="1EB8F7A8" w:rsidR="0015118C" w:rsidRDefault="00B646AA" w:rsidP="00015106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3901B4E9" wp14:editId="3F06C44D">
            <wp:extent cx="5972175" cy="2943225"/>
            <wp:effectExtent l="0" t="0" r="0" b="9525"/>
            <wp:docPr id="26291515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33B2EF" w14:textId="77777777" w:rsidR="005A0390" w:rsidRDefault="005A0390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7B6244A" w14:textId="01A59AE3" w:rsidR="00015106" w:rsidRDefault="00015106" w:rsidP="00EE7E9D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i/>
          <w:sz w:val="18"/>
          <w:szCs w:val="18"/>
        </w:rPr>
      </w:pPr>
      <w:r w:rsidRPr="00634D6A">
        <w:rPr>
          <w:rFonts w:ascii="Arial" w:hAnsi="Arial" w:cs="Arial"/>
          <w:b/>
          <w:sz w:val="20"/>
        </w:rPr>
        <w:lastRenderedPageBreak/>
        <w:t xml:space="preserve">Graf </w:t>
      </w:r>
      <w:r w:rsidR="00267BB1">
        <w:rPr>
          <w:rFonts w:ascii="Arial" w:hAnsi="Arial" w:cs="Arial"/>
          <w:b/>
          <w:sz w:val="20"/>
        </w:rPr>
        <w:t>7</w:t>
      </w:r>
      <w:r w:rsidR="0086567B">
        <w:rPr>
          <w:rFonts w:ascii="Arial" w:hAnsi="Arial" w:cs="Arial"/>
          <w:b/>
          <w:sz w:val="20"/>
        </w:rPr>
        <w:t>.</w:t>
      </w:r>
      <w:r w:rsidR="00B646AA">
        <w:rPr>
          <w:rFonts w:ascii="Arial" w:hAnsi="Arial" w:cs="Arial"/>
          <w:b/>
          <w:sz w:val="20"/>
        </w:rPr>
        <w:t>3</w:t>
      </w:r>
      <w:r w:rsidRPr="00634D6A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Podniky </w:t>
      </w:r>
      <w:r w:rsidR="00CD0E66">
        <w:rPr>
          <w:rFonts w:ascii="Arial" w:hAnsi="Arial" w:cs="Arial"/>
          <w:b/>
          <w:sz w:val="20"/>
        </w:rPr>
        <w:t xml:space="preserve">v </w:t>
      </w:r>
      <w:r>
        <w:rPr>
          <w:rFonts w:ascii="Arial" w:hAnsi="Arial" w:cs="Arial"/>
          <w:b/>
          <w:sz w:val="20"/>
        </w:rPr>
        <w:t>odvětví zpracovatelského průmyslu v Č</w:t>
      </w:r>
      <w:r w:rsidR="00B646AA">
        <w:rPr>
          <w:rFonts w:ascii="Arial" w:hAnsi="Arial" w:cs="Arial"/>
          <w:b/>
          <w:sz w:val="20"/>
        </w:rPr>
        <w:t>esku</w:t>
      </w:r>
      <w:r>
        <w:rPr>
          <w:rFonts w:ascii="Arial" w:hAnsi="Arial" w:cs="Arial"/>
          <w:b/>
          <w:sz w:val="20"/>
        </w:rPr>
        <w:t xml:space="preserve">, používající ERP </w:t>
      </w:r>
      <w:r w:rsidR="00B646AA">
        <w:rPr>
          <w:rFonts w:ascii="Arial" w:hAnsi="Arial" w:cs="Arial"/>
          <w:b/>
          <w:sz w:val="20"/>
        </w:rPr>
        <w:t>software v roce 2025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B2E5CEA" w14:textId="715319CE" w:rsidR="00A66D69" w:rsidRPr="002A02B9" w:rsidRDefault="00A66D69" w:rsidP="00EE7E9D">
      <w:pPr>
        <w:autoSpaceDE w:val="0"/>
        <w:autoSpaceDN w:val="0"/>
        <w:adjustRightInd w:val="0"/>
        <w:spacing w:after="0" w:line="288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bCs/>
          <w:sz w:val="18"/>
        </w:rPr>
        <w:t>(% z celkového počtu podniků s 10+ zaměstnanci</w:t>
      </w:r>
      <w:r>
        <w:rPr>
          <w:rFonts w:ascii="Arial" w:hAnsi="Arial" w:cs="Arial"/>
          <w:bCs/>
          <w:sz w:val="18"/>
        </w:rPr>
        <w:t xml:space="preserve"> v dané odvětvové skupině</w:t>
      </w:r>
      <w:r w:rsidRPr="002A02B9">
        <w:rPr>
          <w:rFonts w:ascii="Arial" w:hAnsi="Arial" w:cs="Arial"/>
          <w:bCs/>
          <w:sz w:val="18"/>
        </w:rPr>
        <w:t>)</w:t>
      </w:r>
    </w:p>
    <w:p w14:paraId="319AF8CF" w14:textId="2726BF45" w:rsidR="00015106" w:rsidRDefault="000164F9" w:rsidP="00015106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1484860C" wp14:editId="347D68D4">
            <wp:extent cx="6080760" cy="4053840"/>
            <wp:effectExtent l="0" t="0" r="0" b="3810"/>
            <wp:docPr id="81538908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F123AD" w14:textId="77777777" w:rsidR="00D778A3" w:rsidRDefault="00D778A3" w:rsidP="00F66DE8">
      <w:pPr>
        <w:spacing w:after="0" w:line="240" w:lineRule="auto"/>
        <w:rPr>
          <w:rFonts w:ascii="Arial" w:hAnsi="Arial" w:cs="Arial"/>
          <w:b/>
          <w:sz w:val="20"/>
        </w:rPr>
      </w:pPr>
    </w:p>
    <w:p w14:paraId="56231AEB" w14:textId="188769C3" w:rsidR="00F66DE8" w:rsidRDefault="00F62068" w:rsidP="00EE7E9D">
      <w:pPr>
        <w:spacing w:after="0" w:line="288" w:lineRule="auto"/>
        <w:rPr>
          <w:rFonts w:ascii="Arial" w:hAnsi="Arial" w:cs="Arial"/>
          <w:b/>
          <w:sz w:val="20"/>
        </w:rPr>
      </w:pPr>
      <w:r w:rsidRPr="00D778A3">
        <w:rPr>
          <w:rFonts w:ascii="Arial" w:hAnsi="Arial" w:cs="Arial"/>
          <w:b/>
          <w:sz w:val="20"/>
        </w:rPr>
        <w:t>G</w:t>
      </w:r>
      <w:r w:rsidR="00F66DE8" w:rsidRPr="00D778A3">
        <w:rPr>
          <w:rFonts w:ascii="Arial" w:hAnsi="Arial" w:cs="Arial"/>
          <w:b/>
          <w:sz w:val="20"/>
        </w:rPr>
        <w:t xml:space="preserve">raf </w:t>
      </w:r>
      <w:r w:rsidR="00267BB1" w:rsidRPr="00D778A3">
        <w:rPr>
          <w:rFonts w:ascii="Arial" w:hAnsi="Arial" w:cs="Arial"/>
          <w:b/>
          <w:sz w:val="20"/>
        </w:rPr>
        <w:t>7</w:t>
      </w:r>
      <w:r w:rsidR="0086567B" w:rsidRPr="00D778A3">
        <w:rPr>
          <w:rFonts w:ascii="Arial" w:hAnsi="Arial" w:cs="Arial"/>
          <w:b/>
          <w:sz w:val="20"/>
        </w:rPr>
        <w:t>.</w:t>
      </w:r>
      <w:r w:rsidR="00B646AA" w:rsidRPr="00D778A3">
        <w:rPr>
          <w:rFonts w:ascii="Arial" w:hAnsi="Arial" w:cs="Arial"/>
          <w:b/>
          <w:sz w:val="20"/>
        </w:rPr>
        <w:t>4</w:t>
      </w:r>
      <w:r w:rsidR="00F66DE8" w:rsidRPr="00D778A3">
        <w:rPr>
          <w:rFonts w:ascii="Arial" w:hAnsi="Arial" w:cs="Arial"/>
          <w:b/>
          <w:sz w:val="20"/>
        </w:rPr>
        <w:t xml:space="preserve">: Podniky v zemích EU27 používající ERP </w:t>
      </w:r>
      <w:r w:rsidR="00B646AA" w:rsidRPr="00D778A3">
        <w:rPr>
          <w:rFonts w:ascii="Arial" w:hAnsi="Arial" w:cs="Arial"/>
          <w:b/>
          <w:sz w:val="20"/>
        </w:rPr>
        <w:t>software v roce 2025</w:t>
      </w:r>
    </w:p>
    <w:p w14:paraId="56227824" w14:textId="77777777" w:rsidR="00A66D69" w:rsidRDefault="00A66D69" w:rsidP="00EE7E9D">
      <w:pPr>
        <w:spacing w:after="0" w:line="288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1BCC7B6C" w14:textId="77777777" w:rsidR="000E5D19" w:rsidRPr="005F46BD" w:rsidRDefault="000E5D19" w:rsidP="00F66DE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A78DBE" w14:textId="41D1DCB6" w:rsidR="00C36780" w:rsidRDefault="00D778A3" w:rsidP="00F66D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2B0CF7E1" wp14:editId="04F70DC8">
            <wp:extent cx="6181725" cy="3838575"/>
            <wp:effectExtent l="0" t="0" r="0" b="9525"/>
            <wp:docPr id="213036557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F56BA5" w14:textId="7E4BB5BF" w:rsidR="00F66DE8" w:rsidRDefault="00F66DE8" w:rsidP="00C36780">
      <w:pPr>
        <w:autoSpaceDE w:val="0"/>
        <w:autoSpaceDN w:val="0"/>
        <w:adjustRightInd w:val="0"/>
        <w:spacing w:before="240" w:after="0" w:line="288" w:lineRule="auto"/>
        <w:jc w:val="both"/>
        <w:rPr>
          <w:rFonts w:ascii="Arial" w:hAnsi="Arial" w:cs="Arial"/>
          <w:sz w:val="18"/>
          <w:szCs w:val="18"/>
        </w:rPr>
      </w:pPr>
      <w:r w:rsidRPr="005F46BD">
        <w:rPr>
          <w:rFonts w:ascii="Arial" w:hAnsi="Arial" w:cs="Arial"/>
          <w:i/>
          <w:sz w:val="18"/>
          <w:szCs w:val="18"/>
        </w:rPr>
        <w:lastRenderedPageBreak/>
        <w:t xml:space="preserve">            </w:t>
      </w:r>
      <w:r w:rsidR="000E5D19">
        <w:rPr>
          <w:rFonts w:ascii="Arial" w:hAnsi="Arial" w:cs="Arial"/>
          <w:i/>
          <w:sz w:val="18"/>
          <w:szCs w:val="18"/>
        </w:rPr>
        <w:t xml:space="preserve">     </w:t>
      </w:r>
      <w:r w:rsidRPr="005F46BD">
        <w:rPr>
          <w:rFonts w:ascii="Arial" w:hAnsi="Arial" w:cs="Arial"/>
          <w:i/>
          <w:sz w:val="18"/>
          <w:szCs w:val="18"/>
        </w:rPr>
        <w:t xml:space="preserve">              </w:t>
      </w:r>
    </w:p>
    <w:p w14:paraId="099011E0" w14:textId="77777777" w:rsidR="00CD0E66" w:rsidRDefault="00CD0E66" w:rsidP="00F66DE8">
      <w:pPr>
        <w:spacing w:after="0" w:line="240" w:lineRule="auto"/>
        <w:rPr>
          <w:rFonts w:ascii="Arial" w:hAnsi="Arial" w:cs="Arial"/>
          <w:b/>
          <w:sz w:val="20"/>
        </w:rPr>
      </w:pPr>
    </w:p>
    <w:p w14:paraId="7B7EA968" w14:textId="079B97F5" w:rsidR="00F66DE8" w:rsidRDefault="00F66DE8" w:rsidP="00EE7E9D">
      <w:pPr>
        <w:spacing w:after="0" w:line="288" w:lineRule="auto"/>
        <w:rPr>
          <w:rFonts w:ascii="Arial" w:hAnsi="Arial" w:cs="Arial"/>
          <w:b/>
          <w:sz w:val="20"/>
        </w:rPr>
      </w:pPr>
      <w:r w:rsidRPr="006A2DA5">
        <w:rPr>
          <w:rFonts w:ascii="Arial" w:hAnsi="Arial" w:cs="Arial"/>
          <w:b/>
          <w:sz w:val="20"/>
        </w:rPr>
        <w:t xml:space="preserve">Graf </w:t>
      </w:r>
      <w:r w:rsidR="00267BB1" w:rsidRPr="006A2DA5">
        <w:rPr>
          <w:rFonts w:ascii="Arial" w:hAnsi="Arial" w:cs="Arial"/>
          <w:b/>
          <w:sz w:val="20"/>
        </w:rPr>
        <w:t>7</w:t>
      </w:r>
      <w:r w:rsidR="0086567B" w:rsidRPr="006A2DA5">
        <w:rPr>
          <w:rFonts w:ascii="Arial" w:hAnsi="Arial" w:cs="Arial"/>
          <w:b/>
          <w:sz w:val="20"/>
        </w:rPr>
        <w:t>.</w:t>
      </w:r>
      <w:r w:rsidR="002F36B4" w:rsidRPr="006A2DA5">
        <w:rPr>
          <w:rFonts w:ascii="Arial" w:hAnsi="Arial" w:cs="Arial"/>
          <w:b/>
          <w:sz w:val="20"/>
        </w:rPr>
        <w:t>5</w:t>
      </w:r>
      <w:r w:rsidRPr="006A2DA5">
        <w:rPr>
          <w:rFonts w:ascii="Arial" w:hAnsi="Arial" w:cs="Arial"/>
          <w:b/>
          <w:sz w:val="20"/>
        </w:rPr>
        <w:t xml:space="preserve">: Podniky v zemích EU27 používající CRM </w:t>
      </w:r>
      <w:r w:rsidR="002F36B4" w:rsidRPr="006A2DA5">
        <w:rPr>
          <w:rFonts w:ascii="Arial" w:hAnsi="Arial" w:cs="Arial"/>
          <w:b/>
          <w:sz w:val="20"/>
        </w:rPr>
        <w:t>software</w:t>
      </w:r>
      <w:r w:rsidR="00010D02" w:rsidRPr="006A2DA5">
        <w:rPr>
          <w:rFonts w:ascii="Arial" w:hAnsi="Arial" w:cs="Arial"/>
          <w:b/>
          <w:sz w:val="20"/>
        </w:rPr>
        <w:t xml:space="preserve"> </w:t>
      </w:r>
      <w:r w:rsidR="002F36B4" w:rsidRPr="006A2DA5">
        <w:rPr>
          <w:rFonts w:ascii="Arial" w:hAnsi="Arial" w:cs="Arial"/>
          <w:b/>
          <w:sz w:val="20"/>
        </w:rPr>
        <w:t>v roce 2025</w:t>
      </w:r>
    </w:p>
    <w:p w14:paraId="14A81993" w14:textId="77777777" w:rsidR="00A66D69" w:rsidRDefault="00A66D69" w:rsidP="00EE7E9D">
      <w:pPr>
        <w:spacing w:after="0" w:line="288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7AC35740" w14:textId="77777777" w:rsidR="00453E6D" w:rsidRDefault="00453E6D" w:rsidP="00010D02">
      <w:pPr>
        <w:spacing w:after="0" w:line="240" w:lineRule="auto"/>
        <w:rPr>
          <w:rFonts w:ascii="Arial" w:hAnsi="Arial" w:cs="Arial"/>
          <w:b/>
          <w:sz w:val="20"/>
        </w:rPr>
      </w:pPr>
    </w:p>
    <w:p w14:paraId="38045AD9" w14:textId="548A5275" w:rsidR="00453E6D" w:rsidRDefault="006A2DA5" w:rsidP="00010D0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598A2F6A" wp14:editId="1D89CC2C">
            <wp:extent cx="6120130" cy="3914775"/>
            <wp:effectExtent l="0" t="0" r="0" b="9525"/>
            <wp:docPr id="2339083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66471B" w14:textId="77777777" w:rsidR="006A2DA5" w:rsidRDefault="006A2DA5" w:rsidP="00010D02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6081B16" w14:textId="77777777" w:rsidR="00EE7E9D" w:rsidRDefault="00EE7E9D" w:rsidP="00EE7E9D">
      <w:pPr>
        <w:spacing w:after="0" w:line="288" w:lineRule="auto"/>
        <w:rPr>
          <w:rFonts w:ascii="Arial" w:hAnsi="Arial" w:cs="Arial"/>
          <w:b/>
          <w:sz w:val="20"/>
        </w:rPr>
      </w:pPr>
    </w:p>
    <w:p w14:paraId="18D7EBD1" w14:textId="521FBB49" w:rsidR="006A2DA5" w:rsidRDefault="006A2DA5" w:rsidP="00EE7E9D">
      <w:pPr>
        <w:spacing w:after="0" w:line="288" w:lineRule="auto"/>
        <w:rPr>
          <w:rFonts w:ascii="Arial" w:hAnsi="Arial" w:cs="Arial"/>
          <w:b/>
          <w:sz w:val="20"/>
        </w:rPr>
      </w:pPr>
      <w:r w:rsidRPr="006A2DA5">
        <w:rPr>
          <w:rFonts w:ascii="Arial" w:hAnsi="Arial" w:cs="Arial"/>
          <w:b/>
          <w:sz w:val="20"/>
        </w:rPr>
        <w:t>Graf 7.</w:t>
      </w:r>
      <w:r w:rsidR="00EE7E9D">
        <w:rPr>
          <w:rFonts w:ascii="Arial" w:hAnsi="Arial" w:cs="Arial"/>
          <w:b/>
          <w:sz w:val="20"/>
        </w:rPr>
        <w:t>6</w:t>
      </w:r>
      <w:r w:rsidRPr="006A2DA5">
        <w:rPr>
          <w:rFonts w:ascii="Arial" w:hAnsi="Arial" w:cs="Arial"/>
          <w:b/>
          <w:sz w:val="20"/>
        </w:rPr>
        <w:t xml:space="preserve">: Podniky v zemích EU27 používající </w:t>
      </w:r>
      <w:r w:rsidR="00EE7E9D">
        <w:rPr>
          <w:rFonts w:ascii="Arial" w:hAnsi="Arial" w:cs="Arial"/>
          <w:b/>
          <w:sz w:val="20"/>
        </w:rPr>
        <w:t xml:space="preserve">nástroje Business </w:t>
      </w:r>
      <w:proofErr w:type="spellStart"/>
      <w:r w:rsidR="00EE7E9D">
        <w:rPr>
          <w:rFonts w:ascii="Arial" w:hAnsi="Arial" w:cs="Arial"/>
          <w:b/>
          <w:sz w:val="20"/>
        </w:rPr>
        <w:t>Intelligence</w:t>
      </w:r>
      <w:proofErr w:type="spellEnd"/>
      <w:r w:rsidRPr="006A2DA5">
        <w:rPr>
          <w:rFonts w:ascii="Arial" w:hAnsi="Arial" w:cs="Arial"/>
          <w:b/>
          <w:sz w:val="20"/>
        </w:rPr>
        <w:t xml:space="preserve"> v roce 2025</w:t>
      </w:r>
    </w:p>
    <w:p w14:paraId="32A5AC83" w14:textId="2E7E7CAE" w:rsidR="006A2DA5" w:rsidRDefault="006A2DA5" w:rsidP="00EE7E9D">
      <w:pPr>
        <w:spacing w:after="0" w:line="288" w:lineRule="auto"/>
        <w:rPr>
          <w:rFonts w:ascii="Arial" w:hAnsi="Arial" w:cs="Arial"/>
          <w:bCs/>
          <w:sz w:val="18"/>
        </w:rPr>
      </w:pPr>
      <w:r w:rsidRPr="00FD7A33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55E5EB81" w14:textId="2CDA2CAF" w:rsidR="004352F4" w:rsidRDefault="004352F4" w:rsidP="00EE7E9D">
      <w:pPr>
        <w:spacing w:after="0" w:line="288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48F10D8A" wp14:editId="78CE84EB">
            <wp:extent cx="6120130" cy="3581400"/>
            <wp:effectExtent l="0" t="0" r="0" b="0"/>
            <wp:docPr id="154919243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4352F4" w:rsidSect="00177489">
      <w:pgSz w:w="11906" w:h="16838" w:code="9"/>
      <w:pgMar w:top="1134" w:right="1134" w:bottom="1418" w:left="1134" w:header="680" w:footer="680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F13A" w14:textId="77777777" w:rsidR="00A60987" w:rsidRDefault="00A60987" w:rsidP="00E71A58">
      <w:r>
        <w:separator/>
      </w:r>
    </w:p>
  </w:endnote>
  <w:endnote w:type="continuationSeparator" w:id="0">
    <w:p w14:paraId="0F6263F0" w14:textId="77777777" w:rsidR="00A60987" w:rsidRDefault="00A6098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87B3" w14:textId="77777777" w:rsidR="00A60987" w:rsidRDefault="00A60987" w:rsidP="00E71A58">
      <w:r>
        <w:separator/>
      </w:r>
    </w:p>
  </w:footnote>
  <w:footnote w:type="continuationSeparator" w:id="0">
    <w:p w14:paraId="6D3486EA" w14:textId="77777777" w:rsidR="00A60987" w:rsidRDefault="00A60987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F89"/>
    <w:multiLevelType w:val="hybridMultilevel"/>
    <w:tmpl w:val="D090ACF2"/>
    <w:lvl w:ilvl="0" w:tplc="3326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C30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88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8B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8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C6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AF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1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40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7806">
    <w:abstractNumId w:val="4"/>
  </w:num>
  <w:num w:numId="2" w16cid:durableId="1179545376">
    <w:abstractNumId w:val="2"/>
  </w:num>
  <w:num w:numId="3" w16cid:durableId="796608430">
    <w:abstractNumId w:val="3"/>
  </w:num>
  <w:num w:numId="4" w16cid:durableId="64105688">
    <w:abstractNumId w:val="1"/>
  </w:num>
  <w:num w:numId="5" w16cid:durableId="34467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1D91"/>
    <w:rsid w:val="0000767A"/>
    <w:rsid w:val="00010702"/>
    <w:rsid w:val="00010D02"/>
    <w:rsid w:val="00015106"/>
    <w:rsid w:val="000158DE"/>
    <w:rsid w:val="000164F9"/>
    <w:rsid w:val="00026A39"/>
    <w:rsid w:val="00031862"/>
    <w:rsid w:val="000374E7"/>
    <w:rsid w:val="0004140D"/>
    <w:rsid w:val="000427AD"/>
    <w:rsid w:val="0004694F"/>
    <w:rsid w:val="00047FA4"/>
    <w:rsid w:val="000557F6"/>
    <w:rsid w:val="00057F08"/>
    <w:rsid w:val="00062EC5"/>
    <w:rsid w:val="00076088"/>
    <w:rsid w:val="00080C1D"/>
    <w:rsid w:val="00087634"/>
    <w:rsid w:val="00092A92"/>
    <w:rsid w:val="000A1183"/>
    <w:rsid w:val="000A3060"/>
    <w:rsid w:val="000B7CC3"/>
    <w:rsid w:val="000C0DBD"/>
    <w:rsid w:val="000C3408"/>
    <w:rsid w:val="000C5E7E"/>
    <w:rsid w:val="000D1453"/>
    <w:rsid w:val="000D512E"/>
    <w:rsid w:val="000E5D19"/>
    <w:rsid w:val="000F20C1"/>
    <w:rsid w:val="000F51A9"/>
    <w:rsid w:val="0010007E"/>
    <w:rsid w:val="00110756"/>
    <w:rsid w:val="00114485"/>
    <w:rsid w:val="001146E0"/>
    <w:rsid w:val="00130006"/>
    <w:rsid w:val="00132425"/>
    <w:rsid w:val="001405FA"/>
    <w:rsid w:val="001425C3"/>
    <w:rsid w:val="00143453"/>
    <w:rsid w:val="0015118C"/>
    <w:rsid w:val="00154C0B"/>
    <w:rsid w:val="0016258B"/>
    <w:rsid w:val="00163793"/>
    <w:rsid w:val="0016380A"/>
    <w:rsid w:val="00164A8A"/>
    <w:rsid w:val="001714F2"/>
    <w:rsid w:val="00171FB6"/>
    <w:rsid w:val="00176DC9"/>
    <w:rsid w:val="00177489"/>
    <w:rsid w:val="00185010"/>
    <w:rsid w:val="00194F66"/>
    <w:rsid w:val="00194F9E"/>
    <w:rsid w:val="001A552F"/>
    <w:rsid w:val="001A7BA5"/>
    <w:rsid w:val="001A7EEB"/>
    <w:rsid w:val="001B3110"/>
    <w:rsid w:val="001D0388"/>
    <w:rsid w:val="001E1113"/>
    <w:rsid w:val="001F2B25"/>
    <w:rsid w:val="001F3765"/>
    <w:rsid w:val="001F4597"/>
    <w:rsid w:val="001F53D8"/>
    <w:rsid w:val="001F5C37"/>
    <w:rsid w:val="00205364"/>
    <w:rsid w:val="00207E8A"/>
    <w:rsid w:val="0022139E"/>
    <w:rsid w:val="002252E0"/>
    <w:rsid w:val="002255F6"/>
    <w:rsid w:val="00236443"/>
    <w:rsid w:val="00241F30"/>
    <w:rsid w:val="002436BA"/>
    <w:rsid w:val="00244A15"/>
    <w:rsid w:val="0024799E"/>
    <w:rsid w:val="00251FD3"/>
    <w:rsid w:val="002522D5"/>
    <w:rsid w:val="00265B1C"/>
    <w:rsid w:val="00267BB1"/>
    <w:rsid w:val="0028698F"/>
    <w:rsid w:val="0029297C"/>
    <w:rsid w:val="002A5C41"/>
    <w:rsid w:val="002A5EC7"/>
    <w:rsid w:val="002B44E0"/>
    <w:rsid w:val="002C31D3"/>
    <w:rsid w:val="002C43BD"/>
    <w:rsid w:val="002D7233"/>
    <w:rsid w:val="002E02A1"/>
    <w:rsid w:val="002F36B4"/>
    <w:rsid w:val="00304771"/>
    <w:rsid w:val="00306C5B"/>
    <w:rsid w:val="00315043"/>
    <w:rsid w:val="003209D6"/>
    <w:rsid w:val="003306D6"/>
    <w:rsid w:val="00341CFB"/>
    <w:rsid w:val="00343E00"/>
    <w:rsid w:val="003542A3"/>
    <w:rsid w:val="003615E6"/>
    <w:rsid w:val="003646EF"/>
    <w:rsid w:val="003657F3"/>
    <w:rsid w:val="00383C87"/>
    <w:rsid w:val="0038519C"/>
    <w:rsid w:val="00385D7B"/>
    <w:rsid w:val="00385D98"/>
    <w:rsid w:val="00386C64"/>
    <w:rsid w:val="00387C40"/>
    <w:rsid w:val="0039079B"/>
    <w:rsid w:val="003A22B3"/>
    <w:rsid w:val="003A2B4D"/>
    <w:rsid w:val="003A327C"/>
    <w:rsid w:val="003A478C"/>
    <w:rsid w:val="003A5525"/>
    <w:rsid w:val="003A6442"/>
    <w:rsid w:val="003A6B38"/>
    <w:rsid w:val="003B3490"/>
    <w:rsid w:val="003B5A32"/>
    <w:rsid w:val="003B6F6D"/>
    <w:rsid w:val="003E4893"/>
    <w:rsid w:val="003F313C"/>
    <w:rsid w:val="00404F0C"/>
    <w:rsid w:val="00410825"/>
    <w:rsid w:val="00413550"/>
    <w:rsid w:val="00414240"/>
    <w:rsid w:val="00420A83"/>
    <w:rsid w:val="00426996"/>
    <w:rsid w:val="0043194A"/>
    <w:rsid w:val="004352F4"/>
    <w:rsid w:val="00453E6D"/>
    <w:rsid w:val="004631AB"/>
    <w:rsid w:val="0046325C"/>
    <w:rsid w:val="004661C4"/>
    <w:rsid w:val="00471922"/>
    <w:rsid w:val="0048139F"/>
    <w:rsid w:val="004909A9"/>
    <w:rsid w:val="00492224"/>
    <w:rsid w:val="00492C91"/>
    <w:rsid w:val="004A0B92"/>
    <w:rsid w:val="004A3CDC"/>
    <w:rsid w:val="004A77DF"/>
    <w:rsid w:val="004B55B7"/>
    <w:rsid w:val="004C3867"/>
    <w:rsid w:val="004C4CD0"/>
    <w:rsid w:val="004C70DC"/>
    <w:rsid w:val="004D0211"/>
    <w:rsid w:val="004F06F5"/>
    <w:rsid w:val="004F0DF9"/>
    <w:rsid w:val="004F33A0"/>
    <w:rsid w:val="004F3DC3"/>
    <w:rsid w:val="004F4666"/>
    <w:rsid w:val="005068F4"/>
    <w:rsid w:val="005108C0"/>
    <w:rsid w:val="005117CA"/>
    <w:rsid w:val="00511873"/>
    <w:rsid w:val="00513B7E"/>
    <w:rsid w:val="005173A0"/>
    <w:rsid w:val="00525137"/>
    <w:rsid w:val="005251DD"/>
    <w:rsid w:val="00536D0A"/>
    <w:rsid w:val="00553139"/>
    <w:rsid w:val="00583FFD"/>
    <w:rsid w:val="00584D13"/>
    <w:rsid w:val="00585475"/>
    <w:rsid w:val="00593152"/>
    <w:rsid w:val="005A0390"/>
    <w:rsid w:val="005A21E0"/>
    <w:rsid w:val="005A2B54"/>
    <w:rsid w:val="005B1B2F"/>
    <w:rsid w:val="005B4204"/>
    <w:rsid w:val="005D5802"/>
    <w:rsid w:val="005E1192"/>
    <w:rsid w:val="005E69FB"/>
    <w:rsid w:val="005E774B"/>
    <w:rsid w:val="005F419A"/>
    <w:rsid w:val="005F7FA5"/>
    <w:rsid w:val="00604307"/>
    <w:rsid w:val="0060487F"/>
    <w:rsid w:val="006048DB"/>
    <w:rsid w:val="006123F0"/>
    <w:rsid w:val="00616B28"/>
    <w:rsid w:val="00623EF6"/>
    <w:rsid w:val="00624093"/>
    <w:rsid w:val="0064036A"/>
    <w:rsid w:val="006404A7"/>
    <w:rsid w:val="006451E4"/>
    <w:rsid w:val="00657968"/>
    <w:rsid w:val="00657E87"/>
    <w:rsid w:val="00662FFB"/>
    <w:rsid w:val="0067031C"/>
    <w:rsid w:val="006710C9"/>
    <w:rsid w:val="0067255C"/>
    <w:rsid w:val="00675E37"/>
    <w:rsid w:val="00677329"/>
    <w:rsid w:val="0068260E"/>
    <w:rsid w:val="00684ECC"/>
    <w:rsid w:val="00691D6E"/>
    <w:rsid w:val="00693C50"/>
    <w:rsid w:val="006953D1"/>
    <w:rsid w:val="006957A0"/>
    <w:rsid w:val="00695BEF"/>
    <w:rsid w:val="006977F6"/>
    <w:rsid w:val="00697A13"/>
    <w:rsid w:val="006A09CC"/>
    <w:rsid w:val="006A109C"/>
    <w:rsid w:val="006A2DA5"/>
    <w:rsid w:val="006B2DA6"/>
    <w:rsid w:val="006B3844"/>
    <w:rsid w:val="006B78D8"/>
    <w:rsid w:val="006C113F"/>
    <w:rsid w:val="006C2E60"/>
    <w:rsid w:val="006D3FBA"/>
    <w:rsid w:val="006D61F6"/>
    <w:rsid w:val="006D6FEA"/>
    <w:rsid w:val="006E2361"/>
    <w:rsid w:val="006E279A"/>
    <w:rsid w:val="006E313B"/>
    <w:rsid w:val="006E7DE3"/>
    <w:rsid w:val="006F1543"/>
    <w:rsid w:val="007211F5"/>
    <w:rsid w:val="007214C5"/>
    <w:rsid w:val="00721673"/>
    <w:rsid w:val="007279A0"/>
    <w:rsid w:val="007301BE"/>
    <w:rsid w:val="00730AE8"/>
    <w:rsid w:val="00735759"/>
    <w:rsid w:val="00741493"/>
    <w:rsid w:val="0074519F"/>
    <w:rsid w:val="00746E95"/>
    <w:rsid w:val="00752180"/>
    <w:rsid w:val="00755D3A"/>
    <w:rsid w:val="00755F1A"/>
    <w:rsid w:val="007609C6"/>
    <w:rsid w:val="00761B3D"/>
    <w:rsid w:val="00766D82"/>
    <w:rsid w:val="007739E2"/>
    <w:rsid w:val="007760D1"/>
    <w:rsid w:val="00776527"/>
    <w:rsid w:val="00785876"/>
    <w:rsid w:val="00785B2D"/>
    <w:rsid w:val="00795D49"/>
    <w:rsid w:val="007A56FB"/>
    <w:rsid w:val="007A5C36"/>
    <w:rsid w:val="007C02A5"/>
    <w:rsid w:val="007C3F6A"/>
    <w:rsid w:val="007D0FE1"/>
    <w:rsid w:val="007D7174"/>
    <w:rsid w:val="007D736A"/>
    <w:rsid w:val="007E3D24"/>
    <w:rsid w:val="007E75ED"/>
    <w:rsid w:val="007E7E61"/>
    <w:rsid w:val="007F0845"/>
    <w:rsid w:val="00821FF6"/>
    <w:rsid w:val="00824C07"/>
    <w:rsid w:val="008262B0"/>
    <w:rsid w:val="0083143E"/>
    <w:rsid w:val="00834FAA"/>
    <w:rsid w:val="00836086"/>
    <w:rsid w:val="00846D4B"/>
    <w:rsid w:val="0085283B"/>
    <w:rsid w:val="008570DB"/>
    <w:rsid w:val="0086567B"/>
    <w:rsid w:val="00876086"/>
    <w:rsid w:val="00895AA3"/>
    <w:rsid w:val="008A09F9"/>
    <w:rsid w:val="008A5D12"/>
    <w:rsid w:val="008B0D70"/>
    <w:rsid w:val="008B6C0D"/>
    <w:rsid w:val="008B7C02"/>
    <w:rsid w:val="008C06F7"/>
    <w:rsid w:val="008C0E88"/>
    <w:rsid w:val="008C47F5"/>
    <w:rsid w:val="008D2A16"/>
    <w:rsid w:val="008D2A76"/>
    <w:rsid w:val="008D7686"/>
    <w:rsid w:val="008E29F0"/>
    <w:rsid w:val="008E31FF"/>
    <w:rsid w:val="008E7FE9"/>
    <w:rsid w:val="008F2046"/>
    <w:rsid w:val="008F41A9"/>
    <w:rsid w:val="008F4E24"/>
    <w:rsid w:val="009003A8"/>
    <w:rsid w:val="00902EFF"/>
    <w:rsid w:val="00906895"/>
    <w:rsid w:val="00914D21"/>
    <w:rsid w:val="00915547"/>
    <w:rsid w:val="009157A6"/>
    <w:rsid w:val="00921F14"/>
    <w:rsid w:val="00930C3E"/>
    <w:rsid w:val="0094427A"/>
    <w:rsid w:val="00947537"/>
    <w:rsid w:val="0095150F"/>
    <w:rsid w:val="00954AEC"/>
    <w:rsid w:val="00964953"/>
    <w:rsid w:val="00974923"/>
    <w:rsid w:val="00983A69"/>
    <w:rsid w:val="0098620F"/>
    <w:rsid w:val="009879AA"/>
    <w:rsid w:val="00987E97"/>
    <w:rsid w:val="009978D6"/>
    <w:rsid w:val="009A2FB8"/>
    <w:rsid w:val="009B4E13"/>
    <w:rsid w:val="009B6FD3"/>
    <w:rsid w:val="009E10CE"/>
    <w:rsid w:val="009E2B98"/>
    <w:rsid w:val="009E36FD"/>
    <w:rsid w:val="00A10D66"/>
    <w:rsid w:val="00A142B2"/>
    <w:rsid w:val="00A17F0D"/>
    <w:rsid w:val="00A23E43"/>
    <w:rsid w:val="00A27BED"/>
    <w:rsid w:val="00A41A3C"/>
    <w:rsid w:val="00A42547"/>
    <w:rsid w:val="00A43203"/>
    <w:rsid w:val="00A46DE0"/>
    <w:rsid w:val="00A57020"/>
    <w:rsid w:val="00A60987"/>
    <w:rsid w:val="00A62CE1"/>
    <w:rsid w:val="00A632AE"/>
    <w:rsid w:val="00A66D69"/>
    <w:rsid w:val="00A75E40"/>
    <w:rsid w:val="00A857C0"/>
    <w:rsid w:val="00A87732"/>
    <w:rsid w:val="00A97F97"/>
    <w:rsid w:val="00AA1061"/>
    <w:rsid w:val="00AA204D"/>
    <w:rsid w:val="00AA559A"/>
    <w:rsid w:val="00AB2AF1"/>
    <w:rsid w:val="00AB76F3"/>
    <w:rsid w:val="00AC77ED"/>
    <w:rsid w:val="00AD306C"/>
    <w:rsid w:val="00AE02D7"/>
    <w:rsid w:val="00AE25BE"/>
    <w:rsid w:val="00AF2A1B"/>
    <w:rsid w:val="00B112AC"/>
    <w:rsid w:val="00B14740"/>
    <w:rsid w:val="00B17E71"/>
    <w:rsid w:val="00B17FDE"/>
    <w:rsid w:val="00B21D75"/>
    <w:rsid w:val="00B32DDB"/>
    <w:rsid w:val="00B4514D"/>
    <w:rsid w:val="00B502D2"/>
    <w:rsid w:val="00B544B8"/>
    <w:rsid w:val="00B574B1"/>
    <w:rsid w:val="00B646AA"/>
    <w:rsid w:val="00B6608F"/>
    <w:rsid w:val="00B76D1E"/>
    <w:rsid w:val="00B8243E"/>
    <w:rsid w:val="00B85CE2"/>
    <w:rsid w:val="00B95940"/>
    <w:rsid w:val="00BC2BC8"/>
    <w:rsid w:val="00BD258B"/>
    <w:rsid w:val="00BD366B"/>
    <w:rsid w:val="00BD6D50"/>
    <w:rsid w:val="00BF0010"/>
    <w:rsid w:val="00BF01AA"/>
    <w:rsid w:val="00C02ACD"/>
    <w:rsid w:val="00C0475C"/>
    <w:rsid w:val="00C04C28"/>
    <w:rsid w:val="00C05083"/>
    <w:rsid w:val="00C21F94"/>
    <w:rsid w:val="00C25276"/>
    <w:rsid w:val="00C2659C"/>
    <w:rsid w:val="00C36780"/>
    <w:rsid w:val="00C37C0D"/>
    <w:rsid w:val="00C42E28"/>
    <w:rsid w:val="00C55818"/>
    <w:rsid w:val="00C63577"/>
    <w:rsid w:val="00C7532B"/>
    <w:rsid w:val="00C83529"/>
    <w:rsid w:val="00C847A8"/>
    <w:rsid w:val="00C90CF4"/>
    <w:rsid w:val="00C93389"/>
    <w:rsid w:val="00CA0C7F"/>
    <w:rsid w:val="00CB35AC"/>
    <w:rsid w:val="00CC0868"/>
    <w:rsid w:val="00CC1794"/>
    <w:rsid w:val="00CC44A5"/>
    <w:rsid w:val="00CC61F7"/>
    <w:rsid w:val="00CD0E66"/>
    <w:rsid w:val="00CD57C7"/>
    <w:rsid w:val="00CE0747"/>
    <w:rsid w:val="00CE5EBA"/>
    <w:rsid w:val="00CF30C7"/>
    <w:rsid w:val="00CF51EC"/>
    <w:rsid w:val="00D040DD"/>
    <w:rsid w:val="00D1132E"/>
    <w:rsid w:val="00D1416F"/>
    <w:rsid w:val="00D14C26"/>
    <w:rsid w:val="00D223B7"/>
    <w:rsid w:val="00D23CD7"/>
    <w:rsid w:val="00D4053F"/>
    <w:rsid w:val="00D43921"/>
    <w:rsid w:val="00D47A45"/>
    <w:rsid w:val="00D579F7"/>
    <w:rsid w:val="00D57B0B"/>
    <w:rsid w:val="00D70C13"/>
    <w:rsid w:val="00D778A3"/>
    <w:rsid w:val="00D8013C"/>
    <w:rsid w:val="00D81F9B"/>
    <w:rsid w:val="00DB6B38"/>
    <w:rsid w:val="00DC1442"/>
    <w:rsid w:val="00DC224D"/>
    <w:rsid w:val="00DC5B3B"/>
    <w:rsid w:val="00DD05D3"/>
    <w:rsid w:val="00DD4E5C"/>
    <w:rsid w:val="00DE50B9"/>
    <w:rsid w:val="00DF4340"/>
    <w:rsid w:val="00E01C0E"/>
    <w:rsid w:val="00E04694"/>
    <w:rsid w:val="00E123C0"/>
    <w:rsid w:val="00E17D7E"/>
    <w:rsid w:val="00E20E07"/>
    <w:rsid w:val="00E21913"/>
    <w:rsid w:val="00E23CEF"/>
    <w:rsid w:val="00E24551"/>
    <w:rsid w:val="00E317AF"/>
    <w:rsid w:val="00E33795"/>
    <w:rsid w:val="00E52B7D"/>
    <w:rsid w:val="00E57123"/>
    <w:rsid w:val="00E57125"/>
    <w:rsid w:val="00E63716"/>
    <w:rsid w:val="00E63D52"/>
    <w:rsid w:val="00E71A58"/>
    <w:rsid w:val="00E76C47"/>
    <w:rsid w:val="00E91BC2"/>
    <w:rsid w:val="00EA0C68"/>
    <w:rsid w:val="00EC1F1C"/>
    <w:rsid w:val="00EC7132"/>
    <w:rsid w:val="00ED08D7"/>
    <w:rsid w:val="00ED3107"/>
    <w:rsid w:val="00EE01F9"/>
    <w:rsid w:val="00EE3E78"/>
    <w:rsid w:val="00EE63D3"/>
    <w:rsid w:val="00EE7E9D"/>
    <w:rsid w:val="00EF1F5A"/>
    <w:rsid w:val="00EF574F"/>
    <w:rsid w:val="00F04811"/>
    <w:rsid w:val="00F0488C"/>
    <w:rsid w:val="00F10318"/>
    <w:rsid w:val="00F14A08"/>
    <w:rsid w:val="00F15BEF"/>
    <w:rsid w:val="00F226D7"/>
    <w:rsid w:val="00F24FAA"/>
    <w:rsid w:val="00F323F2"/>
    <w:rsid w:val="00F3364D"/>
    <w:rsid w:val="00F4274E"/>
    <w:rsid w:val="00F42C99"/>
    <w:rsid w:val="00F575E9"/>
    <w:rsid w:val="00F62068"/>
    <w:rsid w:val="00F63DDE"/>
    <w:rsid w:val="00F63FB7"/>
    <w:rsid w:val="00F66522"/>
    <w:rsid w:val="00F66DE8"/>
    <w:rsid w:val="00F73A0C"/>
    <w:rsid w:val="00F751D0"/>
    <w:rsid w:val="00F77254"/>
    <w:rsid w:val="00F77A24"/>
    <w:rsid w:val="00F839CB"/>
    <w:rsid w:val="00F907CE"/>
    <w:rsid w:val="00FA272A"/>
    <w:rsid w:val="00FB3CBB"/>
    <w:rsid w:val="00FC0E5F"/>
    <w:rsid w:val="00FC56DE"/>
    <w:rsid w:val="00FD40A3"/>
    <w:rsid w:val="00FD7FB8"/>
    <w:rsid w:val="00FE2F78"/>
    <w:rsid w:val="00FE761C"/>
    <w:rsid w:val="00FF2D87"/>
    <w:rsid w:val="00FF2E69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8416CE2"/>
  <w15:docId w15:val="{838864C2-6439-438A-B31D-E187668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79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79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79A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79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79A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4269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26996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26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1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8836951019104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'vybrané inf.systémy'!$B$14</c:f>
              <c:strCache>
                <c:ptCount val="1"/>
                <c:pt idx="0">
                  <c:v> ERP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inf.systémy'!$A$15:$A$18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'vybrané inf.systémy'!$B$15:$B$18</c:f>
              <c:numCache>
                <c:formatCode>0%</c:formatCode>
                <c:ptCount val="4"/>
                <c:pt idx="0">
                  <c:v>0.497</c:v>
                </c:pt>
                <c:pt idx="1">
                  <c:v>0.41799999999999998</c:v>
                </c:pt>
                <c:pt idx="2">
                  <c:v>0.76400000000000001</c:v>
                </c:pt>
                <c:pt idx="3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DA-405D-91BF-A7BF22A66FBB}"/>
            </c:ext>
          </c:extLst>
        </c:ser>
        <c:ser>
          <c:idx val="1"/>
          <c:order val="1"/>
          <c:tx>
            <c:strRef>
              <c:f>'vybrané inf.systémy'!$C$14</c:f>
              <c:strCache>
                <c:ptCount val="1"/>
                <c:pt idx="0">
                  <c:v> CRM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inf.systémy'!$A$15:$A$18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'vybrané inf.systémy'!$C$15:$C$18</c:f>
              <c:numCache>
                <c:formatCode>0%</c:formatCode>
                <c:ptCount val="4"/>
                <c:pt idx="0">
                  <c:v>0.36199999999999999</c:v>
                </c:pt>
                <c:pt idx="1">
                  <c:v>0.3</c:v>
                </c:pt>
                <c:pt idx="2">
                  <c:v>0.57199999999999995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DA-405D-91BF-A7BF22A66FBB}"/>
            </c:ext>
          </c:extLst>
        </c:ser>
        <c:ser>
          <c:idx val="2"/>
          <c:order val="2"/>
          <c:tx>
            <c:strRef>
              <c:f>'vybrané inf.systémy'!$D$14</c:f>
              <c:strCache>
                <c:ptCount val="1"/>
                <c:pt idx="0">
                  <c:v> SCM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inf.systémy'!$A$15:$A$18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'vybrané inf.systémy'!$D$15:$D$18</c:f>
              <c:numCache>
                <c:formatCode>0%</c:formatCode>
                <c:ptCount val="4"/>
                <c:pt idx="0">
                  <c:v>0.19700000000000001</c:v>
                </c:pt>
                <c:pt idx="1">
                  <c:v>0.14599999999999999</c:v>
                </c:pt>
                <c:pt idx="2">
                  <c:v>0.36399999999999999</c:v>
                </c:pt>
                <c:pt idx="3">
                  <c:v>0.51500000000000001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DA-405D-91BF-A7BF22A66FBB}"/>
            </c:ext>
          </c:extLst>
        </c:ser>
        <c:ser>
          <c:idx val="3"/>
          <c:order val="3"/>
          <c:tx>
            <c:strRef>
              <c:f>'vybrané inf.systémy'!$E$14</c:f>
              <c:strCache>
                <c:ptCount val="1"/>
                <c:pt idx="0">
                  <c:v> nástroje BI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inf.systémy'!$A$15:$A$18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'vybrané inf.systémy'!$E$15:$E$18</c:f>
              <c:numCache>
                <c:formatCode>0%</c:formatCode>
                <c:ptCount val="4"/>
                <c:pt idx="0">
                  <c:v>0.17100000000000001</c:v>
                </c:pt>
                <c:pt idx="1">
                  <c:v>0.108</c:v>
                </c:pt>
                <c:pt idx="2">
                  <c:v>0.35799999999999998</c:v>
                </c:pt>
                <c:pt idx="3">
                  <c:v>0.64200000000000002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DA-405D-91BF-A7BF22A66F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1584676188732219"/>
          <c:y val="0.93170977706410774"/>
          <c:w val="0.57218244521760364"/>
          <c:h val="4.86342032798725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71670863201E-2"/>
          <c:y val="5.5426408782610542E-2"/>
          <c:w val="0.97761731748596925"/>
          <c:h val="0.757705669046020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'vybrané inf.systémy'!$H$2</c:f>
              <c:strCache>
                <c:ptCount val="1"/>
                <c:pt idx="0">
                  <c:v> 2023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inf.systémy'!$A$3:$A$6</c:f>
              <c:strCache>
                <c:ptCount val="4"/>
                <c:pt idx="0">
                  <c:v> ERP</c:v>
                </c:pt>
                <c:pt idx="1">
                  <c:v> CRM</c:v>
                </c:pt>
                <c:pt idx="2">
                  <c:v> SCM</c:v>
                </c:pt>
                <c:pt idx="3">
                  <c:v> nástroje BI</c:v>
                </c:pt>
              </c:strCache>
            </c:strRef>
          </c:cat>
          <c:val>
            <c:numRef>
              <c:f>'vybrané inf.systémy'!$H$3:$H$6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0.19800000000000001</c:v>
                </c:pt>
                <c:pt idx="2">
                  <c:v>0.09</c:v>
                </c:pt>
                <c:pt idx="3">
                  <c:v>0.109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AE-4B67-808C-3DC1177978DE}"/>
            </c:ext>
          </c:extLst>
        </c:ser>
        <c:ser>
          <c:idx val="1"/>
          <c:order val="1"/>
          <c:tx>
            <c:strRef>
              <c:f>'vybrané inf.systémy'!$I$2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inf.systémy'!$A$3:$A$6</c:f>
              <c:strCache>
                <c:ptCount val="4"/>
                <c:pt idx="0">
                  <c:v> ERP</c:v>
                </c:pt>
                <c:pt idx="1">
                  <c:v> CRM</c:v>
                </c:pt>
                <c:pt idx="2">
                  <c:v> SCM</c:v>
                </c:pt>
                <c:pt idx="3">
                  <c:v> nástroje BI</c:v>
                </c:pt>
              </c:strCache>
            </c:strRef>
          </c:cat>
          <c:val>
            <c:numRef>
              <c:f>'vybrané inf.systémy'!$I$3:$I$6</c:f>
              <c:numCache>
                <c:formatCode>0%</c:formatCode>
                <c:ptCount val="4"/>
                <c:pt idx="0">
                  <c:v>0.497</c:v>
                </c:pt>
                <c:pt idx="1">
                  <c:v>0.36199999999999999</c:v>
                </c:pt>
                <c:pt idx="2">
                  <c:v>0.19700000000000001</c:v>
                </c:pt>
                <c:pt idx="3">
                  <c:v>0.17100000000000001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AE-4B67-808C-3DC1177978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1599001120300722"/>
          <c:y val="0.93445657664334825"/>
          <c:w val="0.23731130472047374"/>
          <c:h val="6.554342335665176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1659013211583837"/>
          <c:y val="3.8495188101487311E-2"/>
          <c:w val="0.48013543980079421"/>
          <c:h val="0.9364504921431704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FC9D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9CB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2B9-443B-A4CB-81B6E7CCF8C3}"/>
              </c:ext>
            </c:extLst>
          </c:dPt>
          <c:dLbls>
            <c:dLbl>
              <c:idx val="0"/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cs-CZ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2B9-443B-A4CB-81B6E7CCF8C3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inf.systémy'!$A$62:$A$76</c:f>
              <c:strCache>
                <c:ptCount val="15"/>
                <c:pt idx="0">
                  <c:v>Zpracovatelský průmysl celkem</c:v>
                </c:pt>
                <c:pt idx="2">
                  <c:v>Chemický a farmaceutický průmysl (NACE 19-21)</c:v>
                </c:pt>
                <c:pt idx="3">
                  <c:v>Strojírenský průmysl (NACE 28)</c:v>
                </c:pt>
                <c:pt idx="4">
                  <c:v>Výroba ostatních dopravních prostředků (NACE 30)</c:v>
                </c:pt>
                <c:pt idx="5">
                  <c:v>Automobilový průmysl (NACE 29)</c:v>
                </c:pt>
                <c:pt idx="6">
                  <c:v>Elektronický průmysl (NACE 26)</c:v>
                </c:pt>
                <c:pt idx="7">
                  <c:v>Elektrotechnický průmysl (NACE 27)</c:v>
                </c:pt>
                <c:pt idx="8">
                  <c:v>Průmysl skla a stavebních hmot (NACE 23)</c:v>
                </c:pt>
                <c:pt idx="9">
                  <c:v>Gumárenský průmysl a výroba plastů (NACE 22)</c:v>
                </c:pt>
                <c:pt idx="10">
                  <c:v>Metalurgický a kovozpracující průmysl (NACE 24-25)</c:v>
                </c:pt>
                <c:pt idx="11">
                  <c:v>Ostatní zpracovatelský průmysl (NACE 31-33)</c:v>
                </c:pt>
                <c:pt idx="12">
                  <c:v>Textilní, oděvní a obuvnický průmysl (NACE 13-15)</c:v>
                </c:pt>
                <c:pt idx="13">
                  <c:v>Potravinářský průmysl (NACE 10-12)</c:v>
                </c:pt>
                <c:pt idx="14">
                  <c:v>Dřevozpracující a papírenský průmysl (NACE 16-18)</c:v>
                </c:pt>
              </c:strCache>
            </c:strRef>
          </c:cat>
          <c:val>
            <c:numRef>
              <c:f>'vybrané inf.systémy'!$C$62:$C$76</c:f>
              <c:numCache>
                <c:formatCode>General</c:formatCode>
                <c:ptCount val="15"/>
                <c:pt idx="0" formatCode="0%">
                  <c:v>0.625</c:v>
                </c:pt>
                <c:pt idx="2" formatCode="0%">
                  <c:v>0.83799999999999997</c:v>
                </c:pt>
                <c:pt idx="3" formatCode="0%">
                  <c:v>0.82099999999999995</c:v>
                </c:pt>
                <c:pt idx="4" formatCode="0%">
                  <c:v>0.80110000000000003</c:v>
                </c:pt>
                <c:pt idx="5" formatCode="0%">
                  <c:v>0.78100000000000003</c:v>
                </c:pt>
                <c:pt idx="6" formatCode="0%">
                  <c:v>0.72399999999999998</c:v>
                </c:pt>
                <c:pt idx="7" formatCode="0%">
                  <c:v>0.69599999999999995</c:v>
                </c:pt>
                <c:pt idx="8" formatCode="0%">
                  <c:v>0.68400000000000005</c:v>
                </c:pt>
                <c:pt idx="9" formatCode="0%">
                  <c:v>0.66600000000000004</c:v>
                </c:pt>
                <c:pt idx="10" formatCode="0%">
                  <c:v>0.64500000000000002</c:v>
                </c:pt>
                <c:pt idx="11" formatCode="0%">
                  <c:v>0.52700000000000002</c:v>
                </c:pt>
                <c:pt idx="12" formatCode="0%">
                  <c:v>0.51800000000000002</c:v>
                </c:pt>
                <c:pt idx="13" formatCode="0%">
                  <c:v>0.48199999999999998</c:v>
                </c:pt>
                <c:pt idx="14" formatCode="0%">
                  <c:v>0.46800000000000003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B9-443B-A4CB-81B6E7CCF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1"/>
        <c:axPos val="b"/>
        <c:numFmt formatCode="0%" sourceLinked="0"/>
        <c:majorTickMark val="out"/>
        <c:minorTickMark val="none"/>
        <c:tickLblPos val="nextTo"/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621013084087684E-2"/>
          <c:y val="5.0925925925925923E-2"/>
          <c:w val="0.92218369468069183"/>
          <c:h val="0.72494688784249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35C-42B6-B699-57EBBF778B3D}"/>
              </c:ext>
            </c:extLst>
          </c:dPt>
          <c:dPt>
            <c:idx val="7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2-F35C-42B6-B699-57EBBF778B3D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35C-42B6-B699-57EBBF778B3D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5-F35C-42B6-B699-57EBBF778B3D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F35C-42B6-B699-57EBBF778B3D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F35C-42B6-B699-57EBBF778B3D}"/>
              </c:ext>
            </c:extLst>
          </c:dPt>
          <c:dLbls>
            <c:dLbl>
              <c:idx val="7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5C-42B6-B699-57EBBF778B3D}"/>
                </c:ext>
              </c:extLst>
            </c:dLbl>
            <c:dLbl>
              <c:idx val="1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5C-42B6-B699-57EBBF778B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inf.systémy'!$A$32:$A$59</c:f>
              <c:strCache>
                <c:ptCount val="28"/>
                <c:pt idx="0">
                  <c:v>Dánsko</c:v>
                </c:pt>
                <c:pt idx="1">
                  <c:v>Belgie</c:v>
                </c:pt>
                <c:pt idx="2">
                  <c:v>Španělsko</c:v>
                </c:pt>
                <c:pt idx="3">
                  <c:v>Finsko</c:v>
                </c:pt>
                <c:pt idx="4">
                  <c:v>Řecko</c:v>
                </c:pt>
                <c:pt idx="5">
                  <c:v>Francie</c:v>
                </c:pt>
                <c:pt idx="6">
                  <c:v>Nizozemsko</c:v>
                </c:pt>
                <c:pt idx="7">
                  <c:v>Česko</c:v>
                </c:pt>
                <c:pt idx="8">
                  <c:v>Itálie</c:v>
                </c:pt>
                <c:pt idx="9">
                  <c:v>Lucembursko</c:v>
                </c:pt>
                <c:pt idx="10">
                  <c:v>Portugalsko</c:v>
                </c:pt>
                <c:pt idx="11">
                  <c:v>EU27</c:v>
                </c:pt>
                <c:pt idx="12">
                  <c:v>Malta</c:v>
                </c:pt>
                <c:pt idx="13">
                  <c:v>Německo</c:v>
                </c:pt>
                <c:pt idx="14">
                  <c:v>Litva</c:v>
                </c:pt>
                <c:pt idx="15">
                  <c:v>Kypr</c:v>
                </c:pt>
                <c:pt idx="16">
                  <c:v>Polsko</c:v>
                </c:pt>
                <c:pt idx="17">
                  <c:v>Rakousko</c:v>
                </c:pt>
                <c:pt idx="18">
                  <c:v>Slovinsko</c:v>
                </c:pt>
                <c:pt idx="19">
                  <c:v>Estonsko</c:v>
                </c:pt>
                <c:pt idx="20">
                  <c:v>Irsko</c:v>
                </c:pt>
                <c:pt idx="21">
                  <c:v>Lotyšsko</c:v>
                </c:pt>
                <c:pt idx="22">
                  <c:v>Maďarsko</c:v>
                </c:pt>
                <c:pt idx="23">
                  <c:v>Rumunsko</c:v>
                </c:pt>
                <c:pt idx="24">
                  <c:v>Švédsko</c:v>
                </c:pt>
                <c:pt idx="25">
                  <c:v>Slovensko</c:v>
                </c:pt>
                <c:pt idx="26">
                  <c:v>Bulharsko</c:v>
                </c:pt>
                <c:pt idx="27">
                  <c:v>Chorvatsko</c:v>
                </c:pt>
              </c:strCache>
            </c:strRef>
          </c:cat>
          <c:val>
            <c:numRef>
              <c:f>'vybrané inf.systémy'!$B$32:$B$59</c:f>
              <c:numCache>
                <c:formatCode>0%</c:formatCode>
                <c:ptCount val="28"/>
                <c:pt idx="0">
                  <c:v>0.66249199999999997</c:v>
                </c:pt>
                <c:pt idx="1">
                  <c:v>0.62454799999999999</c:v>
                </c:pt>
                <c:pt idx="2">
                  <c:v>0.60377800000000004</c:v>
                </c:pt>
                <c:pt idx="3">
                  <c:v>0.58113000000000004</c:v>
                </c:pt>
                <c:pt idx="4">
                  <c:v>0.54842100000000005</c:v>
                </c:pt>
                <c:pt idx="5">
                  <c:v>0.53919300000000003</c:v>
                </c:pt>
                <c:pt idx="6">
                  <c:v>0.52555399999999997</c:v>
                </c:pt>
                <c:pt idx="7">
                  <c:v>0.49700100000000008</c:v>
                </c:pt>
                <c:pt idx="8">
                  <c:v>0.49501899999999999</c:v>
                </c:pt>
                <c:pt idx="9">
                  <c:v>0.49361300000000002</c:v>
                </c:pt>
                <c:pt idx="10">
                  <c:v>0.48320500000000005</c:v>
                </c:pt>
                <c:pt idx="11">
                  <c:v>0.46447899999999998</c:v>
                </c:pt>
                <c:pt idx="12">
                  <c:v>0.463362</c:v>
                </c:pt>
                <c:pt idx="13">
                  <c:v>0.43539099999999997</c:v>
                </c:pt>
                <c:pt idx="14">
                  <c:v>0.412887</c:v>
                </c:pt>
                <c:pt idx="15">
                  <c:v>0.41034799999999999</c:v>
                </c:pt>
                <c:pt idx="16">
                  <c:v>0.39100900000000005</c:v>
                </c:pt>
                <c:pt idx="17">
                  <c:v>0.37522599999999995</c:v>
                </c:pt>
                <c:pt idx="18">
                  <c:v>0.354906</c:v>
                </c:pt>
                <c:pt idx="19">
                  <c:v>0.350993</c:v>
                </c:pt>
                <c:pt idx="20">
                  <c:v>0.33827600000000002</c:v>
                </c:pt>
                <c:pt idx="21">
                  <c:v>0.32119700000000001</c:v>
                </c:pt>
                <c:pt idx="22">
                  <c:v>0.30851099999999998</c:v>
                </c:pt>
                <c:pt idx="23">
                  <c:v>0.29277399999999998</c:v>
                </c:pt>
                <c:pt idx="24">
                  <c:v>0.28071299999999999</c:v>
                </c:pt>
                <c:pt idx="25">
                  <c:v>0.26674999999999999</c:v>
                </c:pt>
                <c:pt idx="26">
                  <c:v>0.26641900000000002</c:v>
                </c:pt>
                <c:pt idx="27">
                  <c:v>0.21891199999999997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5C-42B6-B699-57EBBF778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808869438107166E-2"/>
          <c:y val="5.0925925925925923E-2"/>
          <c:w val="0.93464550589611661"/>
          <c:h val="0.716632497550709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  <a:ln>
              <a:noFill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009CB5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F2CF-4C9E-8575-B54CD3B0182D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F2CF-4C9E-8575-B54CD3B0182D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F2CF-4C9E-8575-B54CD3B0182D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6-F2CF-4C9E-8575-B54CD3B0182D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8-F2CF-4C9E-8575-B54CD3B0182D}"/>
              </c:ext>
            </c:extLst>
          </c:dPt>
          <c:dLbls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CF-4C9E-8575-B54CD3B0182D}"/>
                </c:ext>
              </c:extLst>
            </c:dLbl>
            <c:dLbl>
              <c:idx val="14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CF-4C9E-8575-B54CD3B018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inf.systémy'!$A$81:$A$108</c:f>
              <c:strCache>
                <c:ptCount val="28"/>
                <c:pt idx="0">
                  <c:v>Finsko</c:v>
                </c:pt>
                <c:pt idx="1">
                  <c:v>Nizozemsko</c:v>
                </c:pt>
                <c:pt idx="2">
                  <c:v>Dánsko</c:v>
                </c:pt>
                <c:pt idx="3">
                  <c:v>Belgie</c:v>
                </c:pt>
                <c:pt idx="4">
                  <c:v>Malta</c:v>
                </c:pt>
                <c:pt idx="5">
                  <c:v>Česko</c:v>
                </c:pt>
                <c:pt idx="6">
                  <c:v>Lucembursko</c:v>
                </c:pt>
                <c:pt idx="7">
                  <c:v>Švédsko</c:v>
                </c:pt>
                <c:pt idx="8">
                  <c:v>Španělsko</c:v>
                </c:pt>
                <c:pt idx="9">
                  <c:v>Kypr</c:v>
                </c:pt>
                <c:pt idx="10">
                  <c:v>Francie</c:v>
                </c:pt>
                <c:pt idx="11">
                  <c:v>Litva</c:v>
                </c:pt>
                <c:pt idx="12">
                  <c:v>Rakousko</c:v>
                </c:pt>
                <c:pt idx="13">
                  <c:v>Německo</c:v>
                </c:pt>
                <c:pt idx="14">
                  <c:v>EU27</c:v>
                </c:pt>
                <c:pt idx="15">
                  <c:v>Irsko</c:v>
                </c:pt>
                <c:pt idx="16">
                  <c:v>Polsko</c:v>
                </c:pt>
                <c:pt idx="17">
                  <c:v>Itálie</c:v>
                </c:pt>
                <c:pt idx="18">
                  <c:v>Portugalsko</c:v>
                </c:pt>
                <c:pt idx="19">
                  <c:v>Slovinsko</c:v>
                </c:pt>
                <c:pt idx="20">
                  <c:v>Estonsko</c:v>
                </c:pt>
                <c:pt idx="21">
                  <c:v>Maďarsko</c:v>
                </c:pt>
                <c:pt idx="22">
                  <c:v>Slovensko</c:v>
                </c:pt>
                <c:pt idx="23">
                  <c:v>Řecko</c:v>
                </c:pt>
                <c:pt idx="24">
                  <c:v>Chorvatsko</c:v>
                </c:pt>
                <c:pt idx="25">
                  <c:v>Lotyšsko</c:v>
                </c:pt>
                <c:pt idx="26">
                  <c:v>Rumunsko</c:v>
                </c:pt>
                <c:pt idx="27">
                  <c:v>Bulharsko</c:v>
                </c:pt>
              </c:strCache>
            </c:strRef>
          </c:cat>
          <c:val>
            <c:numRef>
              <c:f>'vybrané inf.systémy'!$B$81:$B$108</c:f>
              <c:numCache>
                <c:formatCode>0%</c:formatCode>
                <c:ptCount val="28"/>
                <c:pt idx="0">
                  <c:v>0.55789999999999995</c:v>
                </c:pt>
                <c:pt idx="1">
                  <c:v>0.541242</c:v>
                </c:pt>
                <c:pt idx="2">
                  <c:v>0.42509099999999994</c:v>
                </c:pt>
                <c:pt idx="3">
                  <c:v>0.41418300000000002</c:v>
                </c:pt>
                <c:pt idx="4">
                  <c:v>0.39824399999999999</c:v>
                </c:pt>
                <c:pt idx="5">
                  <c:v>0.36213800000000002</c:v>
                </c:pt>
                <c:pt idx="6">
                  <c:v>0.34011999999999998</c:v>
                </c:pt>
                <c:pt idx="7">
                  <c:v>0.33891399999999999</c:v>
                </c:pt>
                <c:pt idx="8">
                  <c:v>0.33278099999999999</c:v>
                </c:pt>
                <c:pt idx="9">
                  <c:v>0.331044</c:v>
                </c:pt>
                <c:pt idx="10">
                  <c:v>0.306697</c:v>
                </c:pt>
                <c:pt idx="11">
                  <c:v>0.3</c:v>
                </c:pt>
                <c:pt idx="12">
                  <c:v>0.29860599999999998</c:v>
                </c:pt>
                <c:pt idx="13">
                  <c:v>0.29635099999999998</c:v>
                </c:pt>
                <c:pt idx="14">
                  <c:v>0.28505399999999997</c:v>
                </c:pt>
                <c:pt idx="15">
                  <c:v>0.27709499999999998</c:v>
                </c:pt>
                <c:pt idx="16">
                  <c:v>0.24316600000000002</c:v>
                </c:pt>
                <c:pt idx="17">
                  <c:v>0.21732399999999999</c:v>
                </c:pt>
                <c:pt idx="18">
                  <c:v>0.21643999999999999</c:v>
                </c:pt>
                <c:pt idx="19">
                  <c:v>0.21456299999999998</c:v>
                </c:pt>
                <c:pt idx="20">
                  <c:v>0.20632799999999998</c:v>
                </c:pt>
                <c:pt idx="21">
                  <c:v>0.20277000000000001</c:v>
                </c:pt>
                <c:pt idx="22">
                  <c:v>0.19719999999999999</c:v>
                </c:pt>
                <c:pt idx="23">
                  <c:v>0.19167000000000001</c:v>
                </c:pt>
                <c:pt idx="24">
                  <c:v>0.190719</c:v>
                </c:pt>
                <c:pt idx="25">
                  <c:v>0.17331299999999999</c:v>
                </c:pt>
                <c:pt idx="26">
                  <c:v>0.139323</c:v>
                </c:pt>
                <c:pt idx="27">
                  <c:v>0.11920500000000001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2CF-4C9E-8575-B54CD3B018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70000000000000007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621013084087684E-2"/>
          <c:y val="5.0925925925925923E-2"/>
          <c:w val="0.91242117802606348"/>
          <c:h val="0.7378313938635049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E75-406D-8DAD-E83C8845CE44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E75-406D-8DAD-E83C8845CE44}"/>
              </c:ext>
            </c:extLst>
          </c:dPt>
          <c:dPt>
            <c:idx val="13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3-1E75-406D-8DAD-E83C8845CE44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5-1E75-406D-8DAD-E83C8845CE44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1E75-406D-8DAD-E83C8845CE44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1E75-406D-8DAD-E83C8845CE44}"/>
              </c:ext>
            </c:extLst>
          </c:dPt>
          <c:dLbls>
            <c:dLbl>
              <c:idx val="13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75-406D-8DAD-E83C8845CE44}"/>
                </c:ext>
              </c:extLst>
            </c:dLbl>
            <c:dLbl>
              <c:idx val="14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75-406D-8DAD-E83C8845C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'vybrané inf.systémy'!$A$112:$A$139</c:f>
              <c:strCache>
                <c:ptCount val="28"/>
                <c:pt idx="0">
                  <c:v>Finsko</c:v>
                </c:pt>
                <c:pt idx="1">
                  <c:v>Dánsko</c:v>
                </c:pt>
                <c:pt idx="2">
                  <c:v>Nizozemsko</c:v>
                </c:pt>
                <c:pt idx="3">
                  <c:v>Belgie</c:v>
                </c:pt>
                <c:pt idx="4">
                  <c:v>Irsko</c:v>
                </c:pt>
                <c:pt idx="5">
                  <c:v>Litva</c:v>
                </c:pt>
                <c:pt idx="6">
                  <c:v>Malta</c:v>
                </c:pt>
                <c:pt idx="7">
                  <c:v>Lucembursko</c:v>
                </c:pt>
                <c:pt idx="8">
                  <c:v>Španělsko</c:v>
                </c:pt>
                <c:pt idx="9">
                  <c:v>Kypr</c:v>
                </c:pt>
                <c:pt idx="10">
                  <c:v>Švédsko</c:v>
                </c:pt>
                <c:pt idx="11">
                  <c:v>Estonsko</c:v>
                </c:pt>
                <c:pt idx="12">
                  <c:v>Rakousko</c:v>
                </c:pt>
                <c:pt idx="13">
                  <c:v>Česko</c:v>
                </c:pt>
                <c:pt idx="14">
                  <c:v>EU27</c:v>
                </c:pt>
                <c:pt idx="15">
                  <c:v>Itálie</c:v>
                </c:pt>
                <c:pt idx="16">
                  <c:v>Slovensko</c:v>
                </c:pt>
                <c:pt idx="17">
                  <c:v>Slovinsko</c:v>
                </c:pt>
                <c:pt idx="18">
                  <c:v>Německo</c:v>
                </c:pt>
                <c:pt idx="19">
                  <c:v>Portugalsko</c:v>
                </c:pt>
                <c:pt idx="20">
                  <c:v>Lotyšsko</c:v>
                </c:pt>
                <c:pt idx="21">
                  <c:v>Polsko</c:v>
                </c:pt>
                <c:pt idx="22">
                  <c:v>Chorvatsko</c:v>
                </c:pt>
                <c:pt idx="23">
                  <c:v>Francie</c:v>
                </c:pt>
                <c:pt idx="24">
                  <c:v>Řecko</c:v>
                </c:pt>
                <c:pt idx="25">
                  <c:v>Maďarsko</c:v>
                </c:pt>
                <c:pt idx="26">
                  <c:v>Rumunsko</c:v>
                </c:pt>
                <c:pt idx="27">
                  <c:v>Bulharsko</c:v>
                </c:pt>
              </c:strCache>
            </c:strRef>
          </c:cat>
          <c:val>
            <c:numRef>
              <c:f>'vybrané inf.systémy'!$B$112:$B$139</c:f>
              <c:numCache>
                <c:formatCode>0%</c:formatCode>
                <c:ptCount val="28"/>
                <c:pt idx="0">
                  <c:v>0.43423200000000001</c:v>
                </c:pt>
                <c:pt idx="1">
                  <c:v>0.41696100000000003</c:v>
                </c:pt>
                <c:pt idx="2">
                  <c:v>0.35878700000000002</c:v>
                </c:pt>
                <c:pt idx="3">
                  <c:v>0.32495499999999999</c:v>
                </c:pt>
                <c:pt idx="4">
                  <c:v>0.25852000000000003</c:v>
                </c:pt>
                <c:pt idx="5">
                  <c:v>0.25206200000000001</c:v>
                </c:pt>
                <c:pt idx="6">
                  <c:v>0.24431600000000001</c:v>
                </c:pt>
                <c:pt idx="7">
                  <c:v>0.236068</c:v>
                </c:pt>
                <c:pt idx="8">
                  <c:v>0.230126</c:v>
                </c:pt>
                <c:pt idx="9">
                  <c:v>0.220827</c:v>
                </c:pt>
                <c:pt idx="10">
                  <c:v>0.21945200000000001</c:v>
                </c:pt>
                <c:pt idx="11">
                  <c:v>0.17888799999999999</c:v>
                </c:pt>
                <c:pt idx="12">
                  <c:v>0.171705</c:v>
                </c:pt>
                <c:pt idx="13">
                  <c:v>0.17136999999999999</c:v>
                </c:pt>
                <c:pt idx="14">
                  <c:v>0.16283300000000001</c:v>
                </c:pt>
                <c:pt idx="15">
                  <c:v>0.160355</c:v>
                </c:pt>
                <c:pt idx="16">
                  <c:v>0.144561</c:v>
                </c:pt>
                <c:pt idx="17">
                  <c:v>0.13647300000000001</c:v>
                </c:pt>
                <c:pt idx="18">
                  <c:v>0.13195499999999999</c:v>
                </c:pt>
                <c:pt idx="19">
                  <c:v>0.130416</c:v>
                </c:pt>
                <c:pt idx="20">
                  <c:v>0.128496</c:v>
                </c:pt>
                <c:pt idx="21">
                  <c:v>0.11715499999999998</c:v>
                </c:pt>
                <c:pt idx="22">
                  <c:v>0.11568000000000002</c:v>
                </c:pt>
                <c:pt idx="23">
                  <c:v>0.106713</c:v>
                </c:pt>
                <c:pt idx="24">
                  <c:v>9.5440999999999998E-2</c:v>
                </c:pt>
                <c:pt idx="25">
                  <c:v>9.2824000000000004E-2</c:v>
                </c:pt>
                <c:pt idx="26">
                  <c:v>8.1451999999999997E-2</c:v>
                </c:pt>
                <c:pt idx="27">
                  <c:v>6.8360000000000004E-2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75-406D-8DAD-E83C8845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60000000000000009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8535D28D-45A2-D4D6-6A58-282E49B3222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0452834D-CC7E-C4D4-FB35-B484E3BBEC5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8A78F3DD-0840-A046-5AF1-2BF513257F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D43007F9-EA76-A330-D743-DE996499191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B26B6E30-EC01-CF19-2AEE-32B020F6368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CEC64EB7-48B7-FBC4-8116-D5136358A86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A2DD30F4-5566-DE84-1B9B-970C380168D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14E807DF-D5C3-5EA0-A6D5-CE76EB34B5B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F50BCB14-3166-5F60-AE70-2935DBA98A8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A0113CB9-817A-932F-5E6D-18FAA25FDD1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FC350326-E3DF-530B-9913-6B84AECEDEA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09A2564A-396F-78F5-44D1-C1ADCDCA420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>
          <a:extLst xmlns:a="http://schemas.openxmlformats.org/drawingml/2006/main">
            <a:ext uri="{FF2B5EF4-FFF2-40B4-BE49-F238E27FC236}">
              <a16:creationId xmlns:a16="http://schemas.microsoft.com/office/drawing/2014/main" id="{6D708C33-2F31-4F2D-9989-906BD3A524C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>
          <a:extLst xmlns:a="http://schemas.openxmlformats.org/drawingml/2006/main">
            <a:ext uri="{FF2B5EF4-FFF2-40B4-BE49-F238E27FC236}">
              <a16:creationId xmlns:a16="http://schemas.microsoft.com/office/drawing/2014/main" id="{9B55D5FA-A105-CEC0-3B55-6162D75A6C1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" name="TextovéPole 1">
          <a:extLst xmlns:a="http://schemas.openxmlformats.org/drawingml/2006/main">
            <a:ext uri="{FF2B5EF4-FFF2-40B4-BE49-F238E27FC236}">
              <a16:creationId xmlns:a16="http://schemas.microsoft.com/office/drawing/2014/main" id="{765A1BE2-9047-1440-8BE4-03095A0E8DA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9A7B3176-0814-DFD6-FDCE-44ED23FC49E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A6EE8CFF-F63C-8D26-93B7-CCCCF585033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964C1868-133C-7F8F-CC0E-C8ACBA7825B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C050DE0E-9948-8186-4FBC-D19E31979B7D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5B3A23BD-DC80-E0AA-BC08-5CA88D22EDD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>
          <a:extLst xmlns:a="http://schemas.openxmlformats.org/drawingml/2006/main">
            <a:ext uri="{FF2B5EF4-FFF2-40B4-BE49-F238E27FC236}">
              <a16:creationId xmlns:a16="http://schemas.microsoft.com/office/drawing/2014/main" id="{36B47175-8510-DF47-F83C-836EDDD7C4B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>
          <a:extLst xmlns:a="http://schemas.openxmlformats.org/drawingml/2006/main">
            <a:ext uri="{FF2B5EF4-FFF2-40B4-BE49-F238E27FC236}">
              <a16:creationId xmlns:a16="http://schemas.microsoft.com/office/drawing/2014/main" id="{716015E6-5764-2311-4FCE-5F839D120FA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>
          <a:extLst xmlns:a="http://schemas.openxmlformats.org/drawingml/2006/main">
            <a:ext uri="{FF2B5EF4-FFF2-40B4-BE49-F238E27FC236}">
              <a16:creationId xmlns:a16="http://schemas.microsoft.com/office/drawing/2014/main" id="{B78E763C-14C9-ACA8-02F1-4A32CBD5A6D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>
          <a:extLst xmlns:a="http://schemas.openxmlformats.org/drawingml/2006/main">
            <a:ext uri="{FF2B5EF4-FFF2-40B4-BE49-F238E27FC236}">
              <a16:creationId xmlns:a16="http://schemas.microsoft.com/office/drawing/2014/main" id="{FE4D03EB-D3FF-628F-9BDE-F68539B777D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066FBC53-BF43-FFBE-EC46-8163A2A29A8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EAECA45F-5B5E-3F00-F947-988AC57E59E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8D19587B-364F-1918-AD27-EE06F0ED96D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E27D8576-3FA1-8C0B-4236-5AC0FE65F5D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AC39C21E-7F16-E094-B61D-D94DD2B9C3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B4C60C0A-16E8-21A9-276E-24B284FBEE0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C7061C48-850D-9820-834E-598CD5ED7F35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3FB1B234-BA10-AA84-F880-D863BF8F667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70525A12-D7FF-FA8A-93A9-B475BAAE3F6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BDF75704-FEE3-4060-B3F1-375D243574A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37C3E64A-3321-5B7D-C77A-D2F64903D6E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31719211-C6F3-900E-A8BB-5AB5B51EC8A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D334F5C4-1F7E-DE5A-C4ED-8C81966B585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BB4D8269-4C1C-C6B0-9735-4AEBB61A7B7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00BF19FD-C182-1F8E-F167-6A34A130B38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7BA7F9E1-5384-148C-F104-00C11961726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0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1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2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3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4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5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6" name="TextovéPole 1">
          <a:extLst xmlns:a="http://schemas.openxmlformats.org/drawingml/2006/main">
            <a:ext uri="{FF2B5EF4-FFF2-40B4-BE49-F238E27FC236}">
              <a16:creationId xmlns:a16="http://schemas.microsoft.com/office/drawing/2014/main" id="{72994B74-A54F-4584-FB57-D5F4B8B95DC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7" name="TextovéPole 3">
          <a:extLst xmlns:a="http://schemas.openxmlformats.org/drawingml/2006/main">
            <a:ext uri="{FF2B5EF4-FFF2-40B4-BE49-F238E27FC236}">
              <a16:creationId xmlns:a16="http://schemas.microsoft.com/office/drawing/2014/main" id="{BF696FDC-E713-1BCE-F10D-C4EABF12FC1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8" name="TextovéPole 1">
          <a:extLst xmlns:a="http://schemas.openxmlformats.org/drawingml/2006/main">
            <a:ext uri="{FF2B5EF4-FFF2-40B4-BE49-F238E27FC236}">
              <a16:creationId xmlns:a16="http://schemas.microsoft.com/office/drawing/2014/main" id="{CFBB8F7B-0DF9-8E90-B3B2-513F06F8484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9" name="TextovéPole 3">
          <a:extLst xmlns:a="http://schemas.openxmlformats.org/drawingml/2006/main">
            <a:ext uri="{FF2B5EF4-FFF2-40B4-BE49-F238E27FC236}">
              <a16:creationId xmlns:a16="http://schemas.microsoft.com/office/drawing/2014/main" id="{AD918C65-F676-82EF-A19F-BF09BEE231A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0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1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2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3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4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5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>
          <a:extLst xmlns:a="http://schemas.openxmlformats.org/drawingml/2006/main">
            <a:ext uri="{FF2B5EF4-FFF2-40B4-BE49-F238E27FC236}">
              <a16:creationId xmlns:a16="http://schemas.microsoft.com/office/drawing/2014/main" id="{1F4F5858-9CF8-0C0D-1912-9D1A237A99F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>
          <a:extLst xmlns:a="http://schemas.openxmlformats.org/drawingml/2006/main">
            <a:ext uri="{FF2B5EF4-FFF2-40B4-BE49-F238E27FC236}">
              <a16:creationId xmlns:a16="http://schemas.microsoft.com/office/drawing/2014/main" id="{6DB0EA01-543A-DCD8-779F-2C2D8852A47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>
          <a:extLst xmlns:a="http://schemas.openxmlformats.org/drawingml/2006/main">
            <a:ext uri="{FF2B5EF4-FFF2-40B4-BE49-F238E27FC236}">
              <a16:creationId xmlns:a16="http://schemas.microsoft.com/office/drawing/2014/main" id="{7F9E9881-A889-876C-32CA-849564910C6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>
          <a:extLst xmlns:a="http://schemas.openxmlformats.org/drawingml/2006/main">
            <a:ext uri="{FF2B5EF4-FFF2-40B4-BE49-F238E27FC236}">
              <a16:creationId xmlns:a16="http://schemas.microsoft.com/office/drawing/2014/main" id="{537B2EF4-D48D-9B1F-676C-BFC3DFFE5FD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>
          <a:extLst xmlns:a="http://schemas.openxmlformats.org/drawingml/2006/main">
            <a:ext uri="{FF2B5EF4-FFF2-40B4-BE49-F238E27FC236}">
              <a16:creationId xmlns:a16="http://schemas.microsoft.com/office/drawing/2014/main" id="{E95FB75F-D3FF-0669-FBC8-B50F9BB5EB05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" name="TextovéPole 3">
          <a:extLst xmlns:a="http://schemas.openxmlformats.org/drawingml/2006/main">
            <a:ext uri="{FF2B5EF4-FFF2-40B4-BE49-F238E27FC236}">
              <a16:creationId xmlns:a16="http://schemas.microsoft.com/office/drawing/2014/main" id="{B9C51A22-BA43-0427-3F4C-1E20FCCA59C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>
          <a:extLst xmlns:a="http://schemas.openxmlformats.org/drawingml/2006/main">
            <a:ext uri="{FF2B5EF4-FFF2-40B4-BE49-F238E27FC236}">
              <a16:creationId xmlns:a16="http://schemas.microsoft.com/office/drawing/2014/main" id="{09F3FF87-AC2C-C8C4-BDA3-212141AC4E9C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>
          <a:extLst xmlns:a="http://schemas.openxmlformats.org/drawingml/2006/main">
            <a:ext uri="{FF2B5EF4-FFF2-40B4-BE49-F238E27FC236}">
              <a16:creationId xmlns:a16="http://schemas.microsoft.com/office/drawing/2014/main" id="{7C26BDBD-E82A-F79C-1257-892CB7F6368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C437-AF9A-45FE-9B33-3ADC2001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123</TotalTime>
  <Pages>4</Pages>
  <Words>796</Words>
  <Characters>4698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75</cp:revision>
  <cp:lastPrinted>2024-01-11T13:28:00Z</cp:lastPrinted>
  <dcterms:created xsi:type="dcterms:W3CDTF">2025-11-20T16:40:00Z</dcterms:created>
  <dcterms:modified xsi:type="dcterms:W3CDTF">2026-01-05T11:59:00Z</dcterms:modified>
</cp:coreProperties>
</file>