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4825F438" w:rsidR="00481E80" w:rsidRDefault="008C5699" w:rsidP="00396AAD">
      <w:pPr>
        <w:spacing w:after="0" w:line="240" w:lineRule="auto"/>
        <w:jc w:val="both"/>
        <w:rPr>
          <w:rFonts w:ascii="Arial" w:hAnsi="Arial" w:cs="Arial"/>
          <w:b/>
          <w:color w:val="BD1B21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396AAD">
        <w:rPr>
          <w:rFonts w:ascii="Arial" w:hAnsi="Arial" w:cs="Arial"/>
          <w:b/>
          <w:color w:val="BD1B21"/>
          <w:sz w:val="30"/>
          <w:szCs w:val="30"/>
        </w:rPr>
        <w:t>2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AA2880">
        <w:rPr>
          <w:rFonts w:ascii="Arial" w:hAnsi="Arial" w:cs="Arial"/>
          <w:b/>
          <w:color w:val="BD1B21"/>
          <w:sz w:val="30"/>
          <w:szCs w:val="30"/>
        </w:rPr>
        <w:t>3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655BC6F2" w14:textId="77777777" w:rsidR="00AA2880" w:rsidRDefault="00AA2880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9669F8" w14:textId="77777777" w:rsidR="00396AAD" w:rsidRDefault="00396AAD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7C743B" w14:textId="4141F665" w:rsidR="009B6670" w:rsidRPr="00AA2880" w:rsidRDefault="00B050AD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2880">
        <w:rPr>
          <w:rFonts w:ascii="Arial" w:hAnsi="Arial" w:cs="Arial"/>
          <w:b/>
          <w:sz w:val="20"/>
          <w:szCs w:val="20"/>
          <w:u w:val="single"/>
        </w:rPr>
        <w:t>Analyses</w:t>
      </w:r>
      <w:r w:rsidR="009B6670" w:rsidRPr="00AA288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E4CD038" w14:textId="77777777" w:rsidR="00AA0C14" w:rsidRPr="00396AAD" w:rsidRDefault="00AA0C14" w:rsidP="00396AA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3A2E09" w14:textId="77777777" w:rsidR="00396AAD" w:rsidRPr="00396AAD" w:rsidRDefault="00396AAD" w:rsidP="00396AAD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396AAD">
        <w:rPr>
          <w:rFonts w:ascii="Arial" w:eastAsia="MyriadPro-Semibold" w:hAnsi="Arial" w:cs="Arial"/>
          <w:b/>
          <w:sz w:val="20"/>
          <w:szCs w:val="20"/>
        </w:rPr>
        <w:t>Jan Zeman</w:t>
      </w:r>
    </w:p>
    <w:p w14:paraId="5162370D" w14:textId="7757CA06" w:rsidR="00396AAD" w:rsidRPr="00396AAD" w:rsidRDefault="00396AAD" w:rsidP="00396A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 xml:space="preserve">Economic Performance of Czech Enterprises under the Control of Subjects from </w:t>
      </w:r>
      <w:r>
        <w:rPr>
          <w:rFonts w:ascii="Arial" w:eastAsia="Calibri" w:hAnsi="Arial" w:cs="Arial"/>
          <w:sz w:val="20"/>
          <w:szCs w:val="20"/>
        </w:rPr>
        <w:t xml:space="preserve">War-Affected European Countries </w:t>
      </w:r>
      <w:r w:rsidRPr="00396AAD">
        <w:rPr>
          <w:rFonts w:ascii="Arial" w:eastAsia="Calibri" w:hAnsi="Arial" w:cs="Arial"/>
          <w:sz w:val="20"/>
          <w:szCs w:val="20"/>
        </w:rPr>
        <w:t>and Their Comparison with Western and V4 Controlling Countries</w:t>
      </w:r>
    </w:p>
    <w:p w14:paraId="3667B5EF" w14:textId="1F53695F" w:rsidR="00AA2880" w:rsidRPr="00396AAD" w:rsidRDefault="00262D83" w:rsidP="00396A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396AAD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https://doi.org/10.54694/stat.2022.32</w:t>
        </w:r>
      </w:hyperlink>
    </w:p>
    <w:p w14:paraId="322EA241" w14:textId="77777777" w:rsidR="00100755" w:rsidRPr="00396AAD" w:rsidRDefault="00100755" w:rsidP="00396AAD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628B53EF" w14:textId="77777777" w:rsidR="00396AAD" w:rsidRPr="00396AAD" w:rsidRDefault="00396AAD" w:rsidP="00396AAD">
      <w:pPr>
        <w:pStyle w:val="Pa3"/>
        <w:spacing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396AAD">
        <w:rPr>
          <w:rFonts w:ascii="Arial" w:eastAsia="MyriadPro-Semibold" w:hAnsi="Arial" w:cs="Arial"/>
          <w:b/>
          <w:sz w:val="20"/>
          <w:szCs w:val="20"/>
        </w:rPr>
        <w:t>Iveta Pauhofova, Zulfiya Ibragimova, Marina Frants</w:t>
      </w:r>
    </w:p>
    <w:p w14:paraId="5E726B38" w14:textId="77777777" w:rsidR="00396AAD" w:rsidRPr="00396AAD" w:rsidRDefault="00396AAD" w:rsidP="00396AA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Inequality of Opportunity in Education: the Visegrad Countries Case</w:t>
      </w:r>
    </w:p>
    <w:p w14:paraId="159682BF" w14:textId="35CA930F" w:rsidR="00AA0C14" w:rsidRPr="00396AAD" w:rsidRDefault="00262D83" w:rsidP="00396AAD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9" w:history="1">
        <w:r w:rsidR="00396AAD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https://doi.org/10.54694/stat.2022.57</w:t>
        </w:r>
      </w:hyperlink>
    </w:p>
    <w:p w14:paraId="663D3E09" w14:textId="77777777" w:rsidR="00100755" w:rsidRPr="00396AAD" w:rsidRDefault="00100755" w:rsidP="00396AA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9AFC8F3" w14:textId="77777777" w:rsidR="00396AAD" w:rsidRPr="0081474B" w:rsidRDefault="00396AAD" w:rsidP="00396AAD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Wiesława Gierańczyk, Milena Krajewska</w:t>
      </w:r>
    </w:p>
    <w:p w14:paraId="52C9B70E" w14:textId="77777777" w:rsidR="00396AAD" w:rsidRPr="00396AAD" w:rsidRDefault="00396AAD" w:rsidP="00396AA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Generations on the Labour Market – an Analysis of Employed Persons in Terms of Age and Sex</w:t>
      </w:r>
    </w:p>
    <w:p w14:paraId="216AB27B" w14:textId="67CF83E5" w:rsidR="00AA0C14" w:rsidRPr="00396AAD" w:rsidRDefault="00262D83" w:rsidP="00396AAD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="00396AAD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https://doi.org/10.54694/stat.2022.54</w:t>
        </w:r>
      </w:hyperlink>
    </w:p>
    <w:p w14:paraId="158A122D" w14:textId="77777777" w:rsidR="00100755" w:rsidRPr="00396AAD" w:rsidRDefault="00100755" w:rsidP="00396AA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A674358" w14:textId="77777777" w:rsidR="00396AAD" w:rsidRPr="0081474B" w:rsidRDefault="00396AAD" w:rsidP="00396AAD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Suadat Hussain Wani, Effat Yasmin, Mohammed Ayub Soudager</w:t>
      </w:r>
    </w:p>
    <w:p w14:paraId="7F39D1E8" w14:textId="77777777" w:rsidR="00396AAD" w:rsidRPr="00396AAD" w:rsidRDefault="00396AAD" w:rsidP="00396AA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Role of Institutional Quality in Trade Openness and Economic Growth Nexus: Empirical Evidence from India</w:t>
      </w:r>
    </w:p>
    <w:p w14:paraId="3B12778E" w14:textId="7001B524" w:rsidR="00AA0C14" w:rsidRPr="00396AAD" w:rsidRDefault="00262D83" w:rsidP="00396AAD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1" w:history="1">
        <w:r w:rsidR="00396AAD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https://doi.org/10.54694/stat.2023.2</w:t>
        </w:r>
      </w:hyperlink>
    </w:p>
    <w:p w14:paraId="59327B23" w14:textId="77777777" w:rsidR="00100755" w:rsidRPr="00396AAD" w:rsidRDefault="00100755" w:rsidP="00396AAD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37429B1" w14:textId="77777777" w:rsidR="00396AAD" w:rsidRPr="0081474B" w:rsidRDefault="00396AAD" w:rsidP="00396AAD">
      <w:pPr>
        <w:pStyle w:val="Default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Luiz Andres Ribeiro Paixao</w:t>
      </w:r>
    </w:p>
    <w:p w14:paraId="637E70CF" w14:textId="1275BE65" w:rsidR="00396AAD" w:rsidRPr="00396AAD" w:rsidRDefault="00396AAD" w:rsidP="008147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Hedonic Price Methods and Real Estate Price Index: an Explanatory Study for Apartments Market in Belo Horizonte,</w:t>
      </w:r>
      <w:r w:rsidR="0081474B">
        <w:rPr>
          <w:rFonts w:ascii="Arial" w:eastAsia="Calibri" w:hAnsi="Arial" w:cs="Arial"/>
          <w:sz w:val="20"/>
          <w:szCs w:val="20"/>
        </w:rPr>
        <w:t xml:space="preserve"> </w:t>
      </w:r>
      <w:r w:rsidRPr="00396AAD">
        <w:rPr>
          <w:rFonts w:ascii="Arial" w:eastAsia="Calibri" w:hAnsi="Arial" w:cs="Arial"/>
          <w:sz w:val="20"/>
          <w:szCs w:val="20"/>
        </w:rPr>
        <w:t>Brazil, from 2004 to 2015</w:t>
      </w:r>
    </w:p>
    <w:p w14:paraId="017A4EDB" w14:textId="4FAD60CE" w:rsidR="00AA0C14" w:rsidRPr="00396AAD" w:rsidRDefault="00262D83" w:rsidP="00396AAD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="00396AAD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https://doi.org/10.54694/stat.2022.46</w:t>
        </w:r>
      </w:hyperlink>
    </w:p>
    <w:p w14:paraId="7EB6CCB9" w14:textId="77777777" w:rsidR="00100755" w:rsidRPr="00396AAD" w:rsidRDefault="00100755" w:rsidP="00396A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29EB417" w14:textId="77777777" w:rsidR="00396AAD" w:rsidRPr="0081474B" w:rsidRDefault="00396AAD" w:rsidP="00396AAD">
      <w:pPr>
        <w:pStyle w:val="Pa3"/>
        <w:spacing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Tariq Ahad Nengroo, Imtiyaz Ahmad Shah, Md. Sarafraz Equbal</w:t>
      </w:r>
    </w:p>
    <w:p w14:paraId="0EB42BD3" w14:textId="77777777" w:rsidR="00396AAD" w:rsidRPr="00396AAD" w:rsidRDefault="00396AAD" w:rsidP="00396AAD">
      <w:pPr>
        <w:pStyle w:val="Pa3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6AAD">
        <w:rPr>
          <w:rFonts w:ascii="Arial" w:hAnsi="Arial" w:cs="Arial"/>
          <w:sz w:val="20"/>
          <w:szCs w:val="20"/>
        </w:rPr>
        <w:t>Determinants of Bilateral Agricultural Trade of SAARC Region: a Gravity Model Approach</w:t>
      </w:r>
    </w:p>
    <w:p w14:paraId="169FF6D0" w14:textId="210B5110" w:rsidR="00AA2880" w:rsidRPr="00396AAD" w:rsidRDefault="00262D83" w:rsidP="00396AAD">
      <w:pPr>
        <w:pStyle w:val="Pa3"/>
        <w:spacing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hyperlink r:id="rId13" w:history="1">
        <w:r w:rsidR="00396AAD" w:rsidRPr="00396AAD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https://doi.org/10.54694/stat.2022.40</w:t>
        </w:r>
      </w:hyperlink>
    </w:p>
    <w:p w14:paraId="5A30FB12" w14:textId="77777777" w:rsidR="00100755" w:rsidRPr="00396AAD" w:rsidRDefault="00100755" w:rsidP="00396AAD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F1ADFC8" w14:textId="77777777" w:rsidR="00396AAD" w:rsidRPr="0081474B" w:rsidRDefault="00396AAD" w:rsidP="00396AAD">
      <w:pPr>
        <w:spacing w:after="0"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Mahfuza Khatun, Sikandar Siddiqui</w:t>
      </w:r>
    </w:p>
    <w:p w14:paraId="79BFD830" w14:textId="77777777" w:rsidR="00396AAD" w:rsidRPr="00396AAD" w:rsidRDefault="00396AAD" w:rsidP="00396A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Estimating Conditional Event Probabilities with Mixed Regressors: a Weighted Nearest Neighbour Approach</w:t>
      </w:r>
    </w:p>
    <w:p w14:paraId="2FC7C347" w14:textId="6B1726FB" w:rsidR="00AA2880" w:rsidRPr="00396AAD" w:rsidRDefault="00262D83" w:rsidP="00396A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4" w:history="1">
        <w:r w:rsidR="00396AAD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https://doi.org/10.54694/stat.2022.45</w:t>
        </w:r>
      </w:hyperlink>
    </w:p>
    <w:p w14:paraId="42AF3AAC" w14:textId="2A5F490E" w:rsidR="0081474B" w:rsidRDefault="0081474B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48254DC" w14:textId="77777777" w:rsidR="00E867D0" w:rsidRDefault="00E867D0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E04A6B4" w14:textId="4A15D593" w:rsidR="00396AAD" w:rsidRPr="00AA2880" w:rsidRDefault="00396AAD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Consultation</w:t>
      </w:r>
      <w:r w:rsidRPr="00AA2880">
        <w:rPr>
          <w:rFonts w:ascii="Arial" w:hAnsi="Arial" w:cs="Arial"/>
          <w:b/>
          <w:sz w:val="20"/>
          <w:szCs w:val="20"/>
          <w:u w:val="single"/>
        </w:rPr>
        <w:t>:</w:t>
      </w:r>
    </w:p>
    <w:p w14:paraId="35D18E99" w14:textId="77777777" w:rsidR="0081474B" w:rsidRDefault="0081474B" w:rsidP="00396AAD">
      <w:pPr>
        <w:spacing w:after="0" w:line="240" w:lineRule="auto"/>
        <w:jc w:val="both"/>
        <w:rPr>
          <w:rFonts w:ascii="Arial" w:eastAsia="MyriadPro-Semibold" w:hAnsi="Arial" w:cs="Arial"/>
          <w:sz w:val="20"/>
          <w:szCs w:val="20"/>
        </w:rPr>
      </w:pPr>
    </w:p>
    <w:p w14:paraId="02C523A5" w14:textId="576AC342" w:rsidR="00396AAD" w:rsidRPr="0081474B" w:rsidRDefault="00396AAD" w:rsidP="00396AAD">
      <w:pPr>
        <w:spacing w:after="0"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Miroslav Plašil</w:t>
      </w:r>
    </w:p>
    <w:p w14:paraId="2512DFF6" w14:textId="77777777" w:rsidR="00396AAD" w:rsidRPr="00396AAD" w:rsidRDefault="00396AAD" w:rsidP="00396AA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State Space Estimation: from Kalman Filter Back to Least Squares</w:t>
      </w:r>
    </w:p>
    <w:p w14:paraId="589D4217" w14:textId="36F03D9B" w:rsidR="00AA2880" w:rsidRPr="00396AAD" w:rsidRDefault="00262D83" w:rsidP="00396AAD">
      <w:pPr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396AAD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</w:t>
        </w:r>
      </w:hyperlink>
    </w:p>
    <w:p w14:paraId="5F795201" w14:textId="77777777" w:rsidR="00396AAD" w:rsidRPr="00396AAD" w:rsidRDefault="00396AAD" w:rsidP="00396AAD">
      <w:pPr>
        <w:spacing w:after="0" w:line="240" w:lineRule="auto"/>
        <w:jc w:val="both"/>
        <w:rPr>
          <w:rFonts w:ascii="Arial" w:eastAsia="MyriadPro-Semibold" w:hAnsi="Arial" w:cs="Arial"/>
          <w:sz w:val="20"/>
          <w:szCs w:val="20"/>
        </w:rPr>
      </w:pPr>
    </w:p>
    <w:p w14:paraId="20108DCA" w14:textId="000F2133" w:rsidR="00100755" w:rsidRPr="0081474B" w:rsidRDefault="00396AAD" w:rsidP="00396AAD">
      <w:pPr>
        <w:spacing w:after="0" w:line="240" w:lineRule="auto"/>
        <w:jc w:val="both"/>
        <w:rPr>
          <w:rStyle w:val="tlid-translation"/>
          <w:rFonts w:ascii="Arial" w:hAnsi="Arial" w:cs="Arial"/>
          <w:b/>
          <w:sz w:val="20"/>
          <w:szCs w:val="20"/>
          <w:lang w:val="en"/>
        </w:rPr>
      </w:pPr>
      <w:r w:rsidRPr="0081474B">
        <w:rPr>
          <w:rFonts w:ascii="Arial" w:eastAsia="MyriadPro-Semibold" w:hAnsi="Arial" w:cs="Arial"/>
          <w:b/>
          <w:sz w:val="20"/>
          <w:szCs w:val="20"/>
        </w:rPr>
        <w:t>Friday I. Agu, Jan Mačutek, Gabor Szűcs</w:t>
      </w:r>
    </w:p>
    <w:p w14:paraId="57A0E5D7" w14:textId="17E64CF9" w:rsidR="00100755" w:rsidRPr="00396AAD" w:rsidRDefault="00396AAD" w:rsidP="00396AA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AAD">
        <w:rPr>
          <w:rFonts w:ascii="Arial" w:eastAsia="Calibri" w:hAnsi="Arial" w:cs="Arial"/>
          <w:sz w:val="20"/>
          <w:szCs w:val="20"/>
        </w:rPr>
        <w:t>A Simple Estimation of Parameters for Discrete Distributions from the Schröter Family</w:t>
      </w:r>
    </w:p>
    <w:p w14:paraId="07E0019D" w14:textId="5BE31AFC" w:rsidR="00396AAD" w:rsidRPr="00396AAD" w:rsidRDefault="00262D83" w:rsidP="00396AAD">
      <w:pPr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6" w:history="1">
        <w:r w:rsidR="00396AAD" w:rsidRPr="00396AAD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https://doi.org/10.54694/stat.2022.42</w:t>
        </w:r>
      </w:hyperlink>
    </w:p>
    <w:p w14:paraId="7923BCDA" w14:textId="43585255" w:rsidR="00396AAD" w:rsidRDefault="00396AAD" w:rsidP="00396AAD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2E5B5D0C" w14:textId="77777777" w:rsidR="0081474B" w:rsidRPr="00396AAD" w:rsidRDefault="0081474B" w:rsidP="00396AAD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51C03F71" w:rsidR="00B050AD" w:rsidRPr="00AA2880" w:rsidRDefault="00B050AD" w:rsidP="00396A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6A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full online version of the journal </w:t>
      </w:r>
      <w:r w:rsidRPr="00396A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396AAD">
        <w:rPr>
          <w:rStyle w:val="tlid-translation"/>
          <w:rFonts w:ascii="Arial" w:hAnsi="Arial" w:cs="Arial"/>
          <w:sz w:val="20"/>
          <w:szCs w:val="20"/>
          <w:lang w:val="en"/>
        </w:rPr>
        <w:t xml:space="preserve"> </w:t>
      </w:r>
      <w:r w:rsidRPr="00AA2880">
        <w:rPr>
          <w:rStyle w:val="tlid-translation"/>
          <w:rFonts w:ascii="Arial" w:hAnsi="Arial" w:cs="Arial"/>
          <w:sz w:val="20"/>
          <w:szCs w:val="20"/>
          <w:lang w:val="en"/>
        </w:rPr>
        <w:t>is available in pdf format (free to download) on the</w:t>
      </w:r>
      <w:r w:rsidR="002817E0" w:rsidRPr="00AA2880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AA2880">
        <w:rPr>
          <w:rStyle w:val="tlid-translation"/>
          <w:rFonts w:ascii="Arial" w:hAnsi="Arial" w:cs="Arial"/>
          <w:sz w:val="20"/>
          <w:szCs w:val="20"/>
          <w:lang w:val="en"/>
        </w:rPr>
        <w:t xml:space="preserve">CZSO website: </w:t>
      </w:r>
      <w:hyperlink r:id="rId17" w:history="1">
        <w:r w:rsidRPr="00AA2880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 w:rsidRPr="00AA2880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</w:hyperlink>
      <w:r w:rsidRPr="00AA2880">
        <w:rPr>
          <w:rFonts w:ascii="Arial" w:hAnsi="Arial" w:cs="Arial"/>
          <w:sz w:val="20"/>
          <w:szCs w:val="20"/>
        </w:rPr>
        <w:t>,</w:t>
      </w:r>
      <w:r w:rsidRPr="00AA2880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version can be purchased in the publications store of the CZSO in Prague.</w:t>
      </w:r>
    </w:p>
    <w:p w14:paraId="6352E469" w14:textId="529E5E38" w:rsidR="006B5D3D" w:rsidRDefault="006B5D3D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0916083" w14:textId="77777777" w:rsidR="00100755" w:rsidRPr="00AA2880" w:rsidRDefault="00100755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13DCD90D" w:rsidR="00E729F7" w:rsidRPr="00AA2880" w:rsidRDefault="00B050AD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2880">
        <w:rPr>
          <w:rFonts w:ascii="Arial" w:hAnsi="Arial" w:cs="Arial"/>
          <w:b/>
          <w:sz w:val="20"/>
          <w:szCs w:val="20"/>
          <w:u w:val="single"/>
        </w:rPr>
        <w:t>Contact</w:t>
      </w:r>
      <w:r w:rsidR="00E729F7" w:rsidRPr="00AA2880">
        <w:rPr>
          <w:rFonts w:ascii="Arial" w:hAnsi="Arial" w:cs="Arial"/>
          <w:b/>
          <w:sz w:val="20"/>
          <w:szCs w:val="20"/>
          <w:u w:val="single"/>
        </w:rPr>
        <w:t>:</w:t>
      </w:r>
    </w:p>
    <w:p w14:paraId="1A7F7FFF" w14:textId="77777777" w:rsidR="00AA0C14" w:rsidRPr="00AA2880" w:rsidRDefault="00AA0C14" w:rsidP="00396A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BCFB77" w14:textId="705D7E6C" w:rsidR="004A34CE" w:rsidRPr="00AA2880" w:rsidRDefault="002817E0" w:rsidP="00396AA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A2880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AA2880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Pr="00AA2880" w:rsidRDefault="00A11F63" w:rsidP="00396A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880">
        <w:rPr>
          <w:rFonts w:ascii="Arial" w:hAnsi="Arial" w:cs="Arial"/>
          <w:sz w:val="20"/>
          <w:szCs w:val="20"/>
        </w:rPr>
        <w:t>Jiří Novotný</w:t>
      </w:r>
      <w:r w:rsidR="002817E0" w:rsidRPr="00AA2880">
        <w:rPr>
          <w:rFonts w:ascii="Arial" w:hAnsi="Arial" w:cs="Arial"/>
          <w:sz w:val="20"/>
          <w:szCs w:val="20"/>
        </w:rPr>
        <w:t xml:space="preserve"> – </w:t>
      </w:r>
      <w:r w:rsidR="00B050AD" w:rsidRPr="00AA2880">
        <w:rPr>
          <w:rFonts w:ascii="Arial" w:hAnsi="Arial" w:cs="Arial"/>
          <w:sz w:val="20"/>
          <w:szCs w:val="20"/>
        </w:rPr>
        <w:t>Managing Editor</w:t>
      </w:r>
    </w:p>
    <w:p w14:paraId="2C0C38F0" w14:textId="23562137" w:rsidR="00A11F63" w:rsidRPr="00AA2880" w:rsidRDefault="002817E0" w:rsidP="00396A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880">
        <w:rPr>
          <w:rFonts w:ascii="Arial" w:hAnsi="Arial" w:cs="Arial"/>
          <w:sz w:val="20"/>
          <w:szCs w:val="20"/>
        </w:rPr>
        <w:t>E</w:t>
      </w:r>
      <w:r w:rsidR="00E729F7" w:rsidRPr="00AA2880">
        <w:rPr>
          <w:rFonts w:ascii="Arial" w:hAnsi="Arial" w:cs="Arial"/>
          <w:sz w:val="20"/>
          <w:szCs w:val="20"/>
        </w:rPr>
        <w:t xml:space="preserve">-mail: </w:t>
      </w:r>
      <w:hyperlink r:id="rId18" w:history="1">
        <w:r w:rsidR="009B6670" w:rsidRPr="00AA2880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AA2880" w:rsidSect="009D2AA7">
      <w:headerReference w:type="default" r:id="rId19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6CCEF" w14:textId="77777777" w:rsidR="005A6632" w:rsidRDefault="005A6632" w:rsidP="00A579D5">
      <w:r>
        <w:separator/>
      </w:r>
    </w:p>
  </w:endnote>
  <w:endnote w:type="continuationSeparator" w:id="0">
    <w:p w14:paraId="229AD2E5" w14:textId="77777777" w:rsidR="005A6632" w:rsidRDefault="005A663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C693" w14:textId="77777777" w:rsidR="005A6632" w:rsidRDefault="005A6632" w:rsidP="00A579D5">
      <w:r>
        <w:separator/>
      </w:r>
    </w:p>
  </w:footnote>
  <w:footnote w:type="continuationSeparator" w:id="0">
    <w:p w14:paraId="4FBD6D50" w14:textId="77777777" w:rsidR="005A6632" w:rsidRDefault="005A663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1C04"/>
    <w:rsid w:val="00095EAE"/>
    <w:rsid w:val="000A0FD2"/>
    <w:rsid w:val="000A60B1"/>
    <w:rsid w:val="000B373F"/>
    <w:rsid w:val="000D3887"/>
    <w:rsid w:val="000D4D78"/>
    <w:rsid w:val="000D6FCF"/>
    <w:rsid w:val="000E0A5B"/>
    <w:rsid w:val="000E6A40"/>
    <w:rsid w:val="00100755"/>
    <w:rsid w:val="00104453"/>
    <w:rsid w:val="00110D70"/>
    <w:rsid w:val="001206EF"/>
    <w:rsid w:val="0012303A"/>
    <w:rsid w:val="0014410E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A7FBD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2D83"/>
    <w:rsid w:val="00266C6B"/>
    <w:rsid w:val="002726DA"/>
    <w:rsid w:val="00275289"/>
    <w:rsid w:val="00277228"/>
    <w:rsid w:val="00277CF4"/>
    <w:rsid w:val="00281029"/>
    <w:rsid w:val="002817E0"/>
    <w:rsid w:val="0028584B"/>
    <w:rsid w:val="002B0C58"/>
    <w:rsid w:val="002B6591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96AAD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F18F4"/>
    <w:rsid w:val="004F3E77"/>
    <w:rsid w:val="00502237"/>
    <w:rsid w:val="00504EBA"/>
    <w:rsid w:val="00566D63"/>
    <w:rsid w:val="00571B23"/>
    <w:rsid w:val="00595C8E"/>
    <w:rsid w:val="005A6632"/>
    <w:rsid w:val="005C44FD"/>
    <w:rsid w:val="005D2205"/>
    <w:rsid w:val="00602AD3"/>
    <w:rsid w:val="006043E1"/>
    <w:rsid w:val="006229BA"/>
    <w:rsid w:val="00632608"/>
    <w:rsid w:val="00642E20"/>
    <w:rsid w:val="00666294"/>
    <w:rsid w:val="00670C58"/>
    <w:rsid w:val="00687992"/>
    <w:rsid w:val="0069654F"/>
    <w:rsid w:val="00696BEB"/>
    <w:rsid w:val="006B216F"/>
    <w:rsid w:val="006B3269"/>
    <w:rsid w:val="006B3A4D"/>
    <w:rsid w:val="006B5D3D"/>
    <w:rsid w:val="006C0358"/>
    <w:rsid w:val="006C3B4B"/>
    <w:rsid w:val="006C5D86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139A"/>
    <w:rsid w:val="008115ED"/>
    <w:rsid w:val="0081474B"/>
    <w:rsid w:val="008257BA"/>
    <w:rsid w:val="0084327C"/>
    <w:rsid w:val="008558BD"/>
    <w:rsid w:val="008566D0"/>
    <w:rsid w:val="00890C2F"/>
    <w:rsid w:val="008B60E6"/>
    <w:rsid w:val="008C0A40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81A39"/>
    <w:rsid w:val="00982556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0C14"/>
    <w:rsid w:val="00AA2880"/>
    <w:rsid w:val="00AA4853"/>
    <w:rsid w:val="00AA612F"/>
    <w:rsid w:val="00AB4266"/>
    <w:rsid w:val="00AB708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BF30AA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31B66"/>
    <w:rsid w:val="00D43306"/>
    <w:rsid w:val="00D53258"/>
    <w:rsid w:val="00D72009"/>
    <w:rsid w:val="00D94E15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867D0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A0C14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2.32" TargetMode="External"/><Relationship Id="rId13" Type="http://schemas.openxmlformats.org/officeDocument/2006/relationships/hyperlink" Target="https://doi.org/10.54694/stat.2022.40" TargetMode="External"/><Relationship Id="rId18" Type="http://schemas.openxmlformats.org/officeDocument/2006/relationships/hyperlink" Target="mailto:statistika.journal@czso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2.46" TargetMode="External"/><Relationship Id="rId17" Type="http://schemas.openxmlformats.org/officeDocument/2006/relationships/hyperlink" Target="https://www.czso.cz/csu/czso/statistika-statistics-and-economy-journal-0uaf70ut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4694/stat.2022.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3" TargetMode="External"/><Relationship Id="rId10" Type="http://schemas.openxmlformats.org/officeDocument/2006/relationships/hyperlink" Target="https://doi.org/10.54694/stat.2022.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2.57" TargetMode="External"/><Relationship Id="rId14" Type="http://schemas.openxmlformats.org/officeDocument/2006/relationships/hyperlink" Target="https://doi.org/10.54694/stat.2022.4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002E7-A7B2-452A-BC32-6B3F34C0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5</cp:revision>
  <dcterms:created xsi:type="dcterms:W3CDTF">2023-06-13T07:55:00Z</dcterms:created>
  <dcterms:modified xsi:type="dcterms:W3CDTF">2023-06-14T06:18:00Z</dcterms:modified>
</cp:coreProperties>
</file>