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C6" w:rsidRPr="00207E69" w:rsidRDefault="002561C6" w:rsidP="002561C6">
      <w:pPr>
        <w:pStyle w:val="datum0"/>
      </w:pPr>
      <w:r>
        <w:t>1</w:t>
      </w:r>
      <w:r w:rsidR="00116BAD">
        <w:t>6</w:t>
      </w:r>
      <w:r w:rsidRPr="00207E69">
        <w:t>.</w:t>
      </w:r>
      <w:r>
        <w:t xml:space="preserve"> </w:t>
      </w:r>
      <w:r w:rsidR="00116BAD">
        <w:t>10</w:t>
      </w:r>
      <w:r w:rsidRPr="00207E69">
        <w:t>. 201</w:t>
      </w:r>
      <w:r>
        <w:t>9</w:t>
      </w:r>
    </w:p>
    <w:p w:rsidR="002561C6" w:rsidRPr="00433D8B" w:rsidRDefault="002561C6" w:rsidP="002561C6">
      <w:pPr>
        <w:pStyle w:val="Nzev"/>
      </w:pPr>
      <w:r w:rsidRPr="00433D8B">
        <w:t xml:space="preserve">Vývoj indexů cen výrobců </w:t>
      </w:r>
      <w:r w:rsidR="005429D7">
        <w:t xml:space="preserve">ve </w:t>
      </w:r>
      <w:r w:rsidR="00651CA2">
        <w:t>3. čtvrtletí</w:t>
      </w:r>
      <w:r>
        <w:t xml:space="preserve"> 2019 </w:t>
      </w:r>
    </w:p>
    <w:p w:rsidR="002561C6" w:rsidRPr="00B33666" w:rsidRDefault="002561C6" w:rsidP="002561C6">
      <w:pPr>
        <w:pStyle w:val="Perex"/>
        <w:contextualSpacing/>
        <w:rPr>
          <w:szCs w:val="20"/>
        </w:rPr>
      </w:pPr>
      <w:r>
        <w:t xml:space="preserve">Ceny zemědělských výrobců </w:t>
      </w:r>
      <w:r w:rsidR="005429D7">
        <w:t xml:space="preserve">ve </w:t>
      </w:r>
      <w:r w:rsidR="00651CA2">
        <w:t>3. čtvrtletí</w:t>
      </w:r>
      <w:r>
        <w:t xml:space="preserve"> 2019 </w:t>
      </w:r>
      <w:r w:rsidRPr="00D41B17">
        <w:t xml:space="preserve">oproti </w:t>
      </w:r>
      <w:r w:rsidR="00325C59">
        <w:t>2</w:t>
      </w:r>
      <w:r w:rsidR="005429D7">
        <w:t>. čtvrtletí 2019</w:t>
      </w:r>
      <w:r>
        <w:t xml:space="preserve"> </w:t>
      </w:r>
      <w:r w:rsidR="00A17E2F">
        <w:t xml:space="preserve">klesly </w:t>
      </w:r>
      <w:r w:rsidRPr="00D41B17">
        <w:t xml:space="preserve">o </w:t>
      </w:r>
      <w:r w:rsidR="00A17E2F">
        <w:t>3,1</w:t>
      </w:r>
      <w:r w:rsidRPr="00D41B17">
        <w:t> %</w:t>
      </w:r>
      <w:r w:rsidR="000E6B41">
        <w:t>,</w:t>
      </w:r>
      <w:r w:rsidR="000E6B41" w:rsidRPr="000E6B41">
        <w:t xml:space="preserve"> </w:t>
      </w:r>
      <w:r w:rsidR="000E6B41">
        <w:t xml:space="preserve">ceny </w:t>
      </w:r>
      <w:r w:rsidR="000E6B41" w:rsidRPr="00B33666">
        <w:rPr>
          <w:szCs w:val="20"/>
        </w:rPr>
        <w:t xml:space="preserve">průmyslových výrobců </w:t>
      </w:r>
      <w:bookmarkStart w:id="0" w:name="_GoBack"/>
      <w:bookmarkEnd w:id="0"/>
      <w:r w:rsidR="000E6B41" w:rsidRPr="00B33666">
        <w:rPr>
          <w:szCs w:val="20"/>
        </w:rPr>
        <w:t>o </w:t>
      </w:r>
      <w:r w:rsidR="004500BF">
        <w:rPr>
          <w:szCs w:val="20"/>
        </w:rPr>
        <w:t>0,3</w:t>
      </w:r>
      <w:r w:rsidR="000E6B41">
        <w:rPr>
          <w:szCs w:val="20"/>
        </w:rPr>
        <w:t xml:space="preserve"> % </w:t>
      </w:r>
      <w:r w:rsidR="000E6B41">
        <w:t>a ceny</w:t>
      </w:r>
      <w:r w:rsidR="000E6B41" w:rsidRPr="00B33666">
        <w:t> tržních služeb pro podniky o </w:t>
      </w:r>
      <w:r w:rsidR="000E6B41">
        <w:t>0,5</w:t>
      </w:r>
      <w:r w:rsidR="000E6B41" w:rsidRPr="00B33666">
        <w:t> %</w:t>
      </w:r>
      <w:r>
        <w:t xml:space="preserve">, </w:t>
      </w:r>
      <w:r w:rsidR="00D92C93">
        <w:t>c</w:t>
      </w:r>
      <w:r w:rsidR="000E6B41">
        <w:t>eny</w:t>
      </w:r>
      <w:r w:rsidR="009C2C81">
        <w:rPr>
          <w:szCs w:val="20"/>
        </w:rPr>
        <w:t xml:space="preserve"> </w:t>
      </w:r>
      <w:r w:rsidRPr="00B33666">
        <w:t xml:space="preserve">stavebních prací, podle odhadů, </w:t>
      </w:r>
      <w:r w:rsidR="000E6B41">
        <w:t xml:space="preserve">vzrostly </w:t>
      </w:r>
      <w:r w:rsidRPr="00B33666">
        <w:t>o </w:t>
      </w:r>
      <w:r w:rsidR="002C449C">
        <w:t>0,5</w:t>
      </w:r>
      <w:r w:rsidRPr="00B33666">
        <w:t> %</w:t>
      </w:r>
      <w:r w:rsidR="000E6B41">
        <w:t xml:space="preserve">. </w:t>
      </w:r>
      <w:r w:rsidR="005429D7">
        <w:t xml:space="preserve">Ve </w:t>
      </w:r>
      <w:r w:rsidR="00651CA2">
        <w:t>3. čtvrtletí</w:t>
      </w:r>
      <w:r w:rsidRPr="00B33666">
        <w:t xml:space="preserve"> 2019 byly meziročně c</w:t>
      </w:r>
      <w:r w:rsidRPr="00B33666">
        <w:rPr>
          <w:szCs w:val="20"/>
        </w:rPr>
        <w:t>eny</w:t>
      </w:r>
      <w:r w:rsidR="00325C59">
        <w:rPr>
          <w:szCs w:val="20"/>
        </w:rPr>
        <w:t xml:space="preserve"> </w:t>
      </w:r>
      <w:r w:rsidRPr="00B33666">
        <w:t xml:space="preserve">zemědělských výrobců vyšší </w:t>
      </w:r>
      <w:r w:rsidRPr="00B33666">
        <w:rPr>
          <w:szCs w:val="20"/>
        </w:rPr>
        <w:t>o </w:t>
      </w:r>
      <w:r w:rsidR="00A17E2F">
        <w:rPr>
          <w:szCs w:val="20"/>
        </w:rPr>
        <w:t>5,8</w:t>
      </w:r>
      <w:r w:rsidRPr="00B33666">
        <w:t> %</w:t>
      </w:r>
      <w:r w:rsidR="00B33666">
        <w:t>, c</w:t>
      </w:r>
      <w:r w:rsidRPr="00B33666">
        <w:t xml:space="preserve">eny </w:t>
      </w:r>
      <w:r w:rsidRPr="00B33666">
        <w:rPr>
          <w:bCs/>
          <w:szCs w:val="20"/>
        </w:rPr>
        <w:t>průmyslových výrobců</w:t>
      </w:r>
      <w:r w:rsidRPr="00B33666">
        <w:rPr>
          <w:szCs w:val="20"/>
        </w:rPr>
        <w:t xml:space="preserve"> o </w:t>
      </w:r>
      <w:r w:rsidR="004500BF">
        <w:rPr>
          <w:szCs w:val="20"/>
        </w:rPr>
        <w:t>2,0</w:t>
      </w:r>
      <w:r w:rsidRPr="00B33666">
        <w:rPr>
          <w:szCs w:val="20"/>
        </w:rPr>
        <w:t xml:space="preserve"> %, </w:t>
      </w:r>
      <w:r w:rsidRPr="00B33666">
        <w:rPr>
          <w:bCs/>
          <w:szCs w:val="20"/>
        </w:rPr>
        <w:t xml:space="preserve">stavebních prací, </w:t>
      </w:r>
      <w:r w:rsidRPr="00B33666">
        <w:rPr>
          <w:szCs w:val="20"/>
        </w:rPr>
        <w:t>podle odhadů,</w:t>
      </w:r>
      <w:r w:rsidRPr="00B33666">
        <w:rPr>
          <w:bCs/>
          <w:szCs w:val="20"/>
        </w:rPr>
        <w:t xml:space="preserve"> </w:t>
      </w:r>
      <w:r w:rsidRPr="00B33666">
        <w:rPr>
          <w:szCs w:val="20"/>
        </w:rPr>
        <w:t>o</w:t>
      </w:r>
      <w:r w:rsidR="001D02C8">
        <w:rPr>
          <w:szCs w:val="20"/>
        </w:rPr>
        <w:t> </w:t>
      </w:r>
      <w:r w:rsidR="00486189">
        <w:rPr>
          <w:szCs w:val="20"/>
        </w:rPr>
        <w:t>3,9</w:t>
      </w:r>
      <w:r w:rsidRPr="00B33666">
        <w:rPr>
          <w:szCs w:val="20"/>
        </w:rPr>
        <w:t xml:space="preserve"> % a tržních služeb </w:t>
      </w:r>
      <w:r w:rsidRPr="00B33666">
        <w:t>pro podniky</w:t>
      </w:r>
      <w:r w:rsidRPr="00B33666">
        <w:rPr>
          <w:szCs w:val="20"/>
        </w:rPr>
        <w:t xml:space="preserve"> o</w:t>
      </w:r>
      <w:r w:rsidR="009C2C81">
        <w:rPr>
          <w:szCs w:val="20"/>
        </w:rPr>
        <w:t> </w:t>
      </w:r>
      <w:r w:rsidRPr="00B33666">
        <w:rPr>
          <w:szCs w:val="20"/>
        </w:rPr>
        <w:t>2,</w:t>
      </w:r>
      <w:r w:rsidR="003C109E">
        <w:rPr>
          <w:szCs w:val="20"/>
        </w:rPr>
        <w:t>7</w:t>
      </w:r>
      <w:r w:rsidRPr="00B33666">
        <w:rPr>
          <w:szCs w:val="20"/>
        </w:rPr>
        <w:t> %.</w:t>
      </w:r>
    </w:p>
    <w:p w:rsidR="002561C6" w:rsidRDefault="002561C6" w:rsidP="002561C6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>zemědělských výrobců</w:t>
      </w:r>
      <w:r>
        <w:rPr>
          <w:b/>
          <w:bCs/>
        </w:rPr>
        <w:t xml:space="preserve"> </w:t>
      </w:r>
      <w:r>
        <w:t>se</w:t>
      </w:r>
      <w:r>
        <w:rPr>
          <w:b/>
        </w:rPr>
        <w:t xml:space="preserve"> </w:t>
      </w:r>
      <w:r w:rsidR="005429D7">
        <w:rPr>
          <w:b/>
        </w:rPr>
        <w:t xml:space="preserve">ve </w:t>
      </w:r>
      <w:r w:rsidR="00651CA2">
        <w:rPr>
          <w:b/>
        </w:rPr>
        <w:t>3. čtvrtletí</w:t>
      </w:r>
      <w:r>
        <w:rPr>
          <w:b/>
        </w:rPr>
        <w:t xml:space="preserve"> 2019 </w:t>
      </w:r>
      <w:r w:rsidRPr="00D37FBB">
        <w:rPr>
          <w:b/>
        </w:rPr>
        <w:t xml:space="preserve">oproti </w:t>
      </w:r>
      <w:r w:rsidR="00651CA2">
        <w:rPr>
          <w:b/>
        </w:rPr>
        <w:t>2</w:t>
      </w:r>
      <w:r w:rsidR="005429D7">
        <w:rPr>
          <w:b/>
        </w:rPr>
        <w:t>. čtvrtletí</w:t>
      </w:r>
      <w:r>
        <w:rPr>
          <w:b/>
        </w:rPr>
        <w:t xml:space="preserve"> </w:t>
      </w:r>
      <w:r w:rsidR="00D26661">
        <w:rPr>
          <w:b/>
        </w:rPr>
        <w:t xml:space="preserve">2019 </w:t>
      </w:r>
      <w:r w:rsidR="009C5F75">
        <w:t>snížily</w:t>
      </w:r>
      <w:r w:rsidRPr="0003781B">
        <w:t xml:space="preserve"> o </w:t>
      </w:r>
      <w:r w:rsidR="009C5F75">
        <w:t>3,1</w:t>
      </w:r>
      <w:r>
        <w:t> </w:t>
      </w:r>
      <w:r w:rsidRPr="0003781B">
        <w:t>%</w:t>
      </w:r>
      <w:r w:rsidRPr="00493137">
        <w:t xml:space="preserve">. </w:t>
      </w:r>
      <w:r w:rsidR="009C5F75">
        <w:t>Klesly</w:t>
      </w:r>
      <w:r>
        <w:t xml:space="preserve"> </w:t>
      </w:r>
      <w:r w:rsidRPr="00926158">
        <w:t xml:space="preserve">ceny brambor o </w:t>
      </w:r>
      <w:r w:rsidR="0093687E">
        <w:t>1</w:t>
      </w:r>
      <w:r w:rsidR="009C5F75">
        <w:t>4</w:t>
      </w:r>
      <w:r w:rsidR="0093687E">
        <w:t>,5</w:t>
      </w:r>
      <w:r w:rsidR="00F25D7E">
        <w:t xml:space="preserve"> %, </w:t>
      </w:r>
      <w:r w:rsidR="00FB0090">
        <w:t>obilovin o 9,</w:t>
      </w:r>
      <w:r w:rsidR="00D92C93">
        <w:t>1</w:t>
      </w:r>
      <w:r w:rsidR="00FB0090">
        <w:t> %, olejnin o 7,8 %, vajec o 6,5 %, mléka o 3,</w:t>
      </w:r>
      <w:r w:rsidR="00D92C93">
        <w:t>4</w:t>
      </w:r>
      <w:r w:rsidR="00FB0090">
        <w:t xml:space="preserve"> %, </w:t>
      </w:r>
      <w:r>
        <w:t>ovoce o </w:t>
      </w:r>
      <w:r w:rsidR="009C5F75">
        <w:t>1,4</w:t>
      </w:r>
      <w:r>
        <w:t> %</w:t>
      </w:r>
      <w:r w:rsidR="00FB0090">
        <w:t xml:space="preserve"> a</w:t>
      </w:r>
      <w:r w:rsidR="009C5F75">
        <w:t xml:space="preserve"> drůbeže o 0,8 %.</w:t>
      </w:r>
      <w:r w:rsidR="009C5F75" w:rsidRPr="009C5F75">
        <w:t xml:space="preserve"> </w:t>
      </w:r>
      <w:r>
        <w:t xml:space="preserve">Ceny </w:t>
      </w:r>
      <w:r w:rsidR="009C5F75">
        <w:t>jatečných prasat byly vyšší o 12,3 %.</w:t>
      </w:r>
    </w:p>
    <w:p w:rsidR="002561C6" w:rsidRDefault="002561C6" w:rsidP="002561C6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 xml:space="preserve">zemědělských výrobců </w:t>
      </w:r>
      <w:r w:rsidRPr="00493137">
        <w:t xml:space="preserve">byly </w:t>
      </w:r>
      <w:r w:rsidR="005429D7">
        <w:rPr>
          <w:b/>
        </w:rPr>
        <w:t xml:space="preserve">ve </w:t>
      </w:r>
      <w:r w:rsidR="00651CA2">
        <w:rPr>
          <w:b/>
        </w:rPr>
        <w:t>3. čtvrtletí</w:t>
      </w:r>
      <w:r>
        <w:rPr>
          <w:b/>
        </w:rPr>
        <w:t xml:space="preserve"> 2019 </w:t>
      </w:r>
      <w:r w:rsidRPr="00493137">
        <w:rPr>
          <w:b/>
          <w:bCs/>
        </w:rPr>
        <w:t>meziročně</w:t>
      </w:r>
      <w:r w:rsidRPr="00493137">
        <w:t xml:space="preserve"> </w:t>
      </w:r>
      <w:r>
        <w:t>vyšší</w:t>
      </w:r>
      <w:r w:rsidRPr="00493137">
        <w:t xml:space="preserve"> o</w:t>
      </w:r>
      <w:r>
        <w:t> </w:t>
      </w:r>
      <w:r w:rsidR="005F2263">
        <w:t>5,8</w:t>
      </w:r>
      <w:r w:rsidRPr="00493137">
        <w:t xml:space="preserve"> %. Ceny </w:t>
      </w:r>
      <w:r>
        <w:t>v </w:t>
      </w:r>
      <w:r w:rsidRPr="00240CB9">
        <w:rPr>
          <w:rFonts w:cs="Arial"/>
          <w:szCs w:val="20"/>
        </w:rPr>
        <w:t>rostlinné výrobě</w:t>
      </w:r>
      <w:r w:rsidRPr="00493137">
        <w:t xml:space="preserve"> </w:t>
      </w:r>
      <w:r>
        <w:t xml:space="preserve">vzrostly </w:t>
      </w:r>
      <w:r w:rsidRPr="00493137">
        <w:t>o</w:t>
      </w:r>
      <w:r>
        <w:t> </w:t>
      </w:r>
      <w:r w:rsidR="00F76722">
        <w:t>5,3</w:t>
      </w:r>
      <w:r w:rsidRPr="00493137">
        <w:t xml:space="preserve"> %, ceny </w:t>
      </w:r>
      <w:r>
        <w:t>v</w:t>
      </w:r>
      <w:r w:rsidRPr="00493137">
        <w:t xml:space="preserve"> </w:t>
      </w:r>
      <w:r w:rsidRPr="00240CB9">
        <w:rPr>
          <w:rFonts w:cs="Arial"/>
          <w:szCs w:val="20"/>
        </w:rPr>
        <w:t>živočišné výrobě</w:t>
      </w:r>
      <w:r>
        <w:rPr>
          <w:rFonts w:cs="Arial"/>
          <w:szCs w:val="20"/>
        </w:rPr>
        <w:t xml:space="preserve"> </w:t>
      </w:r>
      <w:r>
        <w:t>o</w:t>
      </w:r>
      <w:r w:rsidRPr="00493137">
        <w:t> </w:t>
      </w:r>
      <w:r w:rsidR="00F76722">
        <w:t>6,6</w:t>
      </w:r>
      <w:r w:rsidRPr="00493137">
        <w:t xml:space="preserve"> %. </w:t>
      </w:r>
      <w:r>
        <w:t>Cenový růst</w:t>
      </w:r>
      <w:r w:rsidRPr="00493137">
        <w:t xml:space="preserve"> </w:t>
      </w:r>
      <w:r>
        <w:t>v </w:t>
      </w:r>
      <w:r w:rsidRPr="00493137">
        <w:t>rostlinn</w:t>
      </w:r>
      <w:r>
        <w:t>é</w:t>
      </w:r>
      <w:r w:rsidRPr="00493137">
        <w:t xml:space="preserve"> výrob</w:t>
      </w:r>
      <w:r>
        <w:t>ě ovlivnilo</w:t>
      </w:r>
      <w:r w:rsidRPr="00493137">
        <w:t xml:space="preserve"> </w:t>
      </w:r>
      <w:r>
        <w:t>zvýšení</w:t>
      </w:r>
      <w:r w:rsidRPr="00D0479C">
        <w:t xml:space="preserve"> </w:t>
      </w:r>
      <w:r>
        <w:t xml:space="preserve">cen </w:t>
      </w:r>
      <w:r w:rsidR="002D0CC8" w:rsidRPr="00C320A9">
        <w:t xml:space="preserve">brambor o </w:t>
      </w:r>
      <w:r w:rsidR="00F76722">
        <w:t>40,6</w:t>
      </w:r>
      <w:r w:rsidR="002D0CC8" w:rsidRPr="00C320A9">
        <w:t> %</w:t>
      </w:r>
      <w:r w:rsidR="002D0CC8">
        <w:t xml:space="preserve">, </w:t>
      </w:r>
      <w:r w:rsidR="00F76722">
        <w:t xml:space="preserve">ovoce o 29,7 % a zeleniny o 15,2 %. Ceny </w:t>
      </w:r>
      <w:r>
        <w:t xml:space="preserve">obilovin </w:t>
      </w:r>
      <w:r w:rsidR="00F76722">
        <w:t xml:space="preserve">byly vyšší </w:t>
      </w:r>
      <w:r>
        <w:t xml:space="preserve">o </w:t>
      </w:r>
      <w:r w:rsidR="00F76722">
        <w:t>2,7</w:t>
      </w:r>
      <w:r>
        <w:t xml:space="preserve"> % a </w:t>
      </w:r>
      <w:r w:rsidR="002D0CC8">
        <w:t xml:space="preserve">olejnin o </w:t>
      </w:r>
      <w:r w:rsidR="00F76722">
        <w:t>2,1</w:t>
      </w:r>
      <w:r w:rsidR="002D0CC8">
        <w:t xml:space="preserve"> %. </w:t>
      </w:r>
      <w:r>
        <w:t>V </w:t>
      </w:r>
      <w:r w:rsidRPr="00493137">
        <w:t>živočišn</w:t>
      </w:r>
      <w:r>
        <w:t>é</w:t>
      </w:r>
      <w:r w:rsidRPr="00493137">
        <w:t xml:space="preserve"> výrob</w:t>
      </w:r>
      <w:r>
        <w:t>ě</w:t>
      </w:r>
      <w:r w:rsidRPr="00493137">
        <w:t xml:space="preserve"> byly </w:t>
      </w:r>
      <w:r w:rsidR="0045540C">
        <w:t>vyšší</w:t>
      </w:r>
      <w:r>
        <w:t xml:space="preserve"> </w:t>
      </w:r>
      <w:r w:rsidR="0045540C">
        <w:t>ceny drůbeže o</w:t>
      </w:r>
      <w:r w:rsidR="000552C1">
        <w:t> </w:t>
      </w:r>
      <w:r w:rsidR="0045540C">
        <w:t>3,</w:t>
      </w:r>
      <w:r w:rsidR="00F76722">
        <w:t>4</w:t>
      </w:r>
      <w:r w:rsidR="0045540C">
        <w:t> %,</w:t>
      </w:r>
      <w:r w:rsidR="0045540C" w:rsidRPr="00E92EE0">
        <w:t xml:space="preserve"> </w:t>
      </w:r>
      <w:r w:rsidR="0045540C">
        <w:t>mléka o </w:t>
      </w:r>
      <w:r w:rsidR="00F76722">
        <w:t>4,7</w:t>
      </w:r>
      <w:r w:rsidR="0045540C">
        <w:t> % a</w:t>
      </w:r>
      <w:r w:rsidR="0045540C" w:rsidRPr="009422D3">
        <w:t xml:space="preserve"> </w:t>
      </w:r>
      <w:r w:rsidR="0045540C">
        <w:t xml:space="preserve">jatečných prasat o </w:t>
      </w:r>
      <w:r w:rsidR="00F76722">
        <w:t>24,4</w:t>
      </w:r>
      <w:r w:rsidR="0045540C">
        <w:t> %.</w:t>
      </w:r>
      <w:r w:rsidR="0045540C" w:rsidRPr="0045540C">
        <w:t xml:space="preserve"> </w:t>
      </w:r>
      <w:r w:rsidR="0045540C">
        <w:t xml:space="preserve">Nižší byly </w:t>
      </w:r>
      <w:r>
        <w:t>ceny skotu o </w:t>
      </w:r>
      <w:r w:rsidR="00F76722">
        <w:t>2,4</w:t>
      </w:r>
      <w:r>
        <w:t> % a vajec o </w:t>
      </w:r>
      <w:r w:rsidR="00F76722">
        <w:t>7,0</w:t>
      </w:r>
      <w:r>
        <w:t xml:space="preserve"> %. </w:t>
      </w:r>
    </w:p>
    <w:p w:rsidR="00D909A8" w:rsidRDefault="00251986" w:rsidP="002561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75.5pt">
            <v:imagedata r:id="rId7" o:title=""/>
          </v:shape>
        </w:pict>
      </w:r>
    </w:p>
    <w:p w:rsidR="00D909A8" w:rsidRDefault="00D909A8" w:rsidP="002561C6"/>
    <w:p w:rsidR="0051458D" w:rsidRDefault="0051458D" w:rsidP="0051458D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3222D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3</w:t>
      </w:r>
      <w:r w:rsidRPr="003222D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 xml:space="preserve">tvrtletí </w:t>
      </w:r>
      <w:r w:rsidRPr="0051458D">
        <w:rPr>
          <w:rFonts w:cs="Arial"/>
          <w:bCs/>
          <w:szCs w:val="20"/>
        </w:rPr>
        <w:t>se</w:t>
      </w:r>
      <w:r>
        <w:rPr>
          <w:rFonts w:cs="Arial"/>
          <w:b/>
          <w:bCs/>
          <w:szCs w:val="20"/>
        </w:rPr>
        <w:t xml:space="preserve"> </w:t>
      </w:r>
      <w:r w:rsidRPr="0051458D">
        <w:rPr>
          <w:rFonts w:cs="Arial"/>
          <w:b/>
          <w:bCs/>
          <w:szCs w:val="20"/>
        </w:rPr>
        <w:t>ceny</w:t>
      </w:r>
      <w:r w:rsidRPr="00ED4369">
        <w:rPr>
          <w:rFonts w:cs="Arial"/>
          <w:b/>
          <w:bCs/>
          <w:szCs w:val="20"/>
        </w:rPr>
        <w:t xml:space="preserve"> průmyslových výrobců </w:t>
      </w:r>
      <w:r w:rsidRPr="004C5982">
        <w:rPr>
          <w:rFonts w:cs="Arial"/>
          <w:b/>
          <w:bCs/>
          <w:szCs w:val="20"/>
        </w:rPr>
        <w:t>oproti</w:t>
      </w:r>
      <w:r w:rsidRPr="0036334A">
        <w:rPr>
          <w:rFonts w:cs="Arial"/>
          <w:szCs w:val="20"/>
        </w:rPr>
        <w:t xml:space="preserve"> </w:t>
      </w:r>
      <w:r w:rsidRPr="0051458D">
        <w:rPr>
          <w:rFonts w:cs="Arial"/>
          <w:b/>
          <w:szCs w:val="20"/>
        </w:rPr>
        <w:t>2</w:t>
      </w:r>
      <w:r w:rsidRPr="0051458D">
        <w:rPr>
          <w:rFonts w:cs="Arial"/>
          <w:b/>
          <w:bCs/>
          <w:szCs w:val="20"/>
        </w:rPr>
        <w:t>.</w:t>
      </w:r>
      <w:r w:rsidRPr="004C5982">
        <w:rPr>
          <w:rFonts w:cs="Arial"/>
          <w:b/>
          <w:bCs/>
          <w:szCs w:val="20"/>
        </w:rPr>
        <w:t xml:space="preserve"> čtvrtletí</w:t>
      </w:r>
      <w:r>
        <w:rPr>
          <w:rFonts w:cs="Arial"/>
          <w:b/>
          <w:bCs/>
          <w:szCs w:val="20"/>
        </w:rPr>
        <w:t xml:space="preserve"> </w:t>
      </w:r>
      <w:r w:rsidRPr="0051458D">
        <w:rPr>
          <w:rFonts w:cs="Arial"/>
          <w:bCs/>
          <w:szCs w:val="20"/>
        </w:rPr>
        <w:t>snížily</w:t>
      </w:r>
      <w:r>
        <w:rPr>
          <w:rFonts w:cs="Arial"/>
          <w:b/>
          <w:bCs/>
          <w:szCs w:val="20"/>
        </w:rPr>
        <w:t xml:space="preserve">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0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ED4369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 xml:space="preserve">Nejvíce klesly ceny v odvětví koksu a rafinovaných ropných produktů. Ceny byly nižší v odvětvích chemických látek a výrobků o 1,4 %, těžby a dobývání o 0,4 % a pryžových plastových </w:t>
      </w:r>
      <w:r>
        <w:rPr>
          <w:rFonts w:cs="Arial"/>
          <w:szCs w:val="20"/>
        </w:rPr>
        <w:lastRenderedPageBreak/>
        <w:t>a ostatních nekovových minerálních výrobků o 0,2 %. Ceny vzrostly v odvětvích elektřiny, plynu, páry a klimatizovaného vzduchu o 0,3 %, potravinářských výrobků nápojů a tabáku o 0,6 % a nábytku a ostatních výrobků zpracovatelského průmyslu o 0,5 %.</w:t>
      </w:r>
    </w:p>
    <w:p w:rsidR="0092074E" w:rsidRDefault="0092074E" w:rsidP="0051458D">
      <w:pPr>
        <w:rPr>
          <w:rFonts w:cs="Arial"/>
          <w:szCs w:val="20"/>
        </w:rPr>
      </w:pPr>
    </w:p>
    <w:p w:rsidR="00756E43" w:rsidRDefault="00DA2E64" w:rsidP="0051458D">
      <w:pPr>
        <w:rPr>
          <w:rFonts w:cs="Arial"/>
          <w:szCs w:val="20"/>
        </w:rPr>
      </w:pPr>
      <w:r w:rsidRPr="00251986">
        <w:rPr>
          <w:szCs w:val="20"/>
        </w:rPr>
        <w:pict>
          <v:shape id="_x0000_i1026" type="#_x0000_t75" style="width:425.1pt;height:312.4pt">
            <v:imagedata r:id="rId8" o:title=""/>
          </v:shape>
        </w:pict>
      </w:r>
    </w:p>
    <w:p w:rsidR="00756E43" w:rsidRDefault="00756E43" w:rsidP="0051458D">
      <w:pPr>
        <w:rPr>
          <w:rFonts w:cs="Arial"/>
          <w:szCs w:val="20"/>
        </w:rPr>
      </w:pPr>
    </w:p>
    <w:p w:rsidR="001534E9" w:rsidRDefault="001534E9" w:rsidP="001534E9">
      <w:pPr>
        <w:rPr>
          <w:rFonts w:cs="Arial"/>
          <w:szCs w:val="20"/>
        </w:rPr>
      </w:pPr>
      <w:r w:rsidRPr="004C22BB">
        <w:rPr>
          <w:rFonts w:cs="Arial"/>
          <w:b/>
          <w:bCs/>
          <w:szCs w:val="20"/>
        </w:rPr>
        <w:t>Meziročně</w:t>
      </w:r>
      <w:r w:rsidRPr="004C22B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bCs/>
          <w:szCs w:val="20"/>
        </w:rPr>
        <w:t>průmyslových výrobců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4C22B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3</w:t>
      </w:r>
      <w:r w:rsidRPr="004C22BB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4C22BB">
        <w:rPr>
          <w:rFonts w:cs="Arial"/>
          <w:b/>
          <w:bCs/>
          <w:szCs w:val="20"/>
        </w:rPr>
        <w:t>tvrtletí</w:t>
      </w:r>
      <w:r>
        <w:rPr>
          <w:rFonts w:cs="Arial"/>
          <w:b/>
          <w:bCs/>
          <w:szCs w:val="20"/>
        </w:rPr>
        <w:t xml:space="preserve"> </w:t>
      </w:r>
      <w:r w:rsidRPr="005D31EA">
        <w:rPr>
          <w:rFonts w:cs="Arial"/>
          <w:bCs/>
          <w:szCs w:val="20"/>
        </w:rPr>
        <w:t>vzrostly</w:t>
      </w:r>
      <w:r w:rsidRPr="004C22BB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2,0</w:t>
      </w:r>
      <w:r w:rsidRPr="004C22B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(ve 2. čtvrtletí o 3,5 %). Ceny elektřiny, plynu, páry a klimatizovaného vzduchu se zvýšily o 7,8 % a těžby a dobývání o 6,7 %. V odvětví nábytku a ostatních výrobků zpracovatelského průmyslu byly ceny vyšší o 4,2 % a v odvětví pryžových plastových a ostatních nekovových minerálních výrobků o 2,7 %. Ceny </w:t>
      </w:r>
      <w:r w:rsidRPr="004C22BB">
        <w:rPr>
          <w:rFonts w:cs="Arial"/>
          <w:szCs w:val="20"/>
        </w:rPr>
        <w:t>potravinářských výrobků, nápojů a</w:t>
      </w:r>
      <w:r>
        <w:rPr>
          <w:rFonts w:cs="Arial"/>
          <w:szCs w:val="20"/>
        </w:rPr>
        <w:t> </w:t>
      </w:r>
      <w:r w:rsidRPr="004C22BB">
        <w:rPr>
          <w:rFonts w:cs="Arial"/>
          <w:szCs w:val="20"/>
        </w:rPr>
        <w:t>tabáku</w:t>
      </w:r>
      <w:r w:rsidRPr="0047356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o 3,7 %.</w:t>
      </w:r>
      <w:r w:rsidRPr="001718F6">
        <w:t xml:space="preserve"> </w:t>
      </w:r>
      <w:r>
        <w:t>Nižší byly</w:t>
      </w:r>
      <w:r>
        <w:rPr>
          <w:rFonts w:cs="Arial"/>
          <w:szCs w:val="20"/>
        </w:rPr>
        <w:t xml:space="preserve"> </w:t>
      </w:r>
      <w:r w:rsidRPr="0063718A">
        <w:rPr>
          <w:rFonts w:cs="Arial"/>
          <w:szCs w:val="20"/>
        </w:rPr>
        <w:t>ceny v odvětví koksu a rafinovaných ropných produktů</w:t>
      </w:r>
      <w:r>
        <w:rPr>
          <w:rFonts w:cs="Arial"/>
          <w:szCs w:val="20"/>
        </w:rPr>
        <w:t>. Ceny chemických látek a výrobků klesly o 2,7 %. Naposledy se ceny chemických látek meziročně snížily ve 2. čtvrtletí 2018.</w:t>
      </w:r>
    </w:p>
    <w:p w:rsidR="0051458D" w:rsidRDefault="00DA2E64" w:rsidP="002561C6">
      <w:pPr>
        <w:rPr>
          <w:szCs w:val="20"/>
        </w:rPr>
      </w:pPr>
      <w:r w:rsidRPr="00251986">
        <w:rPr>
          <w:szCs w:val="20"/>
        </w:rPr>
        <w:lastRenderedPageBreak/>
        <w:pict>
          <v:shape id="_x0000_i1027" type="#_x0000_t75" style="width:425.1pt;height:299.9pt">
            <v:imagedata r:id="rId9" o:title=""/>
          </v:shape>
        </w:pict>
      </w:r>
    </w:p>
    <w:p w:rsidR="004E127D" w:rsidRDefault="004E127D" w:rsidP="002561C6">
      <w:pPr>
        <w:rPr>
          <w:szCs w:val="20"/>
        </w:rPr>
      </w:pPr>
    </w:p>
    <w:p w:rsidR="009524A2" w:rsidRDefault="00DA2E64" w:rsidP="002561C6">
      <w:pPr>
        <w:rPr>
          <w:szCs w:val="20"/>
        </w:rPr>
      </w:pPr>
      <w:r w:rsidRPr="00251986">
        <w:rPr>
          <w:szCs w:val="20"/>
        </w:rPr>
        <w:pict>
          <v:shape id="_x0000_i1028" type="#_x0000_t75" style="width:425.1pt;height:228.5pt">
            <v:imagedata r:id="rId10" o:title=""/>
          </v:shape>
        </w:pict>
      </w:r>
    </w:p>
    <w:p w:rsidR="004E127D" w:rsidRDefault="004E127D" w:rsidP="002561C6">
      <w:pPr>
        <w:rPr>
          <w:szCs w:val="20"/>
        </w:rPr>
      </w:pPr>
    </w:p>
    <w:p w:rsidR="00787048" w:rsidRPr="00547915" w:rsidRDefault="00787048" w:rsidP="00787048">
      <w:pPr>
        <w:rPr>
          <w:rFonts w:eastAsia="Times New Roman" w:cs="Arial"/>
          <w:szCs w:val="20"/>
          <w:lang w:eastAsia="cs-CZ"/>
        </w:rPr>
      </w:pPr>
      <w:r w:rsidRPr="001A7957">
        <w:rPr>
          <w:rFonts w:eastAsia="Times New Roman" w:cs="Arial"/>
          <w:b/>
          <w:szCs w:val="20"/>
          <w:lang w:eastAsia="cs-CZ"/>
        </w:rPr>
        <w:t xml:space="preserve">Ceny </w:t>
      </w:r>
      <w:r w:rsidRPr="001A7957">
        <w:rPr>
          <w:rFonts w:eastAsia="Times New Roman" w:cs="Arial"/>
          <w:b/>
          <w:bCs/>
          <w:szCs w:val="20"/>
          <w:lang w:eastAsia="cs-CZ"/>
        </w:rPr>
        <w:t>stavebních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prací </w:t>
      </w:r>
      <w:r w:rsidRPr="00547915">
        <w:rPr>
          <w:rFonts w:eastAsia="Times New Roman" w:cs="Arial"/>
          <w:szCs w:val="20"/>
          <w:lang w:eastAsia="cs-CZ"/>
        </w:rPr>
        <w:t>byly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dle odhadů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5429D7"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651CA2">
        <w:rPr>
          <w:rFonts w:eastAsia="Times New Roman" w:cs="Arial"/>
          <w:b/>
          <w:bCs/>
          <w:szCs w:val="20"/>
          <w:lang w:eastAsia="cs-CZ"/>
        </w:rPr>
        <w:t>3. čtvrtletí</w:t>
      </w:r>
      <w:r>
        <w:rPr>
          <w:rFonts w:eastAsia="Times New Roman" w:cs="Arial"/>
          <w:b/>
          <w:bCs/>
          <w:szCs w:val="20"/>
          <w:lang w:eastAsia="cs-CZ"/>
        </w:rPr>
        <w:t xml:space="preserve"> 2019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547915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651CA2">
        <w:rPr>
          <w:rFonts w:eastAsia="Times New Roman" w:cs="Arial"/>
          <w:b/>
          <w:bCs/>
          <w:szCs w:val="20"/>
          <w:lang w:eastAsia="cs-CZ"/>
        </w:rPr>
        <w:t>2</w:t>
      </w:r>
      <w:r w:rsidR="005429D7">
        <w:rPr>
          <w:rFonts w:eastAsia="Times New Roman" w:cs="Arial"/>
          <w:b/>
          <w:bCs/>
          <w:szCs w:val="20"/>
          <w:lang w:eastAsia="cs-CZ"/>
        </w:rPr>
        <w:t>. čtvrtletí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D26661">
        <w:rPr>
          <w:rFonts w:eastAsia="Times New Roman" w:cs="Arial"/>
          <w:b/>
          <w:bCs/>
          <w:szCs w:val="20"/>
          <w:lang w:eastAsia="cs-CZ"/>
        </w:rPr>
        <w:t xml:space="preserve">2019 </w:t>
      </w:r>
      <w:r w:rsidRPr="00547915">
        <w:rPr>
          <w:rFonts w:eastAsia="Times New Roman" w:cs="Arial"/>
          <w:szCs w:val="20"/>
          <w:lang w:eastAsia="cs-CZ"/>
        </w:rPr>
        <w:t>vyšší o </w:t>
      </w:r>
      <w:r w:rsidR="00486189">
        <w:rPr>
          <w:rFonts w:eastAsia="Times New Roman" w:cs="Arial"/>
          <w:szCs w:val="20"/>
          <w:lang w:eastAsia="cs-CZ"/>
        </w:rPr>
        <w:t>0,5</w:t>
      </w:r>
      <w:r w:rsidRPr="00547915">
        <w:rPr>
          <w:rFonts w:eastAsia="Times New Roman" w:cs="Arial"/>
          <w:szCs w:val="20"/>
          <w:lang w:eastAsia="cs-CZ"/>
        </w:rPr>
        <w:t xml:space="preserve"> %, ceny materiálů a výrobků spotřebovávaných ve stavebnictví </w:t>
      </w:r>
      <w:r w:rsidR="00486189">
        <w:rPr>
          <w:rFonts w:eastAsia="Times New Roman" w:cs="Arial"/>
          <w:szCs w:val="20"/>
          <w:lang w:eastAsia="cs-CZ"/>
        </w:rPr>
        <w:t>se nezměnily</w:t>
      </w:r>
      <w:r w:rsidRPr="00547915">
        <w:rPr>
          <w:rFonts w:eastAsia="Times New Roman" w:cs="Arial"/>
          <w:szCs w:val="20"/>
          <w:lang w:eastAsia="cs-CZ"/>
        </w:rPr>
        <w:t>.</w:t>
      </w:r>
    </w:p>
    <w:p w:rsidR="00787048" w:rsidRDefault="00787048" w:rsidP="00787048">
      <w:pPr>
        <w:rPr>
          <w:rFonts w:eastAsia="Times New Roman" w:cs="Arial"/>
          <w:szCs w:val="20"/>
          <w:lang w:eastAsia="cs-CZ"/>
        </w:rPr>
      </w:pPr>
      <w:r w:rsidRPr="001A7957">
        <w:rPr>
          <w:rFonts w:eastAsia="Times New Roman" w:cs="Arial"/>
          <w:b/>
          <w:szCs w:val="20"/>
          <w:lang w:eastAsia="cs-CZ"/>
        </w:rPr>
        <w:lastRenderedPageBreak/>
        <w:t xml:space="preserve">Ceny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547915">
        <w:rPr>
          <w:rFonts w:eastAsia="Times New Roman" w:cs="Arial"/>
          <w:szCs w:val="20"/>
          <w:lang w:eastAsia="cs-CZ"/>
        </w:rPr>
        <w:t>byly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dle odhadů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5429D7"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651CA2">
        <w:rPr>
          <w:rFonts w:eastAsia="Times New Roman" w:cs="Arial"/>
          <w:b/>
          <w:bCs/>
          <w:szCs w:val="20"/>
          <w:lang w:eastAsia="cs-CZ"/>
        </w:rPr>
        <w:t>3. čtvrtletí</w:t>
      </w:r>
      <w:r>
        <w:rPr>
          <w:rFonts w:eastAsia="Times New Roman" w:cs="Arial"/>
          <w:b/>
          <w:bCs/>
          <w:szCs w:val="20"/>
          <w:lang w:eastAsia="cs-CZ"/>
        </w:rPr>
        <w:t xml:space="preserve"> 2019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547915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651CA2">
        <w:rPr>
          <w:rFonts w:eastAsia="Times New Roman" w:cs="Arial"/>
          <w:b/>
          <w:bCs/>
          <w:szCs w:val="20"/>
          <w:lang w:eastAsia="cs-CZ"/>
        </w:rPr>
        <w:t>3. čtvrtletí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201</w:t>
      </w:r>
      <w:r>
        <w:rPr>
          <w:rFonts w:eastAsia="Times New Roman" w:cs="Arial"/>
          <w:b/>
          <w:bCs/>
          <w:szCs w:val="20"/>
          <w:lang w:eastAsia="cs-CZ"/>
        </w:rPr>
        <w:t>8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vyšší o </w:t>
      </w:r>
      <w:r w:rsidR="00467A00">
        <w:rPr>
          <w:rFonts w:eastAsia="Times New Roman" w:cs="Arial"/>
          <w:szCs w:val="20"/>
          <w:lang w:eastAsia="cs-CZ"/>
        </w:rPr>
        <w:t>3,9</w:t>
      </w:r>
      <w:r w:rsidRPr="00547915">
        <w:rPr>
          <w:rFonts w:eastAsia="Times New Roman" w:cs="Arial"/>
          <w:szCs w:val="20"/>
          <w:lang w:eastAsia="cs-CZ"/>
        </w:rPr>
        <w:t> %, ceny materiálů a výrobků spotřebovávaných ve stavebnictví se zvýšily meziročně o </w:t>
      </w:r>
      <w:r w:rsidR="00467A00">
        <w:rPr>
          <w:rFonts w:eastAsia="Times New Roman" w:cs="Arial"/>
          <w:szCs w:val="20"/>
          <w:lang w:eastAsia="cs-CZ"/>
        </w:rPr>
        <w:t>3,0</w:t>
      </w:r>
      <w:r w:rsidRPr="00547915">
        <w:rPr>
          <w:rFonts w:eastAsia="Times New Roman" w:cs="Arial"/>
          <w:szCs w:val="20"/>
          <w:lang w:eastAsia="cs-CZ"/>
        </w:rPr>
        <w:t> %.</w:t>
      </w:r>
    </w:p>
    <w:p w:rsidR="0027552E" w:rsidRDefault="00DA2E64" w:rsidP="002561C6">
      <w:pPr>
        <w:rPr>
          <w:szCs w:val="20"/>
        </w:rPr>
      </w:pPr>
      <w:r w:rsidRPr="00251986">
        <w:rPr>
          <w:szCs w:val="20"/>
        </w:rPr>
        <w:pict>
          <v:shape id="_x0000_i1029" type="#_x0000_t75" style="width:425.1pt;height:262.35pt">
            <v:imagedata r:id="rId11" o:title=""/>
          </v:shape>
        </w:pict>
      </w:r>
    </w:p>
    <w:p w:rsidR="004E127D" w:rsidRDefault="004E127D" w:rsidP="002561C6">
      <w:pPr>
        <w:rPr>
          <w:szCs w:val="20"/>
        </w:rPr>
      </w:pPr>
    </w:p>
    <w:p w:rsidR="002561C6" w:rsidRPr="00CD1DFA" w:rsidRDefault="002561C6" w:rsidP="002561C6">
      <w:r w:rsidRPr="001A7957">
        <w:rPr>
          <w:b/>
        </w:rPr>
        <w:t xml:space="preserve">Ceny </w:t>
      </w:r>
      <w:r w:rsidRPr="001A7957">
        <w:rPr>
          <w:b/>
          <w:bCs/>
        </w:rPr>
        <w:t>tržních</w:t>
      </w:r>
      <w:r w:rsidRPr="00493137">
        <w:rPr>
          <w:b/>
          <w:bCs/>
        </w:rPr>
        <w:t xml:space="preserve"> služeb </w:t>
      </w:r>
      <w:r>
        <w:rPr>
          <w:b/>
          <w:bCs/>
        </w:rPr>
        <w:t xml:space="preserve">pro podniky </w:t>
      </w:r>
      <w:r w:rsidRPr="001A7957">
        <w:rPr>
          <w:bCs/>
        </w:rPr>
        <w:t>se</w:t>
      </w:r>
      <w:r>
        <w:rPr>
          <w:b/>
          <w:bCs/>
        </w:rPr>
        <w:t xml:space="preserve"> </w:t>
      </w:r>
      <w:r w:rsidR="005429D7">
        <w:rPr>
          <w:b/>
          <w:bCs/>
        </w:rPr>
        <w:t xml:space="preserve">ve </w:t>
      </w:r>
      <w:r w:rsidR="00651CA2">
        <w:rPr>
          <w:b/>
          <w:bCs/>
        </w:rPr>
        <w:t>3. čtvrtletí</w:t>
      </w:r>
      <w:r>
        <w:rPr>
          <w:b/>
          <w:bCs/>
        </w:rPr>
        <w:t xml:space="preserve"> 2019 </w:t>
      </w:r>
      <w:r w:rsidRPr="00493137">
        <w:rPr>
          <w:b/>
          <w:bCs/>
        </w:rPr>
        <w:t xml:space="preserve">proti </w:t>
      </w:r>
      <w:r w:rsidR="00651CA2">
        <w:rPr>
          <w:b/>
          <w:bCs/>
        </w:rPr>
        <w:t>2</w:t>
      </w:r>
      <w:r w:rsidR="005429D7">
        <w:rPr>
          <w:b/>
          <w:bCs/>
        </w:rPr>
        <w:t>. čtvrtletí</w:t>
      </w:r>
      <w:r w:rsidR="001B0268">
        <w:rPr>
          <w:b/>
          <w:bCs/>
        </w:rPr>
        <w:t xml:space="preserve"> 2019</w:t>
      </w:r>
      <w:r>
        <w:rPr>
          <w:b/>
          <w:bCs/>
        </w:rPr>
        <w:t xml:space="preserve"> </w:t>
      </w:r>
      <w:r w:rsidR="007F62C5">
        <w:t>snížily</w:t>
      </w:r>
      <w:r w:rsidRPr="00493137">
        <w:t xml:space="preserve"> o</w:t>
      </w:r>
      <w:r>
        <w:t> </w:t>
      </w:r>
      <w:r w:rsidR="007F62C5">
        <w:t>0</w:t>
      </w:r>
      <w:r w:rsidR="001A7223">
        <w:t>,5</w:t>
      </w:r>
      <w:r w:rsidRPr="00493137">
        <w:t xml:space="preserve"> % v důsledku </w:t>
      </w:r>
      <w:r w:rsidR="00FA7253">
        <w:t>poklesu</w:t>
      </w:r>
      <w:r w:rsidRPr="00493137">
        <w:t xml:space="preserve"> cen </w:t>
      </w:r>
      <w:r w:rsidR="001A7223">
        <w:rPr>
          <w:rFonts w:cs="Arial"/>
          <w:szCs w:val="20"/>
        </w:rPr>
        <w:t>za reklamní služby a průzkum trhu o </w:t>
      </w:r>
      <w:r w:rsidR="00FA7253">
        <w:rPr>
          <w:rFonts w:cs="Arial"/>
          <w:szCs w:val="20"/>
        </w:rPr>
        <w:t>8,3</w:t>
      </w:r>
      <w:r w:rsidR="001A7223">
        <w:rPr>
          <w:rFonts w:cs="Arial"/>
          <w:szCs w:val="20"/>
        </w:rPr>
        <w:t> %</w:t>
      </w:r>
      <w:r w:rsidR="001438B4">
        <w:rPr>
          <w:rFonts w:cs="Arial"/>
          <w:szCs w:val="20"/>
        </w:rPr>
        <w:t xml:space="preserve">. Dále byly </w:t>
      </w:r>
      <w:r w:rsidR="00F74AFD">
        <w:rPr>
          <w:rFonts w:cs="Arial"/>
          <w:szCs w:val="20"/>
        </w:rPr>
        <w:t>nižší</w:t>
      </w:r>
      <w:r w:rsidR="001438B4">
        <w:rPr>
          <w:rFonts w:cs="Arial"/>
          <w:szCs w:val="20"/>
        </w:rPr>
        <w:t xml:space="preserve"> ceny </w:t>
      </w:r>
      <w:r w:rsidR="00CD1DFA">
        <w:t xml:space="preserve">za </w:t>
      </w:r>
      <w:r w:rsidR="00F74AFD">
        <w:t>poradenství v oblasti řízení o 4,5 % a za f</w:t>
      </w:r>
      <w:r w:rsidR="00F74AFD" w:rsidRPr="00F74AFD">
        <w:t>inanční služby, kromě pojišťovnictví a penzijního financování</w:t>
      </w:r>
      <w:r w:rsidR="00F74AFD">
        <w:t xml:space="preserve"> o 0,4 %.</w:t>
      </w:r>
      <w:r w:rsidR="00A24AF3">
        <w:t xml:space="preserve"> </w:t>
      </w:r>
      <w:r w:rsidR="0070336D">
        <w:t xml:space="preserve">Shodně byly vyšší </w:t>
      </w:r>
      <w:r w:rsidR="00A24AF3">
        <w:t xml:space="preserve">ceny za </w:t>
      </w:r>
      <w:r w:rsidR="001438B4">
        <w:rPr>
          <w:rFonts w:cs="Arial"/>
          <w:szCs w:val="20"/>
        </w:rPr>
        <w:t xml:space="preserve">služby v pozemní </w:t>
      </w:r>
      <w:r w:rsidR="00CD1DFA">
        <w:rPr>
          <w:rFonts w:cs="Arial"/>
          <w:szCs w:val="20"/>
        </w:rPr>
        <w:t xml:space="preserve">dopravě </w:t>
      </w:r>
      <w:r w:rsidR="0070336D">
        <w:rPr>
          <w:rFonts w:cs="Arial"/>
          <w:szCs w:val="20"/>
        </w:rPr>
        <w:t xml:space="preserve">a za služby v oblasti nemovitostí, a to </w:t>
      </w:r>
      <w:r w:rsidR="00CD1DFA">
        <w:rPr>
          <w:rFonts w:cs="Arial"/>
          <w:szCs w:val="20"/>
        </w:rPr>
        <w:t>o 0,</w:t>
      </w:r>
      <w:r w:rsidR="00A24AF3">
        <w:rPr>
          <w:rFonts w:cs="Arial"/>
          <w:szCs w:val="20"/>
        </w:rPr>
        <w:t>3</w:t>
      </w:r>
      <w:r w:rsidR="00CD1DFA">
        <w:rPr>
          <w:rFonts w:cs="Arial"/>
          <w:szCs w:val="20"/>
        </w:rPr>
        <w:t> %</w:t>
      </w:r>
      <w:r w:rsidR="0070336D">
        <w:rPr>
          <w:rFonts w:cs="Arial"/>
          <w:szCs w:val="20"/>
        </w:rPr>
        <w:t>,</w:t>
      </w:r>
      <w:r w:rsidR="00CD1DFA">
        <w:rPr>
          <w:rFonts w:cs="Arial"/>
          <w:szCs w:val="20"/>
        </w:rPr>
        <w:t xml:space="preserve"> a </w:t>
      </w:r>
      <w:r w:rsidR="0070336D">
        <w:rPr>
          <w:rFonts w:cs="Arial"/>
          <w:szCs w:val="20"/>
        </w:rPr>
        <w:t xml:space="preserve">ceny </w:t>
      </w:r>
      <w:r w:rsidR="00CD1DFA">
        <w:t>za</w:t>
      </w:r>
      <w:r w:rsidR="00A24AF3">
        <w:t xml:space="preserve"> p</w:t>
      </w:r>
      <w:r w:rsidR="00A24AF3" w:rsidRPr="00A24AF3">
        <w:t>ojištění, zajištění a penzijní financování, kromě povinného sociálního zabezpečení</w:t>
      </w:r>
      <w:r w:rsidR="00CD1DFA">
        <w:t xml:space="preserve"> o </w:t>
      </w:r>
      <w:r w:rsidR="00A24AF3">
        <w:t>1,4</w:t>
      </w:r>
      <w:r w:rsidR="00CD1DFA">
        <w:t xml:space="preserve"> %. </w:t>
      </w:r>
      <w:r w:rsidRPr="00493137">
        <w:t>Ceny tržních služeb</w:t>
      </w:r>
      <w:r>
        <w:t xml:space="preserve"> pro podniky</w:t>
      </w:r>
      <w:r w:rsidRPr="00493137">
        <w:t xml:space="preserve"> </w:t>
      </w:r>
      <w:r w:rsidRPr="00493137">
        <w:rPr>
          <w:bCs/>
          <w:iCs/>
        </w:rPr>
        <w:t>nezahrnující reklamní služby</w:t>
      </w:r>
      <w:r w:rsidRPr="00493137">
        <w:t xml:space="preserve"> </w:t>
      </w:r>
      <w:r>
        <w:t xml:space="preserve">byly vyšší o </w:t>
      </w:r>
      <w:r w:rsidR="00CD1DFA">
        <w:t>0,</w:t>
      </w:r>
      <w:r w:rsidR="00323CFB">
        <w:t>1</w:t>
      </w:r>
      <w:r>
        <w:t> %</w:t>
      </w:r>
      <w:r w:rsidRPr="00493137">
        <w:t>.</w:t>
      </w:r>
      <w:r w:rsidRPr="004D52F6">
        <w:rPr>
          <w:rFonts w:cs="Arial"/>
          <w:szCs w:val="20"/>
        </w:rPr>
        <w:t xml:space="preserve"> </w:t>
      </w:r>
    </w:p>
    <w:p w:rsidR="002561C6" w:rsidRDefault="005429D7" w:rsidP="002561C6">
      <w:r>
        <w:rPr>
          <w:b/>
          <w:bCs/>
        </w:rPr>
        <w:t xml:space="preserve">Ve </w:t>
      </w:r>
      <w:r w:rsidR="00651CA2">
        <w:rPr>
          <w:b/>
          <w:bCs/>
        </w:rPr>
        <w:t>3. čtvrtletí</w:t>
      </w:r>
      <w:r w:rsidR="002561C6">
        <w:rPr>
          <w:b/>
          <w:bCs/>
        </w:rPr>
        <w:t xml:space="preserve"> 2019 </w:t>
      </w:r>
      <w:r w:rsidR="002561C6" w:rsidRPr="00493137">
        <w:rPr>
          <w:b/>
          <w:bCs/>
        </w:rPr>
        <w:t xml:space="preserve">proti stejnému období roku </w:t>
      </w:r>
      <w:r w:rsidR="002561C6">
        <w:rPr>
          <w:b/>
          <w:bCs/>
        </w:rPr>
        <w:t>2018</w:t>
      </w:r>
      <w:r w:rsidR="002561C6" w:rsidRPr="00493137">
        <w:t xml:space="preserve"> </w:t>
      </w:r>
      <w:r w:rsidR="002561C6">
        <w:t xml:space="preserve">byly </w:t>
      </w:r>
      <w:r w:rsidR="002561C6" w:rsidRPr="001A7957">
        <w:rPr>
          <w:b/>
        </w:rPr>
        <w:t>ceny tržních služeb pro podniky</w:t>
      </w:r>
      <w:r w:rsidR="002561C6">
        <w:t xml:space="preserve"> vyšší</w:t>
      </w:r>
      <w:r w:rsidR="002561C6" w:rsidRPr="00493137">
        <w:t xml:space="preserve"> v úhrnu o </w:t>
      </w:r>
      <w:r w:rsidR="002561C6">
        <w:t>2,</w:t>
      </w:r>
      <w:r w:rsidR="00C517FF">
        <w:t>7</w:t>
      </w:r>
      <w:r w:rsidR="002561C6" w:rsidRPr="00493137">
        <w:t xml:space="preserve"> %. </w:t>
      </w:r>
      <w:r w:rsidR="002561C6">
        <w:t>Zvýšily se c</w:t>
      </w:r>
      <w:r w:rsidR="002561C6" w:rsidRPr="00493137">
        <w:t xml:space="preserve">eny </w:t>
      </w:r>
      <w:r w:rsidR="002561C6">
        <w:rPr>
          <w:rFonts w:cs="Arial"/>
          <w:bCs/>
          <w:iCs/>
          <w:szCs w:val="20"/>
        </w:rPr>
        <w:t xml:space="preserve">za služby v oblasti zaměstnání o </w:t>
      </w:r>
      <w:r w:rsidR="005E3F06">
        <w:rPr>
          <w:rFonts w:cs="Arial"/>
          <w:bCs/>
          <w:iCs/>
          <w:szCs w:val="20"/>
        </w:rPr>
        <w:t>10,3</w:t>
      </w:r>
      <w:r w:rsidR="002561C6">
        <w:rPr>
          <w:rFonts w:cs="Arial"/>
          <w:bCs/>
          <w:iCs/>
          <w:szCs w:val="20"/>
        </w:rPr>
        <w:t xml:space="preserve"> %, za </w:t>
      </w:r>
      <w:r w:rsidR="002561C6" w:rsidRPr="008B18B1">
        <w:rPr>
          <w:rFonts w:cs="Arial"/>
          <w:szCs w:val="20"/>
        </w:rPr>
        <w:t>pojištění, zajištění a</w:t>
      </w:r>
      <w:r w:rsidR="002561C6">
        <w:rPr>
          <w:rFonts w:cs="Arial"/>
          <w:szCs w:val="20"/>
        </w:rPr>
        <w:t> </w:t>
      </w:r>
      <w:r w:rsidR="002561C6" w:rsidRPr="008B18B1">
        <w:rPr>
          <w:rFonts w:cs="Arial"/>
          <w:szCs w:val="20"/>
        </w:rPr>
        <w:t>penzijní financování o </w:t>
      </w:r>
      <w:r w:rsidR="006D2BA9">
        <w:rPr>
          <w:rFonts w:cs="Arial"/>
          <w:szCs w:val="20"/>
        </w:rPr>
        <w:t>6,</w:t>
      </w:r>
      <w:r w:rsidR="005E3F06">
        <w:rPr>
          <w:rFonts w:cs="Arial"/>
          <w:szCs w:val="20"/>
        </w:rPr>
        <w:t>6</w:t>
      </w:r>
      <w:r w:rsidR="002561C6" w:rsidRPr="008B18B1">
        <w:rPr>
          <w:rFonts w:cs="Arial"/>
          <w:szCs w:val="20"/>
        </w:rPr>
        <w:t> %</w:t>
      </w:r>
      <w:r w:rsidR="002561C6">
        <w:rPr>
          <w:rFonts w:cs="Arial"/>
          <w:szCs w:val="20"/>
        </w:rPr>
        <w:t xml:space="preserve"> </w:t>
      </w:r>
      <w:r w:rsidR="002561C6">
        <w:t>a </w:t>
      </w:r>
      <w:r w:rsidR="003E5950">
        <w:t xml:space="preserve">za </w:t>
      </w:r>
      <w:r w:rsidR="003E5950" w:rsidRPr="00493137">
        <w:t>reklamní služby a průzkum trhu o</w:t>
      </w:r>
      <w:r w:rsidR="003E5950">
        <w:t> 5,5</w:t>
      </w:r>
      <w:r w:rsidR="003E5950" w:rsidRPr="00493137">
        <w:t> %</w:t>
      </w:r>
      <w:r w:rsidR="003E5950">
        <w:t>.</w:t>
      </w:r>
      <w:r w:rsidR="002561C6">
        <w:t xml:space="preserve"> Ceny </w:t>
      </w:r>
      <w:r w:rsidR="003E5950">
        <w:t xml:space="preserve">za poradenství v oblasti řízení vzrostly o 5,3 %, </w:t>
      </w:r>
      <w:r w:rsidR="002561C6">
        <w:t xml:space="preserve">za bezpečnostní a pátrací služby o </w:t>
      </w:r>
      <w:r w:rsidR="006D2BA9">
        <w:t>4,</w:t>
      </w:r>
      <w:r w:rsidR="005E3F06">
        <w:t>1</w:t>
      </w:r>
      <w:r w:rsidR="003E5950">
        <w:t> %</w:t>
      </w:r>
      <w:r w:rsidR="002561C6">
        <w:t xml:space="preserve"> a za služby v pozemní dopravě </w:t>
      </w:r>
      <w:r w:rsidR="002561C6" w:rsidRPr="008B18B1">
        <w:rPr>
          <w:rFonts w:cs="Arial"/>
          <w:szCs w:val="20"/>
        </w:rPr>
        <w:t>o </w:t>
      </w:r>
      <w:r w:rsidR="005E3F06">
        <w:rPr>
          <w:rFonts w:cs="Arial"/>
          <w:szCs w:val="20"/>
        </w:rPr>
        <w:t>2,2</w:t>
      </w:r>
      <w:r w:rsidR="002561C6" w:rsidRPr="008B18B1">
        <w:rPr>
          <w:rFonts w:cs="Arial"/>
          <w:szCs w:val="20"/>
        </w:rPr>
        <w:t> %</w:t>
      </w:r>
      <w:r w:rsidR="002561C6">
        <w:rPr>
          <w:rFonts w:cs="Arial"/>
          <w:szCs w:val="20"/>
        </w:rPr>
        <w:t>.</w:t>
      </w:r>
      <w:r w:rsidR="002561C6">
        <w:t xml:space="preserve"> Nižší byly ceny za služby skladování a podpůrné služby v dopravě, a to o 1,</w:t>
      </w:r>
      <w:r w:rsidR="005E3F06">
        <w:t>2</w:t>
      </w:r>
      <w:r w:rsidR="002561C6">
        <w:t xml:space="preserve"> %. </w:t>
      </w:r>
      <w:r w:rsidR="002561C6" w:rsidRPr="00493137">
        <w:t xml:space="preserve">Ceny tržních služeb </w:t>
      </w:r>
      <w:r w:rsidR="002561C6">
        <w:t xml:space="preserve">pro podniky </w:t>
      </w:r>
      <w:r w:rsidR="002561C6" w:rsidRPr="00493137">
        <w:rPr>
          <w:bCs/>
          <w:iCs/>
        </w:rPr>
        <w:t>nezahrnující reklamní služby</w:t>
      </w:r>
      <w:r w:rsidR="002561C6" w:rsidRPr="00493137">
        <w:t xml:space="preserve"> </w:t>
      </w:r>
      <w:r w:rsidR="002561C6">
        <w:t>se zvýšily o 2,</w:t>
      </w:r>
      <w:r w:rsidR="005E3F06">
        <w:t>4</w:t>
      </w:r>
      <w:r w:rsidR="002561C6">
        <w:t> %</w:t>
      </w:r>
      <w:r w:rsidR="002561C6" w:rsidRPr="00493137">
        <w:t>.</w:t>
      </w:r>
    </w:p>
    <w:p w:rsidR="002561C6" w:rsidRDefault="002561C6" w:rsidP="002561C6"/>
    <w:p w:rsidR="002561C6" w:rsidRPr="00537436" w:rsidRDefault="002561C6" w:rsidP="002561C6">
      <w:pPr>
        <w:rPr>
          <w:b/>
          <w:sz w:val="16"/>
          <w:szCs w:val="16"/>
        </w:rPr>
      </w:pPr>
      <w:r w:rsidRPr="00537436">
        <w:rPr>
          <w:b/>
          <w:sz w:val="16"/>
          <w:szCs w:val="16"/>
        </w:rPr>
        <w:t>Kontaktní osoba:</w:t>
      </w:r>
    </w:p>
    <w:p w:rsidR="002561C6" w:rsidRPr="00537436" w:rsidRDefault="002561C6" w:rsidP="002561C6">
      <w:pPr>
        <w:rPr>
          <w:sz w:val="16"/>
          <w:szCs w:val="16"/>
        </w:rPr>
      </w:pPr>
      <w:r w:rsidRPr="00537436">
        <w:rPr>
          <w:sz w:val="16"/>
          <w:szCs w:val="16"/>
        </w:rPr>
        <w:t>Ing. Miloslav Beránek</w:t>
      </w:r>
    </w:p>
    <w:p w:rsidR="002561C6" w:rsidRPr="00537436" w:rsidRDefault="002561C6" w:rsidP="002561C6">
      <w:pPr>
        <w:rPr>
          <w:sz w:val="16"/>
          <w:szCs w:val="16"/>
        </w:rPr>
      </w:pPr>
      <w:r w:rsidRPr="00537436">
        <w:rPr>
          <w:sz w:val="16"/>
          <w:szCs w:val="16"/>
        </w:rPr>
        <w:t>Oddělení statistiky cen průmyslu a zahraničního obchodu ČSÚ</w:t>
      </w:r>
    </w:p>
    <w:p w:rsidR="002561C6" w:rsidRPr="00537436" w:rsidRDefault="002561C6" w:rsidP="002561C6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E-mail: </w:t>
      </w:r>
      <w:r w:rsidRPr="00537436">
        <w:rPr>
          <w:color w:val="0000FF"/>
          <w:sz w:val="16"/>
          <w:szCs w:val="16"/>
          <w:u w:val="single"/>
        </w:rPr>
        <w:t>miloslav.beranek@czso.cz</w:t>
      </w:r>
    </w:p>
    <w:p w:rsidR="002561C6" w:rsidRPr="00537436" w:rsidRDefault="002561C6" w:rsidP="002561C6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Tel.: 274 052 665 </w:t>
      </w:r>
    </w:p>
    <w:p w:rsidR="00851591" w:rsidRPr="00851591" w:rsidRDefault="00851591" w:rsidP="00851591"/>
    <w:sectPr w:rsidR="00851591" w:rsidRPr="00851591" w:rsidSect="00405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9A" w:rsidRDefault="00E5559A" w:rsidP="00BA6370">
      <w:r>
        <w:separator/>
      </w:r>
    </w:p>
  </w:endnote>
  <w:endnote w:type="continuationSeparator" w:id="0">
    <w:p w:rsidR="00E5559A" w:rsidRDefault="00E5559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371" w:rsidRDefault="0029737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5198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4.25pt;width:426.5pt;height:48.7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B1532E" w:rsidRPr="00112B77" w:rsidRDefault="00B1532E" w:rsidP="00DE5AE7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B1532E" w:rsidRPr="001404AB" w:rsidRDefault="00B1532E" w:rsidP="00DE5AE7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B1532E" w:rsidP="00DE5AE7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BE60C0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BE60C0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.stoletistatistiky.cz</w:t>
                </w:r>
                <w:r w:rsidR="00BE60C0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BE60C0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75388B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75388B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AA1ADA">
                  <w:rPr>
                    <w:rFonts w:cs="Arial"/>
                    <w:sz w:val="15"/>
                    <w:szCs w:val="15"/>
                  </w:rPr>
                  <w:tab/>
                </w:r>
                <w:r w:rsidR="00251986" w:rsidRPr="004E479E">
                  <w:rPr>
                    <w:rFonts w:cs="Arial"/>
                    <w:szCs w:val="15"/>
                  </w:rPr>
                  <w:fldChar w:fldCharType="begin"/>
                </w:r>
                <w:r w:rsidR="00AA1ADA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51986" w:rsidRPr="004E479E">
                  <w:rPr>
                    <w:rFonts w:cs="Arial"/>
                    <w:szCs w:val="15"/>
                  </w:rPr>
                  <w:fldChar w:fldCharType="separate"/>
                </w:r>
                <w:r w:rsidR="005D31EA">
                  <w:rPr>
                    <w:rFonts w:cs="Arial"/>
                    <w:noProof/>
                    <w:szCs w:val="15"/>
                  </w:rPr>
                  <w:t>2</w:t>
                </w:r>
                <w:r w:rsidR="0025198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371" w:rsidRDefault="002973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9A" w:rsidRDefault="00E5559A" w:rsidP="00BA6370">
      <w:r>
        <w:separator/>
      </w:r>
    </w:p>
  </w:footnote>
  <w:footnote w:type="continuationSeparator" w:id="0">
    <w:p w:rsidR="00E5559A" w:rsidRDefault="00E5559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371" w:rsidRDefault="0029737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5198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316.2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group id="_x0000_s2071" style="position:absolute;left:0;text-align:left;margin-left:-70.9pt;margin-top:6.55pt;width:498.35pt;height:82.35pt;z-index:3" coordorigin="567,851" coordsize="9967,1647">
          <v:rect id="_x0000_s2055" style="position:absolute;left:1215;top:901;width:676;height:154" fillcolor="#0071bc" stroked="f"/>
          <v:rect id="_x0000_s2056" style="position:absolute;left:567;top:1131;width:1324;height:154" fillcolor="#0071bc" stroked="f"/>
          <v:rect id="_x0000_s2057" style="position:absolute;left:1288;top:1361;width:603;height:153" fillcolor="#0071bc" stroked="f"/>
          <v:shape id="_x0000_s2058" style="position:absolute;left:1969;top:1311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2;top:1081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2;top:851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59;top:1930;width:8575;height:568" fillcolor="#0071bc" stroked="f"/>
        </v:group>
      </w:pict>
    </w:r>
    <w:r>
      <w:rPr>
        <w:noProof/>
        <w:lang w:eastAsia="cs-CZ"/>
      </w:rPr>
      <w:pict>
        <v:shape id="_x0000_s2068" style="position:absolute;left:0;text-align:left;margin-left:64.45pt;margin-top:70.7pt;width:9.75pt;height:9.3pt;z-index:10" coordsize="392,374" path="m197,116l156,236r81,l197,116xm129,309r-27,65l,374,144,,251,,392,374r-105,l263,309r-134,xe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67" style="position:absolute;left:0;text-align:left;margin-left:55.5pt;margin-top:70.7pt;width:8.5pt;height:9.3pt;z-index:9" coordsize="340,374" path="m320,292r,82l,374,177,82,30,82,30,,340,,163,292r157,xe" stroked="f">
          <v:path arrowok="t"/>
        </v:shape>
      </w:pict>
    </w:r>
    <w:r>
      <w:rPr>
        <w:noProof/>
        <w:lang w:eastAsia="cs-CZ"/>
      </w:rPr>
      <w:pict>
        <v:shape id="_x0000_s2066" style="position:absolute;left:0;text-align:left;margin-left:46pt;margin-top:67.65pt;width:9.35pt;height:12.35pt;z-index:8" coordsize="374,495" path="m188,102l154,69,234,r47,43l188,102xm,121r117,l187,223,255,121r119,l233,316r,179l136,495r,-179l,121xe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65" style="position:absolute;left:0;text-align:left;margin-left:41.55pt;margin-top:70.7pt;width:5.3pt;height:9.3pt;z-index:7" coordsize="213,374" path="m97,292r116,l213,374,,374,,,97,r,292xe" stroked="f">
          <v:path arrowok="t"/>
        </v:shape>
      </w:pict>
    </w:r>
    <w:r>
      <w:rPr>
        <w:noProof/>
        <w:lang w:eastAsia="cs-CZ"/>
      </w:rPr>
      <w:pict>
        <v:shape id="_x0000_s2064" style="position:absolute;left:0;text-align:left;margin-left:30.7pt;margin-top:70.7pt;width:9.75pt;height:9.3pt;z-index:6" coordsize="390,374" path="m196,116l155,236r81,l196,116xm128,309r-26,65l,374,143,,249,,390,374r-103,l263,309r-135,xe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63" style="position:absolute;left:0;text-align:left;margin-left:20.25pt;margin-top:70.7pt;width:9.35pt;height:9.3pt;z-index:5" coordsize="373,374" path="m,l97,,276,229,276,r97,l373,374r-97,l97,146r,228l,374,,xe" stroked="f">
          <v:path arrowok="t"/>
        </v:shape>
      </w:pict>
    </w:r>
    <w:r>
      <w:rPr>
        <w:noProof/>
        <w:lang w:eastAsia="cs-CZ"/>
      </w:rPr>
      <w:pict>
        <v:shape id="_x0000_s2062" style="position:absolute;left:0;text-align:left;margin-left:9.45pt;margin-top:70.7pt;width:9.75pt;height:9.3pt;z-index:4" coordsize="391,374" path="m197,116l156,236r81,l197,116xm128,309r-24,65l,374,143,,251,,391,374r-104,l263,309r-135,xe" stroked="f">
          <v:path arrowok="t"/>
          <o:lock v:ext="edit" verticies="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371" w:rsidRDefault="0029737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81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A9D"/>
    <w:rsid w:val="00023290"/>
    <w:rsid w:val="00043BF4"/>
    <w:rsid w:val="0004416D"/>
    <w:rsid w:val="00051472"/>
    <w:rsid w:val="00052740"/>
    <w:rsid w:val="00053151"/>
    <w:rsid w:val="0005383C"/>
    <w:rsid w:val="000543D7"/>
    <w:rsid w:val="000552C1"/>
    <w:rsid w:val="000655E1"/>
    <w:rsid w:val="000843A5"/>
    <w:rsid w:val="000A02E3"/>
    <w:rsid w:val="000B6F63"/>
    <w:rsid w:val="000C0196"/>
    <w:rsid w:val="000D74AA"/>
    <w:rsid w:val="000E1F47"/>
    <w:rsid w:val="000E6B41"/>
    <w:rsid w:val="000F5B28"/>
    <w:rsid w:val="001144EA"/>
    <w:rsid w:val="00116BAD"/>
    <w:rsid w:val="00127216"/>
    <w:rsid w:val="001404AB"/>
    <w:rsid w:val="001438B4"/>
    <w:rsid w:val="001441CB"/>
    <w:rsid w:val="0015127C"/>
    <w:rsid w:val="001534E9"/>
    <w:rsid w:val="001658A9"/>
    <w:rsid w:val="0017231D"/>
    <w:rsid w:val="00175ABA"/>
    <w:rsid w:val="001810DC"/>
    <w:rsid w:val="00195376"/>
    <w:rsid w:val="001A59BF"/>
    <w:rsid w:val="001A7223"/>
    <w:rsid w:val="001B0268"/>
    <w:rsid w:val="001B607F"/>
    <w:rsid w:val="001D02C8"/>
    <w:rsid w:val="001D2496"/>
    <w:rsid w:val="001D369A"/>
    <w:rsid w:val="001D3DF9"/>
    <w:rsid w:val="001F6C45"/>
    <w:rsid w:val="002070FB"/>
    <w:rsid w:val="00213729"/>
    <w:rsid w:val="002254DF"/>
    <w:rsid w:val="002406FA"/>
    <w:rsid w:val="0024353B"/>
    <w:rsid w:val="00251986"/>
    <w:rsid w:val="002561C6"/>
    <w:rsid w:val="00256C29"/>
    <w:rsid w:val="00266B76"/>
    <w:rsid w:val="00273708"/>
    <w:rsid w:val="0027552E"/>
    <w:rsid w:val="00297371"/>
    <w:rsid w:val="002B2E47"/>
    <w:rsid w:val="002C449C"/>
    <w:rsid w:val="002C555A"/>
    <w:rsid w:val="002D0CC8"/>
    <w:rsid w:val="002D6A6C"/>
    <w:rsid w:val="002F3945"/>
    <w:rsid w:val="002F76D6"/>
    <w:rsid w:val="003074EB"/>
    <w:rsid w:val="00323CFB"/>
    <w:rsid w:val="00325C59"/>
    <w:rsid w:val="003301A3"/>
    <w:rsid w:val="0033757A"/>
    <w:rsid w:val="00343B4B"/>
    <w:rsid w:val="00350690"/>
    <w:rsid w:val="0036777B"/>
    <w:rsid w:val="0038282A"/>
    <w:rsid w:val="00384A99"/>
    <w:rsid w:val="003855FC"/>
    <w:rsid w:val="00397580"/>
    <w:rsid w:val="003A1794"/>
    <w:rsid w:val="003A45C8"/>
    <w:rsid w:val="003C109E"/>
    <w:rsid w:val="003C2DCF"/>
    <w:rsid w:val="003C7FE7"/>
    <w:rsid w:val="003D0499"/>
    <w:rsid w:val="003E193D"/>
    <w:rsid w:val="003E5950"/>
    <w:rsid w:val="003F526A"/>
    <w:rsid w:val="00405244"/>
    <w:rsid w:val="00411D97"/>
    <w:rsid w:val="004436EE"/>
    <w:rsid w:val="004500BF"/>
    <w:rsid w:val="0045540C"/>
    <w:rsid w:val="0045547F"/>
    <w:rsid w:val="00461AA0"/>
    <w:rsid w:val="00467A00"/>
    <w:rsid w:val="00486189"/>
    <w:rsid w:val="004920AD"/>
    <w:rsid w:val="004966A9"/>
    <w:rsid w:val="004D05B3"/>
    <w:rsid w:val="004E127D"/>
    <w:rsid w:val="004E2148"/>
    <w:rsid w:val="004E479E"/>
    <w:rsid w:val="004F78E6"/>
    <w:rsid w:val="00505B71"/>
    <w:rsid w:val="00512D99"/>
    <w:rsid w:val="0051458D"/>
    <w:rsid w:val="00531DBB"/>
    <w:rsid w:val="005320B3"/>
    <w:rsid w:val="005429D7"/>
    <w:rsid w:val="00544B6D"/>
    <w:rsid w:val="00553DAA"/>
    <w:rsid w:val="005646B3"/>
    <w:rsid w:val="00576430"/>
    <w:rsid w:val="005B215D"/>
    <w:rsid w:val="005D31EA"/>
    <w:rsid w:val="005D4E42"/>
    <w:rsid w:val="005E3F06"/>
    <w:rsid w:val="005F2263"/>
    <w:rsid w:val="005F699D"/>
    <w:rsid w:val="005F79FB"/>
    <w:rsid w:val="00604406"/>
    <w:rsid w:val="00605F4A"/>
    <w:rsid w:val="00607822"/>
    <w:rsid w:val="006103AA"/>
    <w:rsid w:val="00613BBF"/>
    <w:rsid w:val="00617D1C"/>
    <w:rsid w:val="00622B80"/>
    <w:rsid w:val="0062337A"/>
    <w:rsid w:val="00626B4A"/>
    <w:rsid w:val="0064139A"/>
    <w:rsid w:val="00645301"/>
    <w:rsid w:val="00651CA2"/>
    <w:rsid w:val="00685286"/>
    <w:rsid w:val="006C09DD"/>
    <w:rsid w:val="006C590A"/>
    <w:rsid w:val="006D2BA9"/>
    <w:rsid w:val="006E024F"/>
    <w:rsid w:val="006E0CEC"/>
    <w:rsid w:val="006E4E81"/>
    <w:rsid w:val="0070336D"/>
    <w:rsid w:val="007060E0"/>
    <w:rsid w:val="00707F7D"/>
    <w:rsid w:val="00717EC5"/>
    <w:rsid w:val="007236F6"/>
    <w:rsid w:val="00737B80"/>
    <w:rsid w:val="0074411A"/>
    <w:rsid w:val="0075388B"/>
    <w:rsid w:val="00756E43"/>
    <w:rsid w:val="00787048"/>
    <w:rsid w:val="00790FCB"/>
    <w:rsid w:val="00794C61"/>
    <w:rsid w:val="007A57F2"/>
    <w:rsid w:val="007B1333"/>
    <w:rsid w:val="007C6873"/>
    <w:rsid w:val="007E23A3"/>
    <w:rsid w:val="007F4AEB"/>
    <w:rsid w:val="007F62C5"/>
    <w:rsid w:val="007F75B2"/>
    <w:rsid w:val="008043C4"/>
    <w:rsid w:val="00815588"/>
    <w:rsid w:val="00830309"/>
    <w:rsid w:val="00831B1B"/>
    <w:rsid w:val="008430B9"/>
    <w:rsid w:val="00851591"/>
    <w:rsid w:val="00861D0E"/>
    <w:rsid w:val="0086225E"/>
    <w:rsid w:val="00867569"/>
    <w:rsid w:val="00893152"/>
    <w:rsid w:val="008A18A9"/>
    <w:rsid w:val="008A750A"/>
    <w:rsid w:val="008C384C"/>
    <w:rsid w:val="008C6A9D"/>
    <w:rsid w:val="008D0F11"/>
    <w:rsid w:val="008D6107"/>
    <w:rsid w:val="008F68F0"/>
    <w:rsid w:val="008F73B4"/>
    <w:rsid w:val="0090741A"/>
    <w:rsid w:val="0092074E"/>
    <w:rsid w:val="00931A52"/>
    <w:rsid w:val="0093687E"/>
    <w:rsid w:val="009422D3"/>
    <w:rsid w:val="009524A2"/>
    <w:rsid w:val="009636EE"/>
    <w:rsid w:val="00990766"/>
    <w:rsid w:val="009965FE"/>
    <w:rsid w:val="009B55B1"/>
    <w:rsid w:val="009C1914"/>
    <w:rsid w:val="009C2C81"/>
    <w:rsid w:val="009C5F75"/>
    <w:rsid w:val="00A10459"/>
    <w:rsid w:val="00A17E2F"/>
    <w:rsid w:val="00A17F49"/>
    <w:rsid w:val="00A24AF3"/>
    <w:rsid w:val="00A2794F"/>
    <w:rsid w:val="00A4343D"/>
    <w:rsid w:val="00A502F1"/>
    <w:rsid w:val="00A56C80"/>
    <w:rsid w:val="00A70A83"/>
    <w:rsid w:val="00A762C2"/>
    <w:rsid w:val="00A81EB3"/>
    <w:rsid w:val="00AA1ADA"/>
    <w:rsid w:val="00AC282C"/>
    <w:rsid w:val="00AD6278"/>
    <w:rsid w:val="00AE1AD9"/>
    <w:rsid w:val="00B00C1D"/>
    <w:rsid w:val="00B1532E"/>
    <w:rsid w:val="00B33194"/>
    <w:rsid w:val="00B33666"/>
    <w:rsid w:val="00B5110D"/>
    <w:rsid w:val="00B62361"/>
    <w:rsid w:val="00B92823"/>
    <w:rsid w:val="00BA439F"/>
    <w:rsid w:val="00BA6370"/>
    <w:rsid w:val="00BB6787"/>
    <w:rsid w:val="00BC1A2F"/>
    <w:rsid w:val="00BC748B"/>
    <w:rsid w:val="00BE60C0"/>
    <w:rsid w:val="00C05E99"/>
    <w:rsid w:val="00C12AEF"/>
    <w:rsid w:val="00C269D4"/>
    <w:rsid w:val="00C26F32"/>
    <w:rsid w:val="00C4160D"/>
    <w:rsid w:val="00C47206"/>
    <w:rsid w:val="00C517FF"/>
    <w:rsid w:val="00C67A3A"/>
    <w:rsid w:val="00C8406E"/>
    <w:rsid w:val="00C861BC"/>
    <w:rsid w:val="00C964F4"/>
    <w:rsid w:val="00CB2709"/>
    <w:rsid w:val="00CB6F89"/>
    <w:rsid w:val="00CC2BBB"/>
    <w:rsid w:val="00CD1DFA"/>
    <w:rsid w:val="00CE228C"/>
    <w:rsid w:val="00CF545B"/>
    <w:rsid w:val="00D26661"/>
    <w:rsid w:val="00D27D69"/>
    <w:rsid w:val="00D43ED8"/>
    <w:rsid w:val="00D448C2"/>
    <w:rsid w:val="00D45730"/>
    <w:rsid w:val="00D666C3"/>
    <w:rsid w:val="00D76970"/>
    <w:rsid w:val="00D87CB1"/>
    <w:rsid w:val="00D909A8"/>
    <w:rsid w:val="00D90B04"/>
    <w:rsid w:val="00D92C93"/>
    <w:rsid w:val="00DA2E64"/>
    <w:rsid w:val="00DB20C6"/>
    <w:rsid w:val="00DD1EAE"/>
    <w:rsid w:val="00DE5AE7"/>
    <w:rsid w:val="00DF47FE"/>
    <w:rsid w:val="00E26704"/>
    <w:rsid w:val="00E3120B"/>
    <w:rsid w:val="00E31980"/>
    <w:rsid w:val="00E42E00"/>
    <w:rsid w:val="00E5559A"/>
    <w:rsid w:val="00E6423C"/>
    <w:rsid w:val="00E70F1B"/>
    <w:rsid w:val="00E93830"/>
    <w:rsid w:val="00E93E0E"/>
    <w:rsid w:val="00E96257"/>
    <w:rsid w:val="00EA7B94"/>
    <w:rsid w:val="00EB1ED3"/>
    <w:rsid w:val="00EB4B5C"/>
    <w:rsid w:val="00EC2D51"/>
    <w:rsid w:val="00ED7B69"/>
    <w:rsid w:val="00F05EC8"/>
    <w:rsid w:val="00F13564"/>
    <w:rsid w:val="00F16FC4"/>
    <w:rsid w:val="00F1720B"/>
    <w:rsid w:val="00F25D7E"/>
    <w:rsid w:val="00F26395"/>
    <w:rsid w:val="00F32DA4"/>
    <w:rsid w:val="00F51023"/>
    <w:rsid w:val="00F74AFD"/>
    <w:rsid w:val="00F76722"/>
    <w:rsid w:val="00FA7253"/>
    <w:rsid w:val="00FB0090"/>
    <w:rsid w:val="00FB687C"/>
    <w:rsid w:val="00FD66E4"/>
    <w:rsid w:val="00FD7140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2561C6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rsid w:val="002561C6"/>
    <w:pPr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561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Anal&#253;za%20CZ_2019-01-2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550A-B14D-4B55-8BDE-BB339DC9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CZ_2019-01-25.dot</Template>
  <TotalTime>370</TotalTime>
  <Pages>4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4013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Hana Sýkorová</cp:lastModifiedBy>
  <cp:revision>42</cp:revision>
  <cp:lastPrinted>2019-10-11T11:23:00Z</cp:lastPrinted>
  <dcterms:created xsi:type="dcterms:W3CDTF">2019-10-01T10:33:00Z</dcterms:created>
  <dcterms:modified xsi:type="dcterms:W3CDTF">2019-10-14T07:22:00Z</dcterms:modified>
</cp:coreProperties>
</file>