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85C7" w14:textId="77777777" w:rsidR="00B41EEB" w:rsidRDefault="00B41EEB" w:rsidP="006D5EBD">
      <w:pPr>
        <w:pStyle w:val="Nadpis1"/>
        <w:spacing w:after="240"/>
        <w:contextualSpacing w:val="0"/>
        <w:rPr>
          <w:color w:val="auto"/>
        </w:rPr>
      </w:pPr>
      <w:bookmarkStart w:id="0" w:name="_Toc444112495"/>
    </w:p>
    <w:p w14:paraId="48F777A9" w14:textId="4751A082" w:rsidR="006B4B37" w:rsidRPr="009E6830" w:rsidRDefault="006B4B37" w:rsidP="006D5EBD">
      <w:pPr>
        <w:pStyle w:val="Nadpis1"/>
        <w:spacing w:after="240"/>
        <w:contextualSpacing w:val="0"/>
        <w:rPr>
          <w:color w:val="auto"/>
        </w:rPr>
      </w:pPr>
      <w:r w:rsidRPr="009E6830">
        <w:rPr>
          <w:color w:val="auto"/>
        </w:rPr>
        <w:t>Metodické vysvětlivky</w:t>
      </w:r>
    </w:p>
    <w:bookmarkEnd w:id="0"/>
    <w:p w14:paraId="35514E60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V publikaci jsou uvedeny výsledky z ročního výběrového šetření o chovu drůbeže, které počínaje referenčním rokem 2010 nahrazuje dřívější šetření čtvrtletní. Se změnou periodicity a po dohodě s Ministerstvem zemědělství České republiky došlo ve zjišťování k metodické změně. Pro účely tohoto šetření se nově slepicí rozumí nosnice druhu Gallus gallus, které dosáhly snáškové zralosti a jsou chovány pro produkci vajec nezamýšlených k vylíhnutí.</w:t>
      </w:r>
    </w:p>
    <w:p w14:paraId="0B387712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 xml:space="preserve">Soubor respondentů pro toto statistické šetření vychází z aktualizovaného stavu Zemědělského registru. Dopočet a publikované výsledky za Českou republiku jsou zabezpečeny do úrovně strukturálních údajů Agrocenzu 2000, tzn. bez odhadů výsledků za domácnosti obyvatelstva („hobby aktivity“ obyvatelstva). </w:t>
      </w:r>
    </w:p>
    <w:p w14:paraId="103C97E0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Zjišťování o chovu drůbeže se provádí výběrovou a dopočtovou metodou. Výběrový soubor je generován na základě příslušnosti jednotky k dopočtové skupině, jež je definována podle počtu chovaných zvířat, příslušnosti k výrobní podoblasti a územní příslušnosti ke kraji sídla zpravodajské jednotky. Procento výběru je stanoveno na základě počtu chovaných zvířat. Ve výběrovém souboru jsou zahrnuty právnické i fyzické osoby.</w:t>
      </w:r>
    </w:p>
    <w:p w14:paraId="7F9B37E6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Podkladem pro roční výběrové šetření drůbeže jsou údaje zjištěné ze skladové a účetní evidence hospodářských subjektů. Údaje za líhnutí drůbeže jsou převzaty od s. p. Mezinárodní testování drůbeže, který je pověřen sběrem administrativních dat za tuto oblast.</w:t>
      </w:r>
    </w:p>
    <w:p w14:paraId="00BC765C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Prodej jatečné drůbeže zahrnuje prodej obchodním a zpracovatelským organizacím, prodej přímým spotřebitelům (vč. spotřeby a zpracování na výrobky ve vlastním podniku) a přímý vývoz.</w:t>
      </w:r>
    </w:p>
    <w:p w14:paraId="59154804" w14:textId="77777777" w:rsidR="00A62FE9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Prodej konzumních vajec v návaznosti na snižování administrativní zátěže respondentů není od referenčního roku 2010 předmětem šetření. Na základě analýzy časových řad provedené Českým statistickým úřadem a ministerstvem zemědělství lze jeho hodnotu odhadovat, a to ve výši 95 % snášky konzumních vajec.</w:t>
      </w:r>
    </w:p>
    <w:p w14:paraId="3D771FD5" w14:textId="20789BD2" w:rsidR="004C0A82" w:rsidRPr="009E6830" w:rsidRDefault="00A62FE9" w:rsidP="00A62FE9">
      <w:pPr>
        <w:rPr>
          <w:rFonts w:eastAsia="Calibri" w:cs="Arial"/>
          <w:szCs w:val="20"/>
          <w:lang w:eastAsia="en-US"/>
        </w:rPr>
      </w:pPr>
      <w:r w:rsidRPr="009E6830">
        <w:rPr>
          <w:rFonts w:eastAsia="Calibri" w:cs="Arial"/>
          <w:szCs w:val="20"/>
          <w:lang w:eastAsia="en-US"/>
        </w:rPr>
        <w:t>Výsledky šetření jsou publikovány za Českou republiku a v územním členění podle krajů.</w:t>
      </w:r>
    </w:p>
    <w:p w14:paraId="26130603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</w:p>
    <w:p w14:paraId="3B9D3458" w14:textId="3833A124" w:rsidR="00A62FE9" w:rsidRPr="009E6830" w:rsidRDefault="00A62FE9" w:rsidP="00A62FE9">
      <w:pPr>
        <w:rPr>
          <w:rFonts w:eastAsia="MS Gothic"/>
          <w:b/>
          <w:bCs/>
          <w:sz w:val="28"/>
          <w:szCs w:val="26"/>
        </w:rPr>
      </w:pPr>
      <w:r w:rsidRPr="009E6830">
        <w:rPr>
          <w:rFonts w:eastAsia="MS Gothic"/>
          <w:b/>
          <w:bCs/>
          <w:sz w:val="28"/>
          <w:szCs w:val="26"/>
        </w:rPr>
        <w:t>Použité značky v tabulkách publikace</w:t>
      </w:r>
    </w:p>
    <w:p w14:paraId="789E28D4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-</w:t>
      </w:r>
      <w:r w:rsidRPr="009E6830">
        <w:rPr>
          <w:rFonts w:ascii="Calibri" w:hAnsi="Calibri" w:cs="Calibri"/>
          <w:sz w:val="22"/>
          <w:szCs w:val="22"/>
        </w:rPr>
        <w:tab/>
        <w:t>ležatá čárka na místě čísla značí, že se jev nevyskytoval</w:t>
      </w:r>
    </w:p>
    <w:p w14:paraId="66914280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.</w:t>
      </w:r>
      <w:r w:rsidRPr="009E6830">
        <w:rPr>
          <w:rFonts w:ascii="Calibri" w:hAnsi="Calibri" w:cs="Calibri"/>
          <w:sz w:val="22"/>
          <w:szCs w:val="22"/>
        </w:rPr>
        <w:tab/>
        <w:t>tečka na místě čísla značí, že údaj není k dispozici nebo je nespolehlivý</w:t>
      </w:r>
    </w:p>
    <w:p w14:paraId="6DB12182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x</w:t>
      </w:r>
      <w:r w:rsidRPr="009E6830">
        <w:rPr>
          <w:rFonts w:ascii="Calibri" w:hAnsi="Calibri" w:cs="Calibri"/>
          <w:sz w:val="22"/>
          <w:szCs w:val="22"/>
        </w:rPr>
        <w:tab/>
        <w:t>ležatý křížek na místě čísla značí, že zápis není možný z logických důvodů</w:t>
      </w:r>
    </w:p>
    <w:p w14:paraId="3F5F5F7A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0</w:t>
      </w:r>
      <w:r w:rsidRPr="009E6830">
        <w:rPr>
          <w:rFonts w:ascii="Calibri" w:hAnsi="Calibri" w:cs="Calibri"/>
          <w:sz w:val="22"/>
          <w:szCs w:val="22"/>
        </w:rPr>
        <w:tab/>
        <w:t>nula se používá pro označení číselných údajů menších než polovina zvolené měřicí jednotky</w:t>
      </w:r>
    </w:p>
    <w:p w14:paraId="18C22046" w14:textId="48DEB0D9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i. d.</w:t>
      </w:r>
      <w:r w:rsidRPr="009E6830">
        <w:rPr>
          <w:rFonts w:ascii="Calibri" w:hAnsi="Calibri" w:cs="Calibri"/>
          <w:sz w:val="22"/>
          <w:szCs w:val="22"/>
        </w:rPr>
        <w:tab/>
        <w:t>individuální data</w:t>
      </w:r>
    </w:p>
    <w:p w14:paraId="220E5896" w14:textId="77777777" w:rsidR="006B4B37" w:rsidRPr="009E6830" w:rsidRDefault="006B4B37" w:rsidP="004C0A82">
      <w:pPr>
        <w:pStyle w:val="Zkladntextodsazen"/>
        <w:spacing w:before="0" w:after="240" w:line="288" w:lineRule="auto"/>
        <w:ind w:firstLine="0"/>
      </w:pPr>
    </w:p>
    <w:sectPr w:rsidR="006B4B37" w:rsidRPr="009E6830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0094" w14:textId="77777777" w:rsidR="00FD5825" w:rsidRDefault="00FD5825" w:rsidP="00E71A58">
      <w:r>
        <w:separator/>
      </w:r>
    </w:p>
  </w:endnote>
  <w:endnote w:type="continuationSeparator" w:id="0">
    <w:p w14:paraId="5C8D3EDE" w14:textId="77777777" w:rsidR="00FD5825" w:rsidRDefault="00FD582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D806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826A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D826AC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B5C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D826AC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826AC">
      <w:rPr>
        <w:rStyle w:val="ZpatChar"/>
        <w:szCs w:val="16"/>
      </w:rPr>
      <w:t>3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ABA" w14:textId="77777777" w:rsidR="00FD5825" w:rsidRDefault="00FD5825" w:rsidP="00E71A58">
      <w:r>
        <w:separator/>
      </w:r>
    </w:p>
  </w:footnote>
  <w:footnote w:type="continuationSeparator" w:id="0">
    <w:p w14:paraId="564E917E" w14:textId="77777777" w:rsidR="00FD5825" w:rsidRDefault="00FD582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CC16" w14:textId="414FD76F" w:rsidR="00515C74" w:rsidRPr="006B4B37" w:rsidRDefault="007F0A02" w:rsidP="006B4B37">
    <w:pPr>
      <w:pStyle w:val="Zhlav"/>
    </w:pPr>
    <w:r w:rsidRPr="001261C2">
      <w:t>CHOV PRASAT – DRUHÁ POLOVINA 202</w:t>
    </w:r>
    <w:r>
      <w:t xml:space="preserve">5 </w:t>
    </w:r>
    <w:r w:rsidRPr="001261C2">
      <w:rPr>
        <w:i/>
        <w:iCs/>
      </w:rPr>
      <w:t>/ PIG PRODUCTION – SECOND PART OF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6830" w14:textId="77777777" w:rsidR="00A62FE9" w:rsidRPr="00F9393D" w:rsidRDefault="00A62FE9" w:rsidP="00A62FE9">
    <w:pPr>
      <w:pStyle w:val="Zhlav"/>
    </w:pPr>
    <w:r w:rsidRPr="00CF5EE1">
      <w:t>CHOV DRŮBEŽE -</w:t>
    </w:r>
    <w:r>
      <w:t xml:space="preserve"> </w:t>
    </w:r>
    <w:r w:rsidRPr="001261C2">
      <w:t>202</w:t>
    </w:r>
    <w:r>
      <w:t xml:space="preserve">5 </w:t>
    </w:r>
    <w:r w:rsidRPr="001261C2">
      <w:rPr>
        <w:i/>
        <w:iCs/>
      </w:rPr>
      <w:t xml:space="preserve">/ </w:t>
    </w:r>
    <w:r w:rsidRPr="00CF5EE1">
      <w:rPr>
        <w:i/>
        <w:iCs/>
      </w:rPr>
      <w:t>POULTRY PRODUCTION</w:t>
    </w:r>
    <w:r>
      <w:rPr>
        <w:i/>
        <w:iCs/>
      </w:rPr>
      <w:t xml:space="preserve"> </w:t>
    </w:r>
    <w:r w:rsidRPr="001261C2">
      <w:rPr>
        <w:i/>
        <w:iCs/>
      </w:rPr>
      <w:t>– 2025</w:t>
    </w:r>
  </w:p>
  <w:p w14:paraId="196E6A32" w14:textId="07E156F3" w:rsidR="00B5752E" w:rsidRPr="00A62FE9" w:rsidRDefault="00B5752E" w:rsidP="00A62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6734">
    <w:abstractNumId w:val="12"/>
  </w:num>
  <w:num w:numId="2" w16cid:durableId="785467133">
    <w:abstractNumId w:val="8"/>
  </w:num>
  <w:num w:numId="3" w16cid:durableId="1528057077">
    <w:abstractNumId w:val="3"/>
  </w:num>
  <w:num w:numId="4" w16cid:durableId="840048213">
    <w:abstractNumId w:val="2"/>
  </w:num>
  <w:num w:numId="5" w16cid:durableId="94788241">
    <w:abstractNumId w:val="1"/>
  </w:num>
  <w:num w:numId="6" w16cid:durableId="1772970937">
    <w:abstractNumId w:val="0"/>
  </w:num>
  <w:num w:numId="7" w16cid:durableId="384109187">
    <w:abstractNumId w:val="9"/>
  </w:num>
  <w:num w:numId="8" w16cid:durableId="2097634368">
    <w:abstractNumId w:val="7"/>
  </w:num>
  <w:num w:numId="9" w16cid:durableId="270818772">
    <w:abstractNumId w:val="6"/>
  </w:num>
  <w:num w:numId="10" w16cid:durableId="469633632">
    <w:abstractNumId w:val="5"/>
  </w:num>
  <w:num w:numId="11" w16cid:durableId="457066353">
    <w:abstractNumId w:val="4"/>
  </w:num>
  <w:num w:numId="12" w16cid:durableId="1374573512">
    <w:abstractNumId w:val="11"/>
  </w:num>
  <w:num w:numId="13" w16cid:durableId="1971863670">
    <w:abstractNumId w:val="13"/>
  </w:num>
  <w:num w:numId="14" w16cid:durableId="1926111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1347B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63EBC"/>
    <w:rsid w:val="00271465"/>
    <w:rsid w:val="00285412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0A82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4B37"/>
    <w:rsid w:val="006B78D8"/>
    <w:rsid w:val="006C113F"/>
    <w:rsid w:val="006C123E"/>
    <w:rsid w:val="006C2CE4"/>
    <w:rsid w:val="006C56D4"/>
    <w:rsid w:val="006C6924"/>
    <w:rsid w:val="006C7CA6"/>
    <w:rsid w:val="006D3E8A"/>
    <w:rsid w:val="006D5EBD"/>
    <w:rsid w:val="006D61F6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7F0A02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73A2C"/>
    <w:rsid w:val="00974923"/>
    <w:rsid w:val="00980D3D"/>
    <w:rsid w:val="00987A30"/>
    <w:rsid w:val="00992CF3"/>
    <w:rsid w:val="00993BB8"/>
    <w:rsid w:val="00995A66"/>
    <w:rsid w:val="009968D6"/>
    <w:rsid w:val="009A1CAB"/>
    <w:rsid w:val="009A60D1"/>
    <w:rsid w:val="009B10A8"/>
    <w:rsid w:val="009B6FD3"/>
    <w:rsid w:val="009C118E"/>
    <w:rsid w:val="009C1750"/>
    <w:rsid w:val="009C2E29"/>
    <w:rsid w:val="009C554B"/>
    <w:rsid w:val="009C719E"/>
    <w:rsid w:val="009D3ACD"/>
    <w:rsid w:val="009E5273"/>
    <w:rsid w:val="009E5DDB"/>
    <w:rsid w:val="009E6830"/>
    <w:rsid w:val="009F4CA7"/>
    <w:rsid w:val="009F7A0A"/>
    <w:rsid w:val="00A10D66"/>
    <w:rsid w:val="00A14114"/>
    <w:rsid w:val="00A16413"/>
    <w:rsid w:val="00A23E43"/>
    <w:rsid w:val="00A30F65"/>
    <w:rsid w:val="00A33966"/>
    <w:rsid w:val="00A418BC"/>
    <w:rsid w:val="00A46DE0"/>
    <w:rsid w:val="00A50D73"/>
    <w:rsid w:val="00A52CAD"/>
    <w:rsid w:val="00A53FC7"/>
    <w:rsid w:val="00A62CE1"/>
    <w:rsid w:val="00A62FE9"/>
    <w:rsid w:val="00A6741E"/>
    <w:rsid w:val="00A75E40"/>
    <w:rsid w:val="00A77D1D"/>
    <w:rsid w:val="00A857C0"/>
    <w:rsid w:val="00A93ABB"/>
    <w:rsid w:val="00AA2996"/>
    <w:rsid w:val="00AA52BF"/>
    <w:rsid w:val="00AA559A"/>
    <w:rsid w:val="00AB2AF1"/>
    <w:rsid w:val="00AD306C"/>
    <w:rsid w:val="00AE09B3"/>
    <w:rsid w:val="00AE1A83"/>
    <w:rsid w:val="00AE356A"/>
    <w:rsid w:val="00AF46DC"/>
    <w:rsid w:val="00B00913"/>
    <w:rsid w:val="00B01593"/>
    <w:rsid w:val="00B10A4D"/>
    <w:rsid w:val="00B119F7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0F34"/>
    <w:rsid w:val="00B41EEB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826AC"/>
    <w:rsid w:val="00D9550B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026B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D25EA"/>
    <w:rsid w:val="00ED62C6"/>
    <w:rsid w:val="00ED64C1"/>
    <w:rsid w:val="00EE3446"/>
    <w:rsid w:val="00EE3E78"/>
    <w:rsid w:val="00EE4B1B"/>
    <w:rsid w:val="00EF1357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D582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7FA9DB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Zkladntextodsazen">
    <w:name w:val="Body Text Indent"/>
    <w:basedOn w:val="Normln"/>
    <w:link w:val="ZkladntextodsazenChar"/>
    <w:semiHidden/>
    <w:rsid w:val="006B4B37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4B37"/>
    <w:rPr>
      <w:rFonts w:ascii="Arial" w:eastAsia="Times New Roman" w:hAnsi="Arial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B4B37"/>
    <w:pPr>
      <w:spacing w:before="120" w:after="120" w:line="240" w:lineRule="auto"/>
      <w:ind w:firstLine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B4B37"/>
    <w:pPr>
      <w:spacing w:before="120" w:after="120" w:line="24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4B37"/>
    <w:rPr>
      <w:rFonts w:ascii="Times New Roman" w:eastAsia="Times New Roman" w:hAnsi="Times New Roman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C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C0A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11E18D8-9B47-466B-8DC2-29648F9CD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2388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Dohnal Martin</cp:lastModifiedBy>
  <cp:revision>15</cp:revision>
  <cp:lastPrinted>2026-02-12T11:09:00Z</cp:lastPrinted>
  <dcterms:created xsi:type="dcterms:W3CDTF">2024-09-19T07:54:00Z</dcterms:created>
  <dcterms:modified xsi:type="dcterms:W3CDTF">2026-02-12T11:10:00Z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