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57389870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sledo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A4" w:rsidRDefault="00010DA4" w:rsidP="00E71A58">
      <w:r>
        <w:separator/>
      </w:r>
    </w:p>
  </w:endnote>
  <w:endnote w:type="continuationSeparator" w:id="0">
    <w:p w:rsidR="00010DA4" w:rsidRDefault="00010DA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01C45">
      <w:rPr>
        <w:szCs w:val="16"/>
      </w:rPr>
      <w:t>červ</w:t>
    </w:r>
    <w:r w:rsidR="00147DF6">
      <w:rPr>
        <w:szCs w:val="16"/>
      </w:rPr>
      <w:t>en</w:t>
    </w:r>
    <w:r w:rsidR="00FF7D8D">
      <w:rPr>
        <w:szCs w:val="16"/>
      </w:rPr>
      <w:t>ec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401C45">
      <w:rPr>
        <w:rStyle w:val="ZpatChar"/>
        <w:i/>
        <w:szCs w:val="16"/>
      </w:rPr>
      <w:t>Ju</w:t>
    </w:r>
    <w:r w:rsidR="00FF7D8D">
      <w:rPr>
        <w:rStyle w:val="ZpatChar"/>
        <w:i/>
        <w:szCs w:val="16"/>
      </w:rPr>
      <w:t>ly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A4" w:rsidRDefault="00010DA4" w:rsidP="00E71A58">
      <w:r>
        <w:separator/>
      </w:r>
    </w:p>
  </w:footnote>
  <w:footnote w:type="continuationSeparator" w:id="0">
    <w:p w:rsidR="00010DA4" w:rsidRDefault="00010DA4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310D8F3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413-07A6-49B1-9BBD-7FF6D43C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</cp:revision>
  <cp:lastPrinted>2018-01-25T09:54:00Z</cp:lastPrinted>
  <dcterms:created xsi:type="dcterms:W3CDTF">2020-02-10T12:05:00Z</dcterms:created>
  <dcterms:modified xsi:type="dcterms:W3CDTF">2020-07-27T19:18:00Z</dcterms:modified>
</cp:coreProperties>
</file>