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72" w:rsidRPr="00B44059" w:rsidRDefault="00580FBA" w:rsidP="00580FBA">
      <w:pPr>
        <w:pStyle w:val="Nadpis1"/>
        <w:numPr>
          <w:ilvl w:val="0"/>
          <w:numId w:val="0"/>
        </w:numPr>
        <w:rPr>
          <w:lang w:val="cs-CZ"/>
        </w:rPr>
      </w:pPr>
      <w:bookmarkStart w:id="0" w:name="_Toc403568303"/>
      <w:r>
        <w:rPr>
          <w:lang w:val="cs-CZ"/>
        </w:rPr>
        <w:t xml:space="preserve">2. </w:t>
      </w:r>
      <w:r w:rsidR="00BC3772" w:rsidRPr="00B44059">
        <w:rPr>
          <w:lang w:val="cs-CZ"/>
        </w:rPr>
        <w:t>STRUKTURA ZEMĚDĚLSKÝCH PODNIKŮ VYJÁDŘENÁ VE TŘÍDÁCH EKONOMICKÉ VELIKOSTI</w:t>
      </w:r>
      <w:bookmarkEnd w:id="0"/>
    </w:p>
    <w:p w:rsidR="00BC3772" w:rsidRDefault="00BC3772" w:rsidP="00BC3772">
      <w:pPr>
        <w:rPr>
          <w:b/>
          <w:lang w:val="cs-CZ"/>
        </w:rPr>
      </w:pPr>
    </w:p>
    <w:p w:rsidR="00BC3772" w:rsidRPr="00337278" w:rsidRDefault="00BC3772" w:rsidP="00A37617">
      <w:pPr>
        <w:pStyle w:val="Normlnweb"/>
        <w:tabs>
          <w:tab w:val="left" w:pos="360"/>
        </w:tabs>
      </w:pPr>
      <w:r w:rsidRPr="00B44059">
        <w:t>Jak bylo zmíněno v předchozí kapitole, evropský klasifikační systém umožňuje detailní rozčlenění zemědělských podniků do 14 tříd ekonomické velikosti. Pro účely tohoto vyhodnocení byly subjekty zahrnuté do strukturálního šetření roztříděny do tří základních skupin ekonomické velikosti. V rámci této analýzy rozlišujeme zemědělské podniky malé velikosti (třída ekonomické velikosti I.-V.), podniky střední velikosti (třída ekonomické velikosti VI.-IX.) a velké podniky (třída ekonomické velikosti X.-XIV.). Výsledky strukturálního šetření z hlediska zastoupení jednotlivých skupin ekonomické velikosti zachycuje tabulka 3.</w:t>
      </w:r>
      <w:r w:rsidRPr="00337278">
        <w:t xml:space="preserve"> </w:t>
      </w:r>
    </w:p>
    <w:p w:rsidR="00BC3772" w:rsidRPr="004A6EFA" w:rsidRDefault="00BC3772" w:rsidP="00A37617">
      <w:pPr>
        <w:pStyle w:val="Normlnweb"/>
        <w:tabs>
          <w:tab w:val="left" w:pos="360"/>
        </w:tabs>
      </w:pPr>
      <w:r w:rsidRPr="004A6EFA">
        <w:t>Nejpočetnější skupinu představují malé subjekty, tvoří necelé dvě třetiny (62</w:t>
      </w:r>
      <w:r w:rsidR="00F02522">
        <w:t> </w:t>
      </w:r>
      <w:r w:rsidRPr="004A6EFA">
        <w:t>%) všech zemědělských podniků v ČR. Za nimi následují s</w:t>
      </w:r>
      <w:r w:rsidR="00A37617">
        <w:t> </w:t>
      </w:r>
      <w:r w:rsidRPr="004A6EFA">
        <w:t>31</w:t>
      </w:r>
      <w:r w:rsidR="00A37617">
        <w:t> </w:t>
      </w:r>
      <w:r w:rsidRPr="004A6EFA">
        <w:t>% zemědělské podniky střední velikosti. Nejmenší zastoupení má skupina velkých zemědělských podniků (7%). Přestože se jedná o nejméně zastoupenou skupinu, je v rámci velkých zemědělských podniků (třída ekonomické velikosti X.-XIV.) soustředěna podstatná část zemědělské produkce ČR. Tyto podniky obhospodařují více než 65</w:t>
      </w:r>
      <w:r w:rsidR="00F02522">
        <w:t> </w:t>
      </w:r>
      <w:r w:rsidRPr="004A6EFA">
        <w:t>% z celkové výměry zemědělské půdy a v přepočtu na dobytčí jednotky</w:t>
      </w:r>
      <w:r>
        <w:rPr>
          <w:rStyle w:val="Znakapoznpodarou"/>
        </w:rPr>
        <w:footnoteReference w:id="1"/>
      </w:r>
      <w:r w:rsidRPr="004A6EFA">
        <w:t xml:space="preserve"> se podílí 78</w:t>
      </w:r>
      <w:r w:rsidR="00F02522">
        <w:t> </w:t>
      </w:r>
      <w:r w:rsidRPr="004A6EFA">
        <w:t>% na celkovém počtu chovaných hospodářských zvířat. Odlišná situace je u malých zemědělských subjektů, z velké většiny fyzických osob, které jako nejpočetněji zastoupená velikostní skupina hospodaří pouze na 5</w:t>
      </w:r>
      <w:r w:rsidR="00F02522">
        <w:t> </w:t>
      </w:r>
      <w:r w:rsidRPr="004A6EFA">
        <w:t>% zemědělské půdy ČR s podílem 4</w:t>
      </w:r>
      <w:r w:rsidR="00F02522">
        <w:t> </w:t>
      </w:r>
      <w:r w:rsidRPr="004A6EFA">
        <w:t>% z celkového počtu chovaných hospodářských zvířat.</w:t>
      </w:r>
      <w:r>
        <w:t xml:space="preserve"> </w:t>
      </w:r>
      <w:r w:rsidRPr="00E52689">
        <w:t>V podrobném členění zahrnuje nejvíce subjektů tříd</w:t>
      </w:r>
      <w:r>
        <w:t xml:space="preserve">a ekonomické velikosti III </w:t>
      </w:r>
      <w:r w:rsidRPr="00E52689">
        <w:t>(4</w:t>
      </w:r>
      <w:r w:rsidR="00903131">
        <w:t> </w:t>
      </w:r>
      <w:r w:rsidRPr="00E52689">
        <w:t>625 subjektů), dále třída IV (4</w:t>
      </w:r>
      <w:r w:rsidR="00903131">
        <w:t> </w:t>
      </w:r>
      <w:r w:rsidRPr="00E52689">
        <w:t>521 subjektů) a třída V (3</w:t>
      </w:r>
      <w:r w:rsidR="00903131">
        <w:t> </w:t>
      </w:r>
      <w:r w:rsidRPr="00E52689">
        <w:t>013 subjektů). Nejmenší počet zemědělských podniků byl zaznamenán v rámci třídy XI, do které spadá pouze 269 subjektů (1</w:t>
      </w:r>
      <w:r w:rsidR="00F02522">
        <w:t> </w:t>
      </w:r>
      <w:r w:rsidRPr="00E52689">
        <w:t>%).</w:t>
      </w:r>
    </w:p>
    <w:p w:rsidR="00BC3772" w:rsidRDefault="00BC3772" w:rsidP="00A37617">
      <w:pPr>
        <w:pStyle w:val="Normlnweb"/>
        <w:tabs>
          <w:tab w:val="left" w:pos="360"/>
        </w:tabs>
      </w:pPr>
      <w:r w:rsidRPr="004A6EFA">
        <w:t>Výsledky strukturálního šetření potvrzují závislost mezi ekonomickou velikostí a právní formou zemědělských podniků. Více než dvě třetiny fyzických osob (69</w:t>
      </w:r>
      <w:r w:rsidR="00F02522">
        <w:t> </w:t>
      </w:r>
      <w:r w:rsidRPr="004A6EFA">
        <w:t>%) byly zařazeny do třídy malé ekonomické velikosti (I.-V.)</w:t>
      </w:r>
      <w:r>
        <w:t>.</w:t>
      </w:r>
      <w:r w:rsidRPr="004A6EFA">
        <w:t xml:space="preserve"> Podíl velkých podniků je v rámci skupiny fyzických osob zanedbatelný (1</w:t>
      </w:r>
      <w:r w:rsidR="00F02522">
        <w:t> </w:t>
      </w:r>
      <w:r w:rsidRPr="004A6EFA">
        <w:t>%). Zcela odlišnou velikostní strukturu lze sledovat u právnických osob, kde více než polovina (54</w:t>
      </w:r>
      <w:r w:rsidR="00F02522">
        <w:t> </w:t>
      </w:r>
      <w:r w:rsidRPr="004A6EFA">
        <w:t>%) zemědělských subjektů spadá do kategorie velkých podniků. Do střední velikostní skupiny bylo zařazeno 38</w:t>
      </w:r>
      <w:r w:rsidR="00F02522">
        <w:t> </w:t>
      </w:r>
      <w:r w:rsidRPr="004A6EFA">
        <w:t>% zemědělských podniků právnických osob. Zbývajících 8</w:t>
      </w:r>
      <w:r w:rsidR="00F02522">
        <w:t> </w:t>
      </w:r>
      <w:r w:rsidRPr="004A6EFA">
        <w:t>% tvoří malé právnické osoby, které však v řadě případů provozují zemědělství pouze jako vedlejší činnost.</w:t>
      </w:r>
      <w:r>
        <w:t xml:space="preserve"> </w:t>
      </w:r>
    </w:p>
    <w:p w:rsidR="00BC3772" w:rsidRPr="000D0BDC" w:rsidRDefault="00BC3772" w:rsidP="00693A8B">
      <w:pPr>
        <w:pStyle w:val="Normlnweb"/>
        <w:tabs>
          <w:tab w:val="left" w:pos="360"/>
        </w:tabs>
        <w:spacing w:after="120"/>
        <w:ind w:firstLine="0"/>
      </w:pPr>
      <w:r>
        <w:br w:type="page"/>
      </w:r>
      <w:r w:rsidRPr="004A6EFA">
        <w:rPr>
          <w:b/>
        </w:rPr>
        <w:lastRenderedPageBreak/>
        <w:t>Tabulka 3: Struktura podniků podle ekonomické velikosti</w:t>
      </w: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2103"/>
        <w:gridCol w:w="1191"/>
        <w:gridCol w:w="1191"/>
        <w:gridCol w:w="1191"/>
        <w:gridCol w:w="1191"/>
        <w:gridCol w:w="1191"/>
        <w:gridCol w:w="1191"/>
      </w:tblGrid>
      <w:tr w:rsidR="00BC3772" w:rsidRPr="00D93A83" w:rsidTr="00E65DAA">
        <w:trPr>
          <w:trHeight w:val="227"/>
        </w:trPr>
        <w:tc>
          <w:tcPr>
            <w:tcW w:w="2103" w:type="dxa"/>
            <w:vMerge w:val="restart"/>
            <w:tcBorders>
              <w:top w:val="single" w:sz="12" w:space="0" w:color="auto"/>
              <w:bottom w:val="single" w:sz="12" w:space="0" w:color="auto"/>
            </w:tcBorders>
            <w:shd w:val="clear" w:color="auto" w:fill="auto"/>
            <w:noWrap/>
            <w:vAlign w:val="bottom"/>
          </w:tcPr>
          <w:p w:rsidR="00BC3772" w:rsidRPr="00875C62" w:rsidRDefault="00BC3772" w:rsidP="00AE39AC">
            <w:pPr>
              <w:jc w:val="center"/>
              <w:rPr>
                <w:rFonts w:cs="Arial"/>
                <w:b/>
                <w:sz w:val="18"/>
                <w:szCs w:val="18"/>
                <w:lang w:val="cs-CZ"/>
              </w:rPr>
            </w:pPr>
            <w:r w:rsidRPr="00875C62">
              <w:rPr>
                <w:rFonts w:cs="Arial"/>
                <w:b/>
                <w:sz w:val="18"/>
                <w:szCs w:val="18"/>
                <w:lang w:val="cs-CZ"/>
              </w:rPr>
              <w:t>Třída ekonomické velikosti</w:t>
            </w:r>
          </w:p>
        </w:tc>
        <w:tc>
          <w:tcPr>
            <w:tcW w:w="2382" w:type="dxa"/>
            <w:gridSpan w:val="2"/>
            <w:tcBorders>
              <w:top w:val="single" w:sz="12" w:space="0" w:color="auto"/>
              <w:bottom w:val="single" w:sz="12" w:space="0" w:color="auto"/>
            </w:tcBorders>
            <w:shd w:val="clear" w:color="auto" w:fill="auto"/>
            <w:noWrap/>
            <w:vAlign w:val="center"/>
          </w:tcPr>
          <w:p w:rsidR="00BC3772" w:rsidRPr="00875C62" w:rsidRDefault="00BC3772" w:rsidP="00AE39AC">
            <w:pPr>
              <w:jc w:val="center"/>
              <w:rPr>
                <w:rFonts w:cs="Arial"/>
                <w:b/>
                <w:sz w:val="18"/>
                <w:szCs w:val="18"/>
                <w:lang w:val="cs-CZ"/>
              </w:rPr>
            </w:pPr>
            <w:r w:rsidRPr="00875C62">
              <w:rPr>
                <w:rFonts w:cs="Arial"/>
                <w:b/>
                <w:sz w:val="18"/>
                <w:szCs w:val="18"/>
                <w:lang w:val="cs-CZ"/>
              </w:rPr>
              <w:t>Zemědělské subjekty celkem</w:t>
            </w:r>
          </w:p>
        </w:tc>
        <w:tc>
          <w:tcPr>
            <w:tcW w:w="2382" w:type="dxa"/>
            <w:gridSpan w:val="2"/>
            <w:tcBorders>
              <w:top w:val="single" w:sz="12" w:space="0" w:color="auto"/>
              <w:bottom w:val="single" w:sz="12" w:space="0" w:color="auto"/>
            </w:tcBorders>
            <w:shd w:val="clear" w:color="auto" w:fill="auto"/>
          </w:tcPr>
          <w:p w:rsidR="00875C62" w:rsidRDefault="00BC3772" w:rsidP="00AE39AC">
            <w:pPr>
              <w:jc w:val="center"/>
              <w:rPr>
                <w:rFonts w:cs="Arial"/>
                <w:b/>
                <w:sz w:val="18"/>
                <w:szCs w:val="18"/>
                <w:lang w:val="cs-CZ"/>
              </w:rPr>
            </w:pPr>
            <w:r w:rsidRPr="00875C62">
              <w:rPr>
                <w:rFonts w:cs="Arial"/>
                <w:b/>
                <w:sz w:val="18"/>
                <w:szCs w:val="18"/>
                <w:lang w:val="cs-CZ"/>
              </w:rPr>
              <w:t xml:space="preserve">Subjekty fyzických </w:t>
            </w:r>
          </w:p>
          <w:p w:rsidR="00BC3772" w:rsidRPr="00875C62" w:rsidRDefault="00BC3772" w:rsidP="00AE39AC">
            <w:pPr>
              <w:jc w:val="center"/>
              <w:rPr>
                <w:rFonts w:cs="Arial"/>
                <w:b/>
                <w:sz w:val="18"/>
                <w:szCs w:val="18"/>
                <w:lang w:val="cs-CZ"/>
              </w:rPr>
            </w:pPr>
            <w:r w:rsidRPr="00875C62">
              <w:rPr>
                <w:rFonts w:cs="Arial"/>
                <w:b/>
                <w:sz w:val="18"/>
                <w:szCs w:val="18"/>
                <w:lang w:val="cs-CZ"/>
              </w:rPr>
              <w:t>osob</w:t>
            </w:r>
          </w:p>
        </w:tc>
        <w:tc>
          <w:tcPr>
            <w:tcW w:w="2382" w:type="dxa"/>
            <w:gridSpan w:val="2"/>
            <w:tcBorders>
              <w:top w:val="single" w:sz="12" w:space="0" w:color="auto"/>
              <w:bottom w:val="single" w:sz="12" w:space="0" w:color="auto"/>
            </w:tcBorders>
            <w:shd w:val="clear" w:color="auto" w:fill="auto"/>
            <w:vAlign w:val="center"/>
          </w:tcPr>
          <w:p w:rsidR="00BC3772" w:rsidRPr="00875C62" w:rsidRDefault="00BC3772" w:rsidP="00AE39AC">
            <w:pPr>
              <w:jc w:val="center"/>
              <w:rPr>
                <w:rFonts w:cs="Arial"/>
                <w:b/>
                <w:sz w:val="18"/>
                <w:szCs w:val="18"/>
                <w:lang w:val="cs-CZ"/>
              </w:rPr>
            </w:pPr>
            <w:r w:rsidRPr="00875C62">
              <w:rPr>
                <w:rFonts w:cs="Arial"/>
                <w:b/>
                <w:sz w:val="18"/>
                <w:szCs w:val="18"/>
                <w:lang w:val="cs-CZ"/>
              </w:rPr>
              <w:t>Subjekty právnických osob</w:t>
            </w:r>
          </w:p>
        </w:tc>
      </w:tr>
      <w:tr w:rsidR="00BC3772" w:rsidRPr="00D93A83" w:rsidTr="00E65DAA">
        <w:trPr>
          <w:trHeight w:val="227"/>
        </w:trPr>
        <w:tc>
          <w:tcPr>
            <w:tcW w:w="2103" w:type="dxa"/>
            <w:vMerge/>
            <w:tcBorders>
              <w:top w:val="single" w:sz="12" w:space="0" w:color="auto"/>
              <w:bottom w:val="single" w:sz="12" w:space="0" w:color="auto"/>
            </w:tcBorders>
            <w:shd w:val="clear" w:color="auto" w:fill="auto"/>
            <w:noWrap/>
            <w:vAlign w:val="bottom"/>
          </w:tcPr>
          <w:p w:rsidR="00BC3772" w:rsidRPr="00875C62" w:rsidRDefault="00BC3772" w:rsidP="00AE39AC">
            <w:pPr>
              <w:jc w:val="center"/>
              <w:rPr>
                <w:rFonts w:cs="Arial"/>
                <w:b/>
                <w:sz w:val="18"/>
                <w:szCs w:val="18"/>
                <w:lang w:val="cs-CZ"/>
              </w:rPr>
            </w:pPr>
          </w:p>
        </w:tc>
        <w:tc>
          <w:tcPr>
            <w:tcW w:w="1191" w:type="dxa"/>
            <w:tcBorders>
              <w:top w:val="single" w:sz="12" w:space="0" w:color="auto"/>
              <w:bottom w:val="single" w:sz="12" w:space="0" w:color="auto"/>
            </w:tcBorders>
            <w:shd w:val="clear" w:color="auto" w:fill="auto"/>
            <w:noWrap/>
            <w:vAlign w:val="bottom"/>
          </w:tcPr>
          <w:p w:rsidR="00BC3772" w:rsidRPr="00875C62" w:rsidRDefault="00BC3772" w:rsidP="00AE39AC">
            <w:pPr>
              <w:jc w:val="center"/>
              <w:rPr>
                <w:rFonts w:cs="Arial"/>
                <w:b/>
                <w:sz w:val="18"/>
                <w:szCs w:val="18"/>
                <w:lang w:val="cs-CZ"/>
              </w:rPr>
            </w:pPr>
            <w:r w:rsidRPr="00875C62">
              <w:rPr>
                <w:rFonts w:cs="Arial"/>
                <w:b/>
                <w:sz w:val="18"/>
                <w:szCs w:val="18"/>
                <w:lang w:val="cs-CZ"/>
              </w:rPr>
              <w:t>Počet</w:t>
            </w:r>
          </w:p>
        </w:tc>
        <w:tc>
          <w:tcPr>
            <w:tcW w:w="1191" w:type="dxa"/>
            <w:tcBorders>
              <w:top w:val="single" w:sz="12" w:space="0" w:color="auto"/>
              <w:bottom w:val="single" w:sz="12" w:space="0" w:color="auto"/>
            </w:tcBorders>
            <w:shd w:val="clear" w:color="auto" w:fill="auto"/>
            <w:vAlign w:val="bottom"/>
          </w:tcPr>
          <w:p w:rsidR="00BC3772" w:rsidRPr="00875C62" w:rsidRDefault="00BC3772" w:rsidP="00AE39AC">
            <w:pPr>
              <w:jc w:val="center"/>
              <w:rPr>
                <w:rFonts w:cs="Arial"/>
                <w:b/>
                <w:sz w:val="18"/>
                <w:szCs w:val="18"/>
                <w:lang w:val="cs-CZ"/>
              </w:rPr>
            </w:pPr>
            <w:r w:rsidRPr="00875C62">
              <w:rPr>
                <w:rFonts w:cs="Arial"/>
                <w:b/>
                <w:sz w:val="18"/>
                <w:szCs w:val="18"/>
                <w:lang w:val="cs-CZ"/>
              </w:rPr>
              <w:t>%</w:t>
            </w:r>
          </w:p>
        </w:tc>
        <w:tc>
          <w:tcPr>
            <w:tcW w:w="1191" w:type="dxa"/>
            <w:tcBorders>
              <w:top w:val="single" w:sz="12" w:space="0" w:color="auto"/>
              <w:bottom w:val="single" w:sz="12" w:space="0" w:color="auto"/>
            </w:tcBorders>
            <w:shd w:val="clear" w:color="auto" w:fill="auto"/>
            <w:vAlign w:val="bottom"/>
          </w:tcPr>
          <w:p w:rsidR="00BC3772" w:rsidRPr="00875C62" w:rsidRDefault="00BC3772" w:rsidP="00AE39AC">
            <w:pPr>
              <w:jc w:val="center"/>
              <w:rPr>
                <w:rFonts w:cs="Arial"/>
                <w:b/>
                <w:sz w:val="18"/>
                <w:szCs w:val="18"/>
                <w:lang w:val="cs-CZ"/>
              </w:rPr>
            </w:pPr>
            <w:r w:rsidRPr="00875C62">
              <w:rPr>
                <w:rFonts w:cs="Arial"/>
                <w:b/>
                <w:sz w:val="18"/>
                <w:szCs w:val="18"/>
                <w:lang w:val="cs-CZ"/>
              </w:rPr>
              <w:t>Počet</w:t>
            </w:r>
          </w:p>
        </w:tc>
        <w:tc>
          <w:tcPr>
            <w:tcW w:w="1191" w:type="dxa"/>
            <w:tcBorders>
              <w:top w:val="single" w:sz="12" w:space="0" w:color="auto"/>
              <w:bottom w:val="single" w:sz="12" w:space="0" w:color="auto"/>
            </w:tcBorders>
            <w:shd w:val="clear" w:color="auto" w:fill="auto"/>
            <w:vAlign w:val="bottom"/>
          </w:tcPr>
          <w:p w:rsidR="00BC3772" w:rsidRPr="00875C62" w:rsidRDefault="00BC3772" w:rsidP="00AE39AC">
            <w:pPr>
              <w:jc w:val="center"/>
              <w:rPr>
                <w:rFonts w:cs="Arial"/>
                <w:b/>
                <w:sz w:val="18"/>
                <w:szCs w:val="18"/>
                <w:lang w:val="cs-CZ"/>
              </w:rPr>
            </w:pPr>
            <w:r w:rsidRPr="00875C62">
              <w:rPr>
                <w:rFonts w:cs="Arial"/>
                <w:b/>
                <w:sz w:val="18"/>
                <w:szCs w:val="18"/>
                <w:lang w:val="cs-CZ"/>
              </w:rPr>
              <w:t>%</w:t>
            </w:r>
          </w:p>
        </w:tc>
        <w:tc>
          <w:tcPr>
            <w:tcW w:w="1191" w:type="dxa"/>
            <w:tcBorders>
              <w:top w:val="single" w:sz="12" w:space="0" w:color="auto"/>
              <w:bottom w:val="single" w:sz="12" w:space="0" w:color="auto"/>
            </w:tcBorders>
            <w:shd w:val="clear" w:color="auto" w:fill="auto"/>
            <w:vAlign w:val="bottom"/>
          </w:tcPr>
          <w:p w:rsidR="00BC3772" w:rsidRPr="00875C62" w:rsidRDefault="00BC3772" w:rsidP="00AE39AC">
            <w:pPr>
              <w:jc w:val="center"/>
              <w:rPr>
                <w:rFonts w:cs="Arial"/>
                <w:b/>
                <w:sz w:val="18"/>
                <w:szCs w:val="18"/>
                <w:lang w:val="cs-CZ"/>
              </w:rPr>
            </w:pPr>
            <w:r w:rsidRPr="00875C62">
              <w:rPr>
                <w:rFonts w:cs="Arial"/>
                <w:b/>
                <w:sz w:val="18"/>
                <w:szCs w:val="18"/>
                <w:lang w:val="cs-CZ"/>
              </w:rPr>
              <w:t>Počet</w:t>
            </w:r>
          </w:p>
        </w:tc>
        <w:tc>
          <w:tcPr>
            <w:tcW w:w="1191" w:type="dxa"/>
            <w:tcBorders>
              <w:top w:val="single" w:sz="12" w:space="0" w:color="auto"/>
              <w:bottom w:val="single" w:sz="12" w:space="0" w:color="auto"/>
            </w:tcBorders>
            <w:shd w:val="clear" w:color="auto" w:fill="auto"/>
            <w:vAlign w:val="bottom"/>
          </w:tcPr>
          <w:p w:rsidR="00BC3772" w:rsidRPr="00875C62" w:rsidRDefault="00BC3772" w:rsidP="00AE39AC">
            <w:pPr>
              <w:jc w:val="center"/>
              <w:rPr>
                <w:rFonts w:cs="Arial"/>
                <w:b/>
                <w:sz w:val="18"/>
                <w:szCs w:val="18"/>
                <w:lang w:val="cs-CZ"/>
              </w:rPr>
            </w:pPr>
            <w:r w:rsidRPr="00875C62">
              <w:rPr>
                <w:rFonts w:cs="Arial"/>
                <w:b/>
                <w:sz w:val="18"/>
                <w:szCs w:val="18"/>
                <w:lang w:val="cs-CZ"/>
              </w:rPr>
              <w:t>%</w:t>
            </w:r>
          </w:p>
        </w:tc>
      </w:tr>
      <w:tr w:rsidR="00BC3772" w:rsidRPr="00D93A83" w:rsidTr="00E65DAA">
        <w:trPr>
          <w:trHeight w:val="227"/>
        </w:trPr>
        <w:tc>
          <w:tcPr>
            <w:tcW w:w="2103" w:type="dxa"/>
            <w:tcBorders>
              <w:top w:val="single" w:sz="12" w:space="0" w:color="auto"/>
            </w:tcBorders>
            <w:shd w:val="clear" w:color="auto" w:fill="auto"/>
            <w:noWrap/>
            <w:vAlign w:val="bottom"/>
          </w:tcPr>
          <w:p w:rsidR="00BC3772" w:rsidRPr="00875C62" w:rsidRDefault="00BC3772" w:rsidP="00AE39AC">
            <w:pPr>
              <w:jc w:val="center"/>
              <w:rPr>
                <w:rFonts w:cs="Arial"/>
                <w:sz w:val="18"/>
                <w:szCs w:val="18"/>
                <w:lang w:val="cs-CZ"/>
              </w:rPr>
            </w:pPr>
            <w:r w:rsidRPr="00875C62">
              <w:rPr>
                <w:rFonts w:cs="Arial"/>
                <w:sz w:val="18"/>
                <w:szCs w:val="18"/>
                <w:lang w:val="cs-CZ"/>
              </w:rPr>
              <w:t>I</w:t>
            </w:r>
          </w:p>
        </w:tc>
        <w:tc>
          <w:tcPr>
            <w:tcW w:w="1191" w:type="dxa"/>
            <w:tcBorders>
              <w:top w:val="single" w:sz="12" w:space="0" w:color="auto"/>
            </w:tcBorders>
            <w:shd w:val="clear" w:color="auto" w:fill="auto"/>
            <w:noWrap/>
            <w:vAlign w:val="bottom"/>
          </w:tcPr>
          <w:p w:rsidR="00BC3772" w:rsidRPr="00875C62" w:rsidRDefault="00BC3772" w:rsidP="00AE39AC">
            <w:pPr>
              <w:jc w:val="right"/>
              <w:rPr>
                <w:rFonts w:cs="Arial"/>
                <w:sz w:val="18"/>
                <w:szCs w:val="18"/>
              </w:rPr>
            </w:pPr>
            <w:r w:rsidRPr="00875C62">
              <w:rPr>
                <w:rFonts w:cs="Arial"/>
                <w:sz w:val="18"/>
                <w:szCs w:val="18"/>
              </w:rPr>
              <w:t>1 565</w:t>
            </w:r>
          </w:p>
        </w:tc>
        <w:tc>
          <w:tcPr>
            <w:tcW w:w="1191" w:type="dxa"/>
            <w:tcBorders>
              <w:top w:val="single" w:sz="12" w:space="0" w:color="auto"/>
            </w:tcBorders>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6,0</w:t>
            </w:r>
          </w:p>
        </w:tc>
        <w:tc>
          <w:tcPr>
            <w:tcW w:w="1191" w:type="dxa"/>
            <w:tcBorders>
              <w:top w:val="single" w:sz="12" w:space="0" w:color="auto"/>
            </w:tcBorders>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1 563</w:t>
            </w:r>
          </w:p>
        </w:tc>
        <w:tc>
          <w:tcPr>
            <w:tcW w:w="1191" w:type="dxa"/>
            <w:tcBorders>
              <w:top w:val="single" w:sz="12" w:space="0" w:color="auto"/>
            </w:tcBorders>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6,7</w:t>
            </w:r>
          </w:p>
        </w:tc>
        <w:tc>
          <w:tcPr>
            <w:tcW w:w="1191" w:type="dxa"/>
            <w:tcBorders>
              <w:top w:val="single" w:sz="12" w:space="0" w:color="auto"/>
            </w:tcBorders>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2</w:t>
            </w:r>
          </w:p>
        </w:tc>
        <w:tc>
          <w:tcPr>
            <w:tcW w:w="1191" w:type="dxa"/>
            <w:tcBorders>
              <w:top w:val="single" w:sz="12" w:space="0" w:color="auto"/>
            </w:tcBorders>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0,07</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sz w:val="18"/>
                <w:szCs w:val="18"/>
                <w:lang w:val="cs-CZ"/>
              </w:rPr>
            </w:pPr>
            <w:r w:rsidRPr="00875C62">
              <w:rPr>
                <w:rFonts w:cs="Arial"/>
                <w:sz w:val="18"/>
                <w:szCs w:val="18"/>
                <w:lang w:val="cs-CZ"/>
              </w:rPr>
              <w:t>II</w:t>
            </w:r>
          </w:p>
        </w:tc>
        <w:tc>
          <w:tcPr>
            <w:tcW w:w="1191" w:type="dxa"/>
            <w:shd w:val="clear" w:color="auto" w:fill="auto"/>
            <w:noWrap/>
            <w:vAlign w:val="bottom"/>
          </w:tcPr>
          <w:p w:rsidR="00BC3772" w:rsidRPr="00875C62" w:rsidRDefault="00BC3772" w:rsidP="00AE39AC">
            <w:pPr>
              <w:jc w:val="right"/>
              <w:rPr>
                <w:rFonts w:cs="Arial"/>
                <w:sz w:val="18"/>
                <w:szCs w:val="18"/>
              </w:rPr>
            </w:pPr>
            <w:r w:rsidRPr="00875C62">
              <w:rPr>
                <w:rFonts w:cs="Arial"/>
                <w:sz w:val="18"/>
                <w:szCs w:val="18"/>
              </w:rPr>
              <w:t>2 513</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9,6</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2 505</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10,8</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8</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0,28</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sz w:val="18"/>
                <w:szCs w:val="18"/>
                <w:lang w:val="cs-CZ"/>
              </w:rPr>
            </w:pPr>
            <w:r w:rsidRPr="00875C62">
              <w:rPr>
                <w:rFonts w:cs="Arial"/>
                <w:sz w:val="18"/>
                <w:szCs w:val="18"/>
                <w:lang w:val="cs-CZ"/>
              </w:rPr>
              <w:t>III</w:t>
            </w:r>
          </w:p>
        </w:tc>
        <w:tc>
          <w:tcPr>
            <w:tcW w:w="1191" w:type="dxa"/>
            <w:shd w:val="clear" w:color="auto" w:fill="auto"/>
            <w:noWrap/>
            <w:vAlign w:val="bottom"/>
          </w:tcPr>
          <w:p w:rsidR="00BC3772" w:rsidRPr="00875C62" w:rsidRDefault="00BC3772" w:rsidP="00AE39AC">
            <w:pPr>
              <w:jc w:val="right"/>
              <w:rPr>
                <w:rFonts w:cs="Arial"/>
                <w:sz w:val="18"/>
                <w:szCs w:val="18"/>
              </w:rPr>
            </w:pPr>
            <w:r w:rsidRPr="00875C62">
              <w:rPr>
                <w:rFonts w:cs="Arial"/>
                <w:sz w:val="18"/>
                <w:szCs w:val="18"/>
              </w:rPr>
              <w:t>4 625</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17,7</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4 572</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19,6</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53</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1,82</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sz w:val="18"/>
                <w:szCs w:val="18"/>
                <w:lang w:val="cs-CZ"/>
              </w:rPr>
            </w:pPr>
            <w:r w:rsidRPr="00875C62">
              <w:rPr>
                <w:rFonts w:cs="Arial"/>
                <w:sz w:val="18"/>
                <w:szCs w:val="18"/>
                <w:lang w:val="cs-CZ"/>
              </w:rPr>
              <w:t>IV</w:t>
            </w:r>
          </w:p>
        </w:tc>
        <w:tc>
          <w:tcPr>
            <w:tcW w:w="1191" w:type="dxa"/>
            <w:shd w:val="clear" w:color="auto" w:fill="auto"/>
            <w:noWrap/>
            <w:vAlign w:val="bottom"/>
          </w:tcPr>
          <w:p w:rsidR="00BC3772" w:rsidRPr="00875C62" w:rsidRDefault="00BC3772" w:rsidP="00AE39AC">
            <w:pPr>
              <w:jc w:val="right"/>
              <w:rPr>
                <w:rFonts w:cs="Arial"/>
                <w:sz w:val="18"/>
                <w:szCs w:val="18"/>
              </w:rPr>
            </w:pPr>
            <w:r w:rsidRPr="00875C62">
              <w:rPr>
                <w:rFonts w:cs="Arial"/>
                <w:sz w:val="18"/>
                <w:szCs w:val="18"/>
              </w:rPr>
              <w:t>4 521</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17,3</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4 442</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19,1</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79</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2,72</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sz w:val="18"/>
                <w:szCs w:val="18"/>
                <w:lang w:val="cs-CZ"/>
              </w:rPr>
            </w:pPr>
            <w:r w:rsidRPr="00875C62">
              <w:rPr>
                <w:rFonts w:cs="Arial"/>
                <w:sz w:val="18"/>
                <w:szCs w:val="18"/>
                <w:lang w:val="cs-CZ"/>
              </w:rPr>
              <w:t>V</w:t>
            </w:r>
          </w:p>
        </w:tc>
        <w:tc>
          <w:tcPr>
            <w:tcW w:w="1191" w:type="dxa"/>
            <w:shd w:val="clear" w:color="auto" w:fill="auto"/>
            <w:noWrap/>
            <w:vAlign w:val="bottom"/>
          </w:tcPr>
          <w:p w:rsidR="00BC3772" w:rsidRPr="00875C62" w:rsidRDefault="00BC3772" w:rsidP="00AE39AC">
            <w:pPr>
              <w:jc w:val="right"/>
              <w:rPr>
                <w:rFonts w:cs="Arial"/>
                <w:sz w:val="18"/>
                <w:szCs w:val="18"/>
              </w:rPr>
            </w:pPr>
            <w:r w:rsidRPr="00875C62">
              <w:rPr>
                <w:rFonts w:cs="Arial"/>
                <w:sz w:val="18"/>
                <w:szCs w:val="18"/>
              </w:rPr>
              <w:t>3 013</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11,5</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2 917</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12,5</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95</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3,29</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b/>
                <w:sz w:val="18"/>
                <w:szCs w:val="18"/>
                <w:lang w:val="cs-CZ"/>
              </w:rPr>
            </w:pPr>
            <w:r w:rsidRPr="00875C62">
              <w:rPr>
                <w:rFonts w:cs="Arial"/>
                <w:b/>
                <w:sz w:val="18"/>
                <w:szCs w:val="18"/>
                <w:lang w:val="cs-CZ"/>
              </w:rPr>
              <w:t xml:space="preserve"> Malá (I.-V.)</w:t>
            </w:r>
          </w:p>
        </w:tc>
        <w:tc>
          <w:tcPr>
            <w:tcW w:w="1191" w:type="dxa"/>
            <w:shd w:val="clear" w:color="auto" w:fill="auto"/>
            <w:noWrap/>
            <w:vAlign w:val="bottom"/>
          </w:tcPr>
          <w:p w:rsidR="00BC3772" w:rsidRPr="00875C62" w:rsidRDefault="00BC3772" w:rsidP="00AE39AC">
            <w:pPr>
              <w:jc w:val="right"/>
              <w:rPr>
                <w:rFonts w:cs="Arial"/>
                <w:b/>
                <w:bCs/>
                <w:sz w:val="18"/>
                <w:szCs w:val="18"/>
              </w:rPr>
            </w:pPr>
            <w:r w:rsidRPr="00875C62">
              <w:rPr>
                <w:rFonts w:cs="Arial"/>
                <w:b/>
                <w:bCs/>
                <w:sz w:val="18"/>
                <w:szCs w:val="18"/>
              </w:rPr>
              <w:t>16 237</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62,0</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16 000</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68,7</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237</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8,18</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sz w:val="18"/>
                <w:szCs w:val="18"/>
                <w:lang w:val="cs-CZ"/>
              </w:rPr>
            </w:pPr>
            <w:r w:rsidRPr="00875C62">
              <w:rPr>
                <w:rFonts w:cs="Arial"/>
                <w:sz w:val="18"/>
                <w:szCs w:val="18"/>
                <w:lang w:val="cs-CZ"/>
              </w:rPr>
              <w:t>VI</w:t>
            </w:r>
          </w:p>
        </w:tc>
        <w:tc>
          <w:tcPr>
            <w:tcW w:w="1191" w:type="dxa"/>
            <w:shd w:val="clear" w:color="auto" w:fill="auto"/>
            <w:noWrap/>
            <w:vAlign w:val="bottom"/>
          </w:tcPr>
          <w:p w:rsidR="00BC3772" w:rsidRPr="00875C62" w:rsidRDefault="00BC3772" w:rsidP="00AE39AC">
            <w:pPr>
              <w:jc w:val="right"/>
              <w:rPr>
                <w:rFonts w:cs="Arial"/>
                <w:sz w:val="18"/>
                <w:szCs w:val="18"/>
              </w:rPr>
            </w:pPr>
            <w:r w:rsidRPr="00875C62">
              <w:rPr>
                <w:rFonts w:cs="Arial"/>
                <w:sz w:val="18"/>
                <w:szCs w:val="18"/>
              </w:rPr>
              <w:t>2 873</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11,0</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2 749</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11,8</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123</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4,26</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sz w:val="18"/>
                <w:szCs w:val="18"/>
                <w:lang w:val="cs-CZ"/>
              </w:rPr>
            </w:pPr>
            <w:r w:rsidRPr="00875C62">
              <w:rPr>
                <w:rFonts w:cs="Arial"/>
                <w:sz w:val="18"/>
                <w:szCs w:val="18"/>
                <w:lang w:val="cs-CZ"/>
              </w:rPr>
              <w:t>VII</w:t>
            </w:r>
          </w:p>
        </w:tc>
        <w:tc>
          <w:tcPr>
            <w:tcW w:w="1191" w:type="dxa"/>
            <w:shd w:val="clear" w:color="auto" w:fill="auto"/>
            <w:noWrap/>
            <w:vAlign w:val="bottom"/>
          </w:tcPr>
          <w:p w:rsidR="00BC3772" w:rsidRPr="00875C62" w:rsidRDefault="00BC3772" w:rsidP="00AE39AC">
            <w:pPr>
              <w:jc w:val="right"/>
              <w:rPr>
                <w:rFonts w:cs="Arial"/>
                <w:sz w:val="18"/>
                <w:szCs w:val="18"/>
              </w:rPr>
            </w:pPr>
            <w:r w:rsidRPr="00875C62">
              <w:rPr>
                <w:rFonts w:cs="Arial"/>
                <w:sz w:val="18"/>
                <w:szCs w:val="18"/>
              </w:rPr>
              <w:t>2 426</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9,3</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2 246</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9,6</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180</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6,21</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sz w:val="18"/>
                <w:szCs w:val="18"/>
                <w:lang w:val="cs-CZ"/>
              </w:rPr>
            </w:pPr>
            <w:r w:rsidRPr="00875C62">
              <w:rPr>
                <w:rFonts w:cs="Arial"/>
                <w:sz w:val="18"/>
                <w:szCs w:val="18"/>
                <w:lang w:val="cs-CZ"/>
              </w:rPr>
              <w:t>VIII</w:t>
            </w:r>
          </w:p>
        </w:tc>
        <w:tc>
          <w:tcPr>
            <w:tcW w:w="1191" w:type="dxa"/>
            <w:shd w:val="clear" w:color="auto" w:fill="auto"/>
            <w:noWrap/>
            <w:vAlign w:val="bottom"/>
          </w:tcPr>
          <w:p w:rsidR="00BC3772" w:rsidRPr="00875C62" w:rsidRDefault="00BC3772" w:rsidP="00AE39AC">
            <w:pPr>
              <w:jc w:val="right"/>
              <w:rPr>
                <w:rFonts w:cs="Arial"/>
                <w:sz w:val="18"/>
                <w:szCs w:val="18"/>
              </w:rPr>
            </w:pPr>
            <w:r w:rsidRPr="00875C62">
              <w:rPr>
                <w:rFonts w:cs="Arial"/>
                <w:sz w:val="18"/>
                <w:szCs w:val="18"/>
              </w:rPr>
              <w:t>1 987</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7,6</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1 582</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6,8</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405</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13,98</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sz w:val="18"/>
                <w:szCs w:val="18"/>
                <w:lang w:val="cs-CZ"/>
              </w:rPr>
            </w:pPr>
            <w:r w:rsidRPr="00875C62">
              <w:rPr>
                <w:rFonts w:cs="Arial"/>
                <w:sz w:val="18"/>
                <w:szCs w:val="18"/>
                <w:lang w:val="cs-CZ"/>
              </w:rPr>
              <w:t>IX</w:t>
            </w:r>
          </w:p>
        </w:tc>
        <w:tc>
          <w:tcPr>
            <w:tcW w:w="1191" w:type="dxa"/>
            <w:shd w:val="clear" w:color="auto" w:fill="auto"/>
            <w:noWrap/>
            <w:vAlign w:val="bottom"/>
          </w:tcPr>
          <w:p w:rsidR="00BC3772" w:rsidRPr="00875C62" w:rsidRDefault="00BC3772" w:rsidP="00AE39AC">
            <w:pPr>
              <w:jc w:val="right"/>
              <w:rPr>
                <w:rFonts w:cs="Arial"/>
                <w:sz w:val="18"/>
                <w:szCs w:val="18"/>
              </w:rPr>
            </w:pPr>
            <w:r w:rsidRPr="00875C62">
              <w:rPr>
                <w:rFonts w:cs="Arial"/>
                <w:sz w:val="18"/>
                <w:szCs w:val="18"/>
              </w:rPr>
              <w:t>851</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3,3</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461</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2,0</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390</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13,46</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b/>
                <w:sz w:val="18"/>
                <w:szCs w:val="18"/>
                <w:lang w:val="cs-CZ"/>
              </w:rPr>
            </w:pPr>
            <w:r w:rsidRPr="00875C62">
              <w:rPr>
                <w:rFonts w:cs="Arial"/>
                <w:b/>
                <w:sz w:val="18"/>
                <w:szCs w:val="18"/>
                <w:lang w:val="cs-CZ"/>
              </w:rPr>
              <w:t>Střední (VI.-IX.)</w:t>
            </w:r>
          </w:p>
        </w:tc>
        <w:tc>
          <w:tcPr>
            <w:tcW w:w="1191" w:type="dxa"/>
            <w:shd w:val="clear" w:color="auto" w:fill="auto"/>
            <w:noWrap/>
            <w:vAlign w:val="bottom"/>
          </w:tcPr>
          <w:p w:rsidR="00BC3772" w:rsidRPr="00875C62" w:rsidRDefault="00BC3772" w:rsidP="00AE39AC">
            <w:pPr>
              <w:jc w:val="right"/>
              <w:rPr>
                <w:rFonts w:cs="Arial"/>
                <w:b/>
                <w:bCs/>
                <w:sz w:val="18"/>
                <w:szCs w:val="18"/>
              </w:rPr>
            </w:pPr>
            <w:r w:rsidRPr="00875C62">
              <w:rPr>
                <w:rFonts w:cs="Arial"/>
                <w:b/>
                <w:bCs/>
                <w:sz w:val="18"/>
                <w:szCs w:val="18"/>
              </w:rPr>
              <w:t>8 137</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31,1</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7 038</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30,2</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1 098</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37,91</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sz w:val="18"/>
                <w:szCs w:val="18"/>
                <w:lang w:val="cs-CZ"/>
              </w:rPr>
            </w:pPr>
            <w:r w:rsidRPr="00875C62">
              <w:rPr>
                <w:rFonts w:cs="Arial"/>
                <w:sz w:val="18"/>
                <w:szCs w:val="18"/>
                <w:lang w:val="cs-CZ"/>
              </w:rPr>
              <w:t>X</w:t>
            </w:r>
          </w:p>
        </w:tc>
        <w:tc>
          <w:tcPr>
            <w:tcW w:w="1191" w:type="dxa"/>
            <w:shd w:val="clear" w:color="auto" w:fill="auto"/>
            <w:noWrap/>
            <w:vAlign w:val="bottom"/>
          </w:tcPr>
          <w:p w:rsidR="00BC3772" w:rsidRPr="00875C62" w:rsidRDefault="00BC3772" w:rsidP="00AE39AC">
            <w:pPr>
              <w:jc w:val="right"/>
              <w:rPr>
                <w:rFonts w:cs="Arial"/>
                <w:sz w:val="18"/>
                <w:szCs w:val="18"/>
              </w:rPr>
            </w:pPr>
            <w:r w:rsidRPr="00875C62">
              <w:rPr>
                <w:rFonts w:cs="Arial"/>
                <w:sz w:val="18"/>
                <w:szCs w:val="18"/>
              </w:rPr>
              <w:t>411</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1,6</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138</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0,6</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273</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9,42</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sz w:val="18"/>
                <w:szCs w:val="18"/>
                <w:lang w:val="cs-CZ"/>
              </w:rPr>
            </w:pPr>
            <w:r w:rsidRPr="00875C62">
              <w:rPr>
                <w:rFonts w:cs="Arial"/>
                <w:sz w:val="18"/>
                <w:szCs w:val="18"/>
                <w:lang w:val="cs-CZ"/>
              </w:rPr>
              <w:t>XI</w:t>
            </w:r>
          </w:p>
        </w:tc>
        <w:tc>
          <w:tcPr>
            <w:tcW w:w="1191" w:type="dxa"/>
            <w:shd w:val="clear" w:color="auto" w:fill="auto"/>
            <w:noWrap/>
            <w:vAlign w:val="bottom"/>
          </w:tcPr>
          <w:p w:rsidR="00BC3772" w:rsidRPr="00875C62" w:rsidRDefault="00BC3772" w:rsidP="00AE39AC">
            <w:pPr>
              <w:jc w:val="right"/>
              <w:rPr>
                <w:rFonts w:cs="Arial"/>
                <w:sz w:val="18"/>
                <w:szCs w:val="18"/>
              </w:rPr>
            </w:pPr>
            <w:r w:rsidRPr="00875C62">
              <w:rPr>
                <w:rFonts w:cs="Arial"/>
                <w:sz w:val="18"/>
                <w:szCs w:val="18"/>
              </w:rPr>
              <w:t>269</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1,0</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50</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0,2</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219</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7,57</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sz w:val="18"/>
                <w:szCs w:val="18"/>
                <w:lang w:val="cs-CZ"/>
              </w:rPr>
            </w:pPr>
            <w:r w:rsidRPr="00875C62">
              <w:rPr>
                <w:rFonts w:cs="Arial"/>
                <w:sz w:val="18"/>
                <w:szCs w:val="18"/>
                <w:lang w:val="cs-CZ"/>
              </w:rPr>
              <w:t>XII</w:t>
            </w:r>
          </w:p>
        </w:tc>
        <w:tc>
          <w:tcPr>
            <w:tcW w:w="1191" w:type="dxa"/>
            <w:shd w:val="clear" w:color="auto" w:fill="auto"/>
            <w:noWrap/>
            <w:vAlign w:val="bottom"/>
          </w:tcPr>
          <w:p w:rsidR="00BC3772" w:rsidRPr="00875C62" w:rsidRDefault="00BC3772" w:rsidP="00AE39AC">
            <w:pPr>
              <w:jc w:val="right"/>
              <w:rPr>
                <w:rFonts w:cs="Arial"/>
                <w:sz w:val="18"/>
                <w:szCs w:val="18"/>
              </w:rPr>
            </w:pPr>
            <w:r w:rsidRPr="00875C62">
              <w:rPr>
                <w:rFonts w:cs="Arial"/>
                <w:sz w:val="18"/>
                <w:szCs w:val="18"/>
              </w:rPr>
              <w:t>367</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1,4</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38</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0,2</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329</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11,35</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sz w:val="18"/>
                <w:szCs w:val="18"/>
                <w:lang w:val="cs-CZ"/>
              </w:rPr>
            </w:pPr>
            <w:r w:rsidRPr="00875C62">
              <w:rPr>
                <w:rFonts w:cs="Arial"/>
                <w:sz w:val="18"/>
                <w:szCs w:val="18"/>
                <w:lang w:val="cs-CZ"/>
              </w:rPr>
              <w:t>XIII</w:t>
            </w:r>
          </w:p>
        </w:tc>
        <w:tc>
          <w:tcPr>
            <w:tcW w:w="1191" w:type="dxa"/>
            <w:shd w:val="clear" w:color="auto" w:fill="auto"/>
            <w:noWrap/>
            <w:vAlign w:val="bottom"/>
          </w:tcPr>
          <w:p w:rsidR="00BC3772" w:rsidRPr="00875C62" w:rsidRDefault="00BC3772" w:rsidP="00AE39AC">
            <w:pPr>
              <w:jc w:val="right"/>
              <w:rPr>
                <w:rFonts w:cs="Arial"/>
                <w:sz w:val="18"/>
                <w:szCs w:val="18"/>
              </w:rPr>
            </w:pPr>
            <w:r w:rsidRPr="00875C62">
              <w:rPr>
                <w:rFonts w:cs="Arial"/>
                <w:sz w:val="18"/>
                <w:szCs w:val="18"/>
              </w:rPr>
              <w:t>459</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1,8</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18</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0,1</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441</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15,22</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sz w:val="18"/>
                <w:szCs w:val="18"/>
                <w:lang w:val="cs-CZ"/>
              </w:rPr>
            </w:pPr>
            <w:r w:rsidRPr="00875C62">
              <w:rPr>
                <w:rFonts w:cs="Arial"/>
                <w:sz w:val="18"/>
                <w:szCs w:val="18"/>
                <w:lang w:val="cs-CZ"/>
              </w:rPr>
              <w:t>XIV</w:t>
            </w:r>
          </w:p>
        </w:tc>
        <w:tc>
          <w:tcPr>
            <w:tcW w:w="1191" w:type="dxa"/>
            <w:shd w:val="clear" w:color="auto" w:fill="auto"/>
            <w:noWrap/>
            <w:vAlign w:val="bottom"/>
          </w:tcPr>
          <w:p w:rsidR="00BC3772" w:rsidRPr="00875C62" w:rsidRDefault="00BC3772" w:rsidP="00AE39AC">
            <w:pPr>
              <w:jc w:val="right"/>
              <w:rPr>
                <w:rFonts w:cs="Arial"/>
                <w:sz w:val="18"/>
                <w:szCs w:val="18"/>
              </w:rPr>
            </w:pPr>
            <w:r w:rsidRPr="00875C62">
              <w:rPr>
                <w:rFonts w:cs="Arial"/>
                <w:sz w:val="18"/>
                <w:szCs w:val="18"/>
              </w:rPr>
              <w:t>302</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1,2</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2</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0,0</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300</w:t>
            </w:r>
          </w:p>
        </w:tc>
        <w:tc>
          <w:tcPr>
            <w:tcW w:w="1191" w:type="dxa"/>
            <w:shd w:val="clear" w:color="auto" w:fill="auto"/>
            <w:vAlign w:val="bottom"/>
          </w:tcPr>
          <w:p w:rsidR="00BC3772" w:rsidRPr="00875C62" w:rsidRDefault="00BC3772" w:rsidP="00AE39AC">
            <w:pPr>
              <w:jc w:val="right"/>
              <w:rPr>
                <w:rFonts w:cs="Arial"/>
                <w:sz w:val="18"/>
                <w:szCs w:val="18"/>
              </w:rPr>
            </w:pPr>
            <w:r w:rsidRPr="00875C62">
              <w:rPr>
                <w:rFonts w:cs="Arial"/>
                <w:sz w:val="18"/>
                <w:szCs w:val="18"/>
              </w:rPr>
              <w:t>10,35</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b/>
                <w:sz w:val="18"/>
                <w:szCs w:val="18"/>
                <w:lang w:val="cs-CZ"/>
              </w:rPr>
            </w:pPr>
            <w:r w:rsidRPr="00875C62">
              <w:rPr>
                <w:rFonts w:cs="Arial"/>
                <w:b/>
                <w:sz w:val="18"/>
                <w:szCs w:val="18"/>
                <w:lang w:val="cs-CZ"/>
              </w:rPr>
              <w:t>Velká (X.-XIV.)</w:t>
            </w:r>
          </w:p>
        </w:tc>
        <w:tc>
          <w:tcPr>
            <w:tcW w:w="1191" w:type="dxa"/>
            <w:shd w:val="clear" w:color="auto" w:fill="auto"/>
            <w:noWrap/>
            <w:vAlign w:val="bottom"/>
          </w:tcPr>
          <w:p w:rsidR="00BC3772" w:rsidRPr="00875C62" w:rsidRDefault="00BC3772" w:rsidP="00AE39AC">
            <w:pPr>
              <w:jc w:val="right"/>
              <w:rPr>
                <w:rFonts w:cs="Arial"/>
                <w:b/>
                <w:bCs/>
                <w:sz w:val="18"/>
                <w:szCs w:val="18"/>
              </w:rPr>
            </w:pPr>
            <w:r w:rsidRPr="00875C62">
              <w:rPr>
                <w:rFonts w:cs="Arial"/>
                <w:b/>
                <w:bCs/>
                <w:sz w:val="18"/>
                <w:szCs w:val="18"/>
              </w:rPr>
              <w:t>1 808</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6,9</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246</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1,1</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1 562</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53,91</w:t>
            </w:r>
          </w:p>
        </w:tc>
      </w:tr>
      <w:tr w:rsidR="00BC3772" w:rsidRPr="00D93A83" w:rsidTr="00E65DAA">
        <w:trPr>
          <w:trHeight w:val="227"/>
        </w:trPr>
        <w:tc>
          <w:tcPr>
            <w:tcW w:w="2103" w:type="dxa"/>
            <w:shd w:val="clear" w:color="auto" w:fill="auto"/>
            <w:noWrap/>
            <w:vAlign w:val="bottom"/>
          </w:tcPr>
          <w:p w:rsidR="00BC3772" w:rsidRPr="00875C62" w:rsidRDefault="00BC3772" w:rsidP="00AE39AC">
            <w:pPr>
              <w:jc w:val="center"/>
              <w:rPr>
                <w:rFonts w:cs="Arial"/>
                <w:b/>
                <w:sz w:val="18"/>
                <w:szCs w:val="18"/>
                <w:lang w:val="cs-CZ"/>
              </w:rPr>
            </w:pPr>
            <w:r w:rsidRPr="00875C62">
              <w:rPr>
                <w:rFonts w:cs="Arial"/>
                <w:b/>
                <w:sz w:val="18"/>
                <w:szCs w:val="18"/>
                <w:lang w:val="cs-CZ"/>
              </w:rPr>
              <w:t>Celkem*</w:t>
            </w:r>
          </w:p>
        </w:tc>
        <w:tc>
          <w:tcPr>
            <w:tcW w:w="1191" w:type="dxa"/>
            <w:shd w:val="clear" w:color="auto" w:fill="auto"/>
            <w:noWrap/>
            <w:vAlign w:val="bottom"/>
          </w:tcPr>
          <w:p w:rsidR="00BC3772" w:rsidRPr="00875C62" w:rsidRDefault="00BC3772" w:rsidP="00AE39AC">
            <w:pPr>
              <w:jc w:val="right"/>
              <w:rPr>
                <w:rFonts w:cs="Arial"/>
                <w:b/>
                <w:bCs/>
                <w:sz w:val="18"/>
                <w:szCs w:val="18"/>
              </w:rPr>
            </w:pPr>
            <w:r w:rsidRPr="00875C62">
              <w:rPr>
                <w:rFonts w:cs="Arial"/>
                <w:b/>
                <w:bCs/>
                <w:sz w:val="18"/>
                <w:szCs w:val="18"/>
              </w:rPr>
              <w:t>26 182</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100,0</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23 284</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100,0</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2 898</w:t>
            </w:r>
          </w:p>
        </w:tc>
        <w:tc>
          <w:tcPr>
            <w:tcW w:w="1191" w:type="dxa"/>
            <w:shd w:val="clear" w:color="auto" w:fill="auto"/>
            <w:vAlign w:val="bottom"/>
          </w:tcPr>
          <w:p w:rsidR="00BC3772" w:rsidRPr="00875C62" w:rsidRDefault="00BC3772" w:rsidP="00AE39AC">
            <w:pPr>
              <w:jc w:val="right"/>
              <w:rPr>
                <w:rFonts w:cs="Arial"/>
                <w:b/>
                <w:bCs/>
                <w:sz w:val="18"/>
                <w:szCs w:val="18"/>
              </w:rPr>
            </w:pPr>
            <w:r w:rsidRPr="00875C62">
              <w:rPr>
                <w:rFonts w:cs="Arial"/>
                <w:b/>
                <w:bCs/>
                <w:sz w:val="18"/>
                <w:szCs w:val="18"/>
              </w:rPr>
              <w:t>100,00</w:t>
            </w:r>
          </w:p>
        </w:tc>
      </w:tr>
    </w:tbl>
    <w:p w:rsidR="00BC3772" w:rsidRDefault="00BC3772" w:rsidP="00BC3772">
      <w:pPr>
        <w:spacing w:line="360" w:lineRule="auto"/>
        <w:jc w:val="both"/>
        <w:rPr>
          <w:i/>
          <w:szCs w:val="20"/>
          <w:lang w:val="cs-CZ"/>
        </w:rPr>
      </w:pPr>
      <w:r w:rsidRPr="00F26653">
        <w:rPr>
          <w:i/>
          <w:szCs w:val="20"/>
          <w:lang w:val="cs-CZ"/>
        </w:rPr>
        <w:t>*Nezahrnuty neklasifikované podniky</w:t>
      </w:r>
    </w:p>
    <w:p w:rsidR="00BC3772" w:rsidRDefault="00BC3772" w:rsidP="00BC3772">
      <w:pPr>
        <w:spacing w:line="360" w:lineRule="auto"/>
        <w:jc w:val="both"/>
        <w:rPr>
          <w:i/>
          <w:szCs w:val="20"/>
          <w:lang w:val="cs-CZ"/>
        </w:rPr>
      </w:pPr>
    </w:p>
    <w:p w:rsidR="00BC3772" w:rsidRDefault="00BC3772" w:rsidP="00A37617">
      <w:pPr>
        <w:pStyle w:val="Normlnweb"/>
        <w:tabs>
          <w:tab w:val="left" w:pos="360"/>
        </w:tabs>
      </w:pPr>
      <w:r w:rsidRPr="004A6EFA">
        <w:t xml:space="preserve">Velikostní struktura zemědělských podniků je z regionálního pohledu v jednotlivých krajích (s výjimkou </w:t>
      </w:r>
      <w:r w:rsidR="003173E1">
        <w:t xml:space="preserve">hl. m. </w:t>
      </w:r>
      <w:r w:rsidRPr="004A6EFA">
        <w:t>Prahy) podobná. Největší procentuální zastoupení malých podniků bylo zaznamenáno ve Zlínském (80</w:t>
      </w:r>
      <w:r w:rsidR="00F02522">
        <w:t> </w:t>
      </w:r>
      <w:r w:rsidRPr="004A6EFA">
        <w:t>%), Libereckém (74</w:t>
      </w:r>
      <w:r w:rsidR="00F02522">
        <w:t> </w:t>
      </w:r>
      <w:r w:rsidRPr="004A6EFA">
        <w:t>%) a Moravskoslezském kraji (70</w:t>
      </w:r>
      <w:r w:rsidR="00F02522">
        <w:t> </w:t>
      </w:r>
      <w:r w:rsidRPr="004A6EFA">
        <w:t xml:space="preserve">%). Subjekty střední velikosti jsou v největší míře zastoupeny </w:t>
      </w:r>
      <w:r w:rsidR="00547401">
        <w:t>v Kraji</w:t>
      </w:r>
      <w:r w:rsidRPr="004A6EFA">
        <w:t xml:space="preserve"> Vysoči</w:t>
      </w:r>
      <w:r w:rsidR="00547401">
        <w:t>na</w:t>
      </w:r>
      <w:r w:rsidRPr="004A6EFA">
        <w:t xml:space="preserve"> (40</w:t>
      </w:r>
      <w:r w:rsidR="00F02522">
        <w:t> </w:t>
      </w:r>
      <w:r w:rsidRPr="004A6EFA">
        <w:t>%) a ve Středočeském a Ústeckém kraji (39</w:t>
      </w:r>
      <w:r w:rsidR="00F02522">
        <w:t> </w:t>
      </w:r>
      <w:r w:rsidRPr="004A6EFA">
        <w:t>%). Nejvyšším podílem velkých podniků se vyznačují Pardubický (10</w:t>
      </w:r>
      <w:r w:rsidR="00F02522">
        <w:t> </w:t>
      </w:r>
      <w:r w:rsidRPr="004A6EFA">
        <w:t>%), Olomoucký kraj (9</w:t>
      </w:r>
      <w:r w:rsidR="00F02522">
        <w:t> </w:t>
      </w:r>
      <w:r w:rsidRPr="004A6EFA">
        <w:t>%) a Středočeský kraj (9</w:t>
      </w:r>
      <w:r w:rsidR="00F02522">
        <w:t> </w:t>
      </w:r>
      <w:r w:rsidRPr="004A6EFA">
        <w:t>%). Z hlediska celkového počtu zemědělských subjektů hospodaří nejvíce podniků malé ekonomické velikosti v Jihomoravském kraji (2 623 subjektů), kde je situováno přes 16</w:t>
      </w:r>
      <w:r w:rsidR="00F02522">
        <w:t> </w:t>
      </w:r>
      <w:r w:rsidRPr="004A6EFA">
        <w:t>% všech zemědělských podniků malé ekonomické velikosti v ČR. Nejvíce velkých zemědělských podnik</w:t>
      </w:r>
      <w:r>
        <w:t>ů se nachází</w:t>
      </w:r>
      <w:r w:rsidRPr="004A6EFA">
        <w:t xml:space="preserve"> ve Středočeském kraji, kde má sídlo celkem 299 velkých zemědělských podniků. Tyto subjekty dosahují 17% podílu na celkovém počtu velkých zemědělských podniků v ČR.</w:t>
      </w:r>
    </w:p>
    <w:p w:rsidR="00353F8D" w:rsidRPr="00880EF1" w:rsidRDefault="00353F8D" w:rsidP="00BC3772">
      <w:pPr>
        <w:rPr>
          <w:lang w:val="cs-CZ"/>
        </w:rPr>
      </w:pPr>
    </w:p>
    <w:sectPr w:rsidR="00353F8D" w:rsidRPr="00880EF1" w:rsidSect="00F00FF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3B4" w:rsidRDefault="00A913B4" w:rsidP="00BC3772">
      <w:r>
        <w:separator/>
      </w:r>
    </w:p>
  </w:endnote>
  <w:endnote w:type="continuationSeparator" w:id="0">
    <w:p w:rsidR="00A913B4" w:rsidRDefault="00A913B4" w:rsidP="00BC3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3B4" w:rsidRDefault="00A913B4" w:rsidP="00BC3772">
      <w:r>
        <w:separator/>
      </w:r>
    </w:p>
  </w:footnote>
  <w:footnote w:type="continuationSeparator" w:id="0">
    <w:p w:rsidR="00A913B4" w:rsidRDefault="00A913B4" w:rsidP="00BC3772">
      <w:r>
        <w:continuationSeparator/>
      </w:r>
    </w:p>
  </w:footnote>
  <w:footnote w:id="1">
    <w:p w:rsidR="00BC3772" w:rsidRPr="00693A8B" w:rsidRDefault="00BC3772" w:rsidP="00BC3772">
      <w:pPr>
        <w:pStyle w:val="Textpoznpodarou"/>
        <w:rPr>
          <w:sz w:val="18"/>
          <w:lang w:val="cs-CZ"/>
        </w:rPr>
      </w:pPr>
      <w:r w:rsidRPr="00693A8B">
        <w:rPr>
          <w:rStyle w:val="Znakapoznpodarou"/>
          <w:sz w:val="18"/>
          <w:lang w:val="cs-CZ"/>
        </w:rPr>
        <w:t>1</w:t>
      </w:r>
      <w:r w:rsidRPr="00693A8B">
        <w:rPr>
          <w:sz w:val="18"/>
          <w:lang w:val="cs-CZ"/>
        </w:rPr>
        <w:t xml:space="preserve">Přepočet na dobytčí jednotky byl proveden dle metodiky </w:t>
      </w:r>
      <w:proofErr w:type="spellStart"/>
      <w:r w:rsidRPr="00693A8B">
        <w:rPr>
          <w:sz w:val="18"/>
          <w:lang w:val="cs-CZ"/>
        </w:rPr>
        <w:t>Eurostatu</w:t>
      </w:r>
      <w:proofErr w:type="spellEnd"/>
      <w:r w:rsidRPr="00693A8B">
        <w:rPr>
          <w:sz w:val="18"/>
          <w:lang w:val="cs-CZ"/>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F150C"/>
    <w:multiLevelType w:val="hybridMultilevel"/>
    <w:tmpl w:val="68169636"/>
    <w:lvl w:ilvl="0" w:tplc="40B0FBCC">
      <w:start w:val="1"/>
      <w:numFmt w:val="decimal"/>
      <w:pStyle w:val="Nadpis1"/>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doNotTrackMov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3772"/>
    <w:rsid w:val="0000230E"/>
    <w:rsid w:val="00111EFE"/>
    <w:rsid w:val="002275CD"/>
    <w:rsid w:val="0029742A"/>
    <w:rsid w:val="003077A6"/>
    <w:rsid w:val="003173E1"/>
    <w:rsid w:val="00353F8D"/>
    <w:rsid w:val="00547401"/>
    <w:rsid w:val="00555204"/>
    <w:rsid w:val="00580FBA"/>
    <w:rsid w:val="00693A8B"/>
    <w:rsid w:val="00875C62"/>
    <w:rsid w:val="00880EF1"/>
    <w:rsid w:val="00903131"/>
    <w:rsid w:val="00A37617"/>
    <w:rsid w:val="00A636A0"/>
    <w:rsid w:val="00A74251"/>
    <w:rsid w:val="00A913B4"/>
    <w:rsid w:val="00AD75E9"/>
    <w:rsid w:val="00AE39AC"/>
    <w:rsid w:val="00BC3772"/>
    <w:rsid w:val="00D0702D"/>
    <w:rsid w:val="00D139C1"/>
    <w:rsid w:val="00DC7886"/>
    <w:rsid w:val="00DF3179"/>
    <w:rsid w:val="00E65DAA"/>
    <w:rsid w:val="00F00FF8"/>
    <w:rsid w:val="00F02522"/>
    <w:rsid w:val="00F4439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3772"/>
    <w:rPr>
      <w:rFonts w:ascii="Arial" w:eastAsia="Times New Roman" w:hAnsi="Arial"/>
      <w:szCs w:val="24"/>
      <w:lang w:val="en-US"/>
    </w:rPr>
  </w:style>
  <w:style w:type="paragraph" w:styleId="Nadpis1">
    <w:name w:val="heading 1"/>
    <w:basedOn w:val="Normln"/>
    <w:next w:val="Normln"/>
    <w:link w:val="Nadpis1Char"/>
    <w:qFormat/>
    <w:rsid w:val="00BC3772"/>
    <w:pPr>
      <w:keepNext/>
      <w:numPr>
        <w:numId w:val="1"/>
      </w:numPr>
      <w:spacing w:before="240" w:after="60"/>
      <w:outlineLvl w:val="0"/>
    </w:pPr>
    <w:rPr>
      <w:b/>
      <w:bCs/>
      <w:kern w:val="32"/>
      <w:sz w:val="32"/>
      <w:szCs w:val="32"/>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C3772"/>
    <w:rPr>
      <w:rFonts w:ascii="Arial" w:eastAsia="Times New Roman" w:hAnsi="Arial" w:cs="Times New Roman"/>
      <w:b/>
      <w:bCs/>
      <w:kern w:val="32"/>
      <w:sz w:val="32"/>
      <w:szCs w:val="32"/>
      <w:lang w:val="en-US"/>
    </w:rPr>
  </w:style>
  <w:style w:type="paragraph" w:styleId="Textpoznpodarou">
    <w:name w:val="footnote text"/>
    <w:basedOn w:val="Normln"/>
    <w:link w:val="TextpoznpodarouChar"/>
    <w:semiHidden/>
    <w:rsid w:val="00BC3772"/>
    <w:rPr>
      <w:szCs w:val="20"/>
    </w:rPr>
  </w:style>
  <w:style w:type="character" w:customStyle="1" w:styleId="TextpoznpodarouChar">
    <w:name w:val="Text pozn. pod čarou Char"/>
    <w:basedOn w:val="Standardnpsmoodstavce"/>
    <w:link w:val="Textpoznpodarou"/>
    <w:semiHidden/>
    <w:rsid w:val="00BC3772"/>
    <w:rPr>
      <w:rFonts w:ascii="Arial" w:eastAsia="Times New Roman" w:hAnsi="Arial" w:cs="Times New Roman"/>
      <w:sz w:val="20"/>
      <w:szCs w:val="20"/>
      <w:lang w:val="en-US" w:eastAsia="cs-CZ"/>
    </w:rPr>
  </w:style>
  <w:style w:type="character" w:styleId="Znakapoznpodarou">
    <w:name w:val="footnote reference"/>
    <w:semiHidden/>
    <w:rsid w:val="00BC3772"/>
    <w:rPr>
      <w:vertAlign w:val="superscript"/>
    </w:rPr>
  </w:style>
  <w:style w:type="paragraph" w:styleId="Normlnweb">
    <w:name w:val="Normal (Web)"/>
    <w:basedOn w:val="Normln"/>
    <w:rsid w:val="00BC3772"/>
    <w:pPr>
      <w:spacing w:before="120" w:line="360" w:lineRule="auto"/>
      <w:ind w:firstLine="567"/>
      <w:jc w:val="both"/>
    </w:pPr>
    <w:rPr>
      <w:lang w:val="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3651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stara7827</dc:creator>
  <cp:lastModifiedBy>macova4870</cp:lastModifiedBy>
  <cp:revision>2</cp:revision>
  <dcterms:created xsi:type="dcterms:W3CDTF">2015-02-26T13:01:00Z</dcterms:created>
  <dcterms:modified xsi:type="dcterms:W3CDTF">2015-02-26T13:01:00Z</dcterms:modified>
</cp:coreProperties>
</file>