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75" w:rsidRPr="00BB67DD" w:rsidRDefault="005937FB" w:rsidP="00C25275">
      <w:pPr>
        <w:pStyle w:val="NadpisS1"/>
        <w:rPr>
          <w:sz w:val="28"/>
        </w:rPr>
      </w:pPr>
      <w:r>
        <w:rPr>
          <w:rFonts w:cs="Arial"/>
          <w:sz w:val="22"/>
        </w:rPr>
        <w:t>KOMENTÁŘ</w:t>
      </w:r>
    </w:p>
    <w:p w:rsidR="005937FB" w:rsidRPr="00A67720" w:rsidRDefault="005937FB" w:rsidP="00A221BC">
      <w:pPr>
        <w:pStyle w:val="Zkladntext"/>
        <w:spacing w:before="0" w:after="60"/>
        <w:rPr>
          <w:rFonts w:cs="Arial"/>
          <w:color w:val="000000" w:themeColor="text1"/>
        </w:rPr>
      </w:pPr>
      <w:r w:rsidRPr="00A67720">
        <w:rPr>
          <w:rFonts w:cs="Arial"/>
          <w:color w:val="000000" w:themeColor="text1"/>
        </w:rPr>
        <w:t xml:space="preserve">K  </w:t>
      </w:r>
      <w:r w:rsidRPr="00A67720">
        <w:rPr>
          <w:rFonts w:cs="Arial"/>
          <w:b/>
          <w:bCs/>
          <w:color w:val="000000" w:themeColor="text1"/>
        </w:rPr>
        <w:t xml:space="preserve">31. prosinci </w:t>
      </w:r>
      <w:r w:rsidR="000818A1" w:rsidRPr="00A67720">
        <w:rPr>
          <w:rFonts w:cs="Arial"/>
          <w:b/>
          <w:bCs/>
          <w:color w:val="000000" w:themeColor="text1"/>
        </w:rPr>
        <w:t>2016</w:t>
      </w:r>
      <w:r w:rsidRPr="00A67720">
        <w:rPr>
          <w:rFonts w:cs="Arial"/>
          <w:color w:val="000000" w:themeColor="text1"/>
        </w:rPr>
        <w:t xml:space="preserve"> žilo na území Jihomoravského kraje </w:t>
      </w:r>
      <w:r w:rsidRPr="00A67720">
        <w:rPr>
          <w:rFonts w:cs="Arial"/>
          <w:b/>
          <w:bCs/>
          <w:color w:val="000000" w:themeColor="text1"/>
        </w:rPr>
        <w:t>1 17</w:t>
      </w:r>
      <w:r w:rsidR="009D0238" w:rsidRPr="00A67720">
        <w:rPr>
          <w:rFonts w:cs="Arial"/>
          <w:b/>
          <w:bCs/>
          <w:color w:val="000000" w:themeColor="text1"/>
        </w:rPr>
        <w:t>8</w:t>
      </w:r>
      <w:r w:rsidRPr="00A67720">
        <w:rPr>
          <w:rFonts w:cs="Arial"/>
          <w:b/>
          <w:bCs/>
          <w:color w:val="000000" w:themeColor="text1"/>
        </w:rPr>
        <w:t> </w:t>
      </w:r>
      <w:r w:rsidR="009D0238" w:rsidRPr="00A67720">
        <w:rPr>
          <w:rFonts w:cs="Arial"/>
          <w:b/>
          <w:bCs/>
          <w:color w:val="000000" w:themeColor="text1"/>
        </w:rPr>
        <w:t>812</w:t>
      </w:r>
      <w:r w:rsidRPr="00A67720">
        <w:rPr>
          <w:rFonts w:cs="Arial"/>
          <w:b/>
          <w:bCs/>
          <w:color w:val="000000" w:themeColor="text1"/>
        </w:rPr>
        <w:t xml:space="preserve"> obyvatel</w:t>
      </w:r>
      <w:r w:rsidRPr="00A67720">
        <w:rPr>
          <w:rFonts w:cs="Arial"/>
          <w:color w:val="000000" w:themeColor="text1"/>
        </w:rPr>
        <w:t xml:space="preserve">, proti konci roku </w:t>
      </w:r>
      <w:r w:rsidR="000818A1" w:rsidRPr="00A67720">
        <w:rPr>
          <w:rFonts w:cs="Arial"/>
          <w:color w:val="000000" w:themeColor="text1"/>
        </w:rPr>
        <w:t>2015</w:t>
      </w:r>
      <w:r w:rsidRPr="00A67720">
        <w:rPr>
          <w:rFonts w:cs="Arial"/>
          <w:color w:val="000000" w:themeColor="text1"/>
        </w:rPr>
        <w:t xml:space="preserve"> se počet obyvatel zvýšil o </w:t>
      </w:r>
      <w:r w:rsidR="0051270B">
        <w:rPr>
          <w:rFonts w:cs="Arial"/>
          <w:color w:val="000000" w:themeColor="text1"/>
        </w:rPr>
        <w:t>3</w:t>
      </w:r>
      <w:r w:rsidRPr="00A67720">
        <w:rPr>
          <w:rFonts w:cs="Arial"/>
          <w:color w:val="000000" w:themeColor="text1"/>
        </w:rPr>
        <w:t> </w:t>
      </w:r>
      <w:r w:rsidR="009D0238" w:rsidRPr="00A67720">
        <w:rPr>
          <w:rFonts w:cs="Arial"/>
          <w:color w:val="000000" w:themeColor="text1"/>
        </w:rPr>
        <w:t>789</w:t>
      </w:r>
      <w:r w:rsidRPr="00A67720">
        <w:rPr>
          <w:rFonts w:cs="Arial"/>
          <w:color w:val="000000" w:themeColor="text1"/>
        </w:rPr>
        <w:t xml:space="preserve"> osob. </w:t>
      </w:r>
      <w:r w:rsidR="00F5233A" w:rsidRPr="00A67720">
        <w:rPr>
          <w:rFonts w:cs="Arial"/>
          <w:color w:val="000000" w:themeColor="text1"/>
        </w:rPr>
        <w:t>V</w:t>
      </w:r>
      <w:r w:rsidR="009D0238" w:rsidRPr="00A67720">
        <w:rPr>
          <w:rFonts w:cs="Arial"/>
          <w:color w:val="000000" w:themeColor="text1"/>
        </w:rPr>
        <w:t>yšší měrou</w:t>
      </w:r>
      <w:r w:rsidR="00F5233A" w:rsidRPr="00A67720">
        <w:rPr>
          <w:rFonts w:cs="Arial"/>
          <w:color w:val="000000" w:themeColor="text1"/>
        </w:rPr>
        <w:t xml:space="preserve"> se na přírůstku počtu obyvatel podílelo stěhování (do kraje se přistěhovalo o </w:t>
      </w:r>
      <w:r w:rsidR="009D0238" w:rsidRPr="00A67720">
        <w:rPr>
          <w:rFonts w:cs="Arial"/>
          <w:color w:val="000000" w:themeColor="text1"/>
        </w:rPr>
        <w:t>2</w:t>
      </w:r>
      <w:r w:rsidR="00F5233A" w:rsidRPr="00A67720">
        <w:rPr>
          <w:rFonts w:cs="Arial"/>
          <w:color w:val="000000" w:themeColor="text1"/>
        </w:rPr>
        <w:t> </w:t>
      </w:r>
      <w:r w:rsidR="009D0238" w:rsidRPr="00A67720">
        <w:rPr>
          <w:rFonts w:cs="Arial"/>
          <w:color w:val="000000" w:themeColor="text1"/>
        </w:rPr>
        <w:t>334</w:t>
      </w:r>
      <w:r w:rsidR="00F5233A" w:rsidRPr="00A67720">
        <w:rPr>
          <w:rFonts w:cs="Arial"/>
          <w:color w:val="000000" w:themeColor="text1"/>
        </w:rPr>
        <w:t xml:space="preserve"> osob více, než se z kraje vystěhovalo. Přirozený přírůstek obyvatel byl nižší </w:t>
      </w:r>
      <w:r w:rsidRPr="00A67720">
        <w:rPr>
          <w:rFonts w:cs="Arial"/>
          <w:color w:val="000000" w:themeColor="text1"/>
        </w:rPr>
        <w:t>- narodilo se o</w:t>
      </w:r>
      <w:r w:rsidR="009D0238" w:rsidRPr="00A67720">
        <w:rPr>
          <w:rFonts w:cs="Arial"/>
          <w:color w:val="000000" w:themeColor="text1"/>
        </w:rPr>
        <w:t> 1 455</w:t>
      </w:r>
      <w:r w:rsidRPr="00A67720">
        <w:rPr>
          <w:rFonts w:cs="Arial"/>
          <w:color w:val="000000" w:themeColor="text1"/>
        </w:rPr>
        <w:t xml:space="preserve"> osob více, než v kraji zemřelo. </w:t>
      </w:r>
    </w:p>
    <w:p w:rsidR="005937FB" w:rsidRPr="00A67720" w:rsidRDefault="005937FB" w:rsidP="00A221BC">
      <w:pPr>
        <w:pStyle w:val="Zkladntext"/>
        <w:spacing w:before="0" w:after="60"/>
        <w:rPr>
          <w:rFonts w:cs="Arial"/>
          <w:color w:val="000000" w:themeColor="text1"/>
        </w:rPr>
      </w:pPr>
      <w:r w:rsidRPr="00A67720">
        <w:rPr>
          <w:rFonts w:cs="Arial"/>
          <w:color w:val="000000" w:themeColor="text1"/>
        </w:rPr>
        <w:t xml:space="preserve">Počet obyvatel se na konci roku </w:t>
      </w:r>
      <w:r w:rsidR="000818A1" w:rsidRPr="00A67720">
        <w:rPr>
          <w:rFonts w:cs="Arial"/>
          <w:color w:val="000000" w:themeColor="text1"/>
        </w:rPr>
        <w:t>2016</w:t>
      </w:r>
      <w:r w:rsidRPr="00A67720">
        <w:rPr>
          <w:rFonts w:cs="Arial"/>
          <w:color w:val="000000" w:themeColor="text1"/>
        </w:rPr>
        <w:t xml:space="preserve"> snížil </w:t>
      </w:r>
      <w:r w:rsidR="009D0238" w:rsidRPr="00A67720">
        <w:rPr>
          <w:rFonts w:cs="Arial"/>
          <w:color w:val="000000" w:themeColor="text1"/>
        </w:rPr>
        <w:t>pouze</w:t>
      </w:r>
      <w:r w:rsidRPr="00A67720">
        <w:rPr>
          <w:rFonts w:cs="Arial"/>
          <w:color w:val="000000" w:themeColor="text1"/>
        </w:rPr>
        <w:t xml:space="preserve"> </w:t>
      </w:r>
      <w:r w:rsidR="00F5233A" w:rsidRPr="00A67720">
        <w:rPr>
          <w:rFonts w:cs="Arial"/>
          <w:color w:val="000000" w:themeColor="text1"/>
        </w:rPr>
        <w:t>v okrese Hodonín</w:t>
      </w:r>
      <w:r w:rsidR="009D0238" w:rsidRPr="00A67720">
        <w:rPr>
          <w:rFonts w:cs="Arial"/>
          <w:color w:val="000000" w:themeColor="text1"/>
        </w:rPr>
        <w:t>, a to</w:t>
      </w:r>
      <w:r w:rsidR="00F5233A" w:rsidRPr="00A67720">
        <w:rPr>
          <w:rFonts w:cs="Arial"/>
          <w:color w:val="000000" w:themeColor="text1"/>
        </w:rPr>
        <w:t xml:space="preserve"> o </w:t>
      </w:r>
      <w:r w:rsidR="009D0238" w:rsidRPr="00A67720">
        <w:rPr>
          <w:rFonts w:cs="Arial"/>
          <w:color w:val="000000" w:themeColor="text1"/>
        </w:rPr>
        <w:t>284</w:t>
      </w:r>
      <w:r w:rsidR="00F5233A" w:rsidRPr="00A67720">
        <w:rPr>
          <w:rFonts w:cs="Arial"/>
          <w:color w:val="000000" w:themeColor="text1"/>
        </w:rPr>
        <w:t> osob</w:t>
      </w:r>
      <w:r w:rsidR="009D0238" w:rsidRPr="00A67720">
        <w:rPr>
          <w:rFonts w:cs="Arial"/>
          <w:color w:val="000000" w:themeColor="text1"/>
        </w:rPr>
        <w:t>.</w:t>
      </w:r>
      <w:r w:rsidRPr="00A67720">
        <w:rPr>
          <w:rFonts w:cs="Arial"/>
          <w:color w:val="000000" w:themeColor="text1"/>
        </w:rPr>
        <w:t xml:space="preserve"> </w:t>
      </w:r>
      <w:r w:rsidR="009D0238" w:rsidRPr="00A67720">
        <w:rPr>
          <w:rFonts w:cs="Arial"/>
          <w:color w:val="000000" w:themeColor="text1"/>
        </w:rPr>
        <w:t>Byl zde</w:t>
      </w:r>
      <w:r w:rsidRPr="00A67720">
        <w:rPr>
          <w:rFonts w:cs="Arial"/>
          <w:color w:val="000000" w:themeColor="text1"/>
        </w:rPr>
        <w:t xml:space="preserve"> zaznamenán přirozený úbytek obyvatel i úbytek obyvatel stěhováním</w:t>
      </w:r>
      <w:r w:rsidR="009D0238" w:rsidRPr="00A67720">
        <w:rPr>
          <w:rFonts w:cs="Arial"/>
          <w:color w:val="000000" w:themeColor="text1"/>
        </w:rPr>
        <w:t>. V okrese Hodonín počet obyvatel podle bilance klesá každoročně již od roku 1995, což je zřejmé z tabulky C1</w:t>
      </w:r>
      <w:r w:rsidR="0085406E" w:rsidRPr="00A67720">
        <w:rPr>
          <w:rFonts w:cs="Arial"/>
          <w:color w:val="000000" w:themeColor="text1"/>
        </w:rPr>
        <w:t>.</w:t>
      </w:r>
      <w:r w:rsidRPr="00A67720">
        <w:rPr>
          <w:rFonts w:cs="Arial"/>
          <w:color w:val="000000" w:themeColor="text1"/>
        </w:rPr>
        <w:t xml:space="preserve"> </w:t>
      </w:r>
      <w:r w:rsidR="00F5233A" w:rsidRPr="00A67720">
        <w:rPr>
          <w:rFonts w:cs="Arial"/>
          <w:color w:val="000000" w:themeColor="text1"/>
        </w:rPr>
        <w:t xml:space="preserve">Ve zbývajících </w:t>
      </w:r>
      <w:r w:rsidR="009D0238" w:rsidRPr="00A67720">
        <w:rPr>
          <w:rFonts w:cs="Arial"/>
          <w:color w:val="000000" w:themeColor="text1"/>
        </w:rPr>
        <w:t>6</w:t>
      </w:r>
      <w:r w:rsidR="00F5233A" w:rsidRPr="00A67720">
        <w:rPr>
          <w:rFonts w:cs="Arial"/>
          <w:color w:val="000000" w:themeColor="text1"/>
        </w:rPr>
        <w:t> okresech kraje byl zaznamenán současně migrační i přirozený přírůstek obyvatel. Nejvíce obyvatel, a to 2 </w:t>
      </w:r>
      <w:r w:rsidR="009D0238" w:rsidRPr="00A67720">
        <w:rPr>
          <w:rFonts w:cs="Arial"/>
          <w:color w:val="000000" w:themeColor="text1"/>
        </w:rPr>
        <w:t>409</w:t>
      </w:r>
      <w:r w:rsidR="00F5233A" w:rsidRPr="00A67720">
        <w:rPr>
          <w:rFonts w:cs="Arial"/>
          <w:color w:val="000000" w:themeColor="text1"/>
        </w:rPr>
        <w:t>, přibylo v</w:t>
      </w:r>
      <w:r w:rsidR="004B0424" w:rsidRPr="00A67720">
        <w:rPr>
          <w:rFonts w:cs="Arial"/>
          <w:color w:val="000000" w:themeColor="text1"/>
        </w:rPr>
        <w:t> </w:t>
      </w:r>
      <w:r w:rsidR="00F5233A" w:rsidRPr="00A67720">
        <w:rPr>
          <w:rFonts w:cs="Arial"/>
          <w:color w:val="000000" w:themeColor="text1"/>
        </w:rPr>
        <w:t>okrese Brno-venkov.</w:t>
      </w:r>
      <w:r w:rsidR="009D0238" w:rsidRPr="00A67720">
        <w:rPr>
          <w:rFonts w:cs="Arial"/>
          <w:color w:val="000000" w:themeColor="text1"/>
        </w:rPr>
        <w:t xml:space="preserve"> V </w:t>
      </w:r>
      <w:r w:rsidR="009D0238" w:rsidRPr="00A67720">
        <w:rPr>
          <w:color w:val="000000" w:themeColor="text1"/>
        </w:rPr>
        <w:t>Brně-městě se počet obyvatel zvýšil po předchozích 6 letech poklesu, kdy se počet obyvatel snižoval pouze zásluhou stěhování.</w:t>
      </w:r>
    </w:p>
    <w:p w:rsidR="005937FB" w:rsidRPr="00A67720" w:rsidRDefault="005937FB" w:rsidP="00A221BC">
      <w:pPr>
        <w:pStyle w:val="Zkladntext"/>
        <w:spacing w:before="0" w:after="60"/>
        <w:rPr>
          <w:rFonts w:cs="Arial"/>
          <w:color w:val="000000" w:themeColor="text1"/>
        </w:rPr>
      </w:pPr>
      <w:r w:rsidRPr="00A67720">
        <w:rPr>
          <w:rFonts w:cs="Arial"/>
          <w:color w:val="000000" w:themeColor="text1"/>
        </w:rPr>
        <w:t xml:space="preserve">Na konci roku </w:t>
      </w:r>
      <w:r w:rsidR="000818A1" w:rsidRPr="00A67720">
        <w:rPr>
          <w:rFonts w:cs="Arial"/>
          <w:color w:val="000000" w:themeColor="text1"/>
        </w:rPr>
        <w:t>2016</w:t>
      </w:r>
      <w:r w:rsidRPr="00A67720">
        <w:rPr>
          <w:rFonts w:cs="Arial"/>
          <w:color w:val="000000" w:themeColor="text1"/>
        </w:rPr>
        <w:t xml:space="preserve"> žilo v Jihomoravském kraji </w:t>
      </w:r>
      <w:r w:rsidRPr="00A67720">
        <w:rPr>
          <w:rFonts w:cs="Arial"/>
          <w:b/>
          <w:bCs/>
          <w:color w:val="000000" w:themeColor="text1"/>
        </w:rPr>
        <w:t>57</w:t>
      </w:r>
      <w:r w:rsidR="009D0238" w:rsidRPr="00A67720">
        <w:rPr>
          <w:rFonts w:cs="Arial"/>
          <w:b/>
          <w:bCs/>
          <w:color w:val="000000" w:themeColor="text1"/>
        </w:rPr>
        <w:t>7</w:t>
      </w:r>
      <w:r w:rsidRPr="00A67720">
        <w:rPr>
          <w:rFonts w:cs="Arial"/>
          <w:b/>
          <w:bCs/>
          <w:color w:val="000000" w:themeColor="text1"/>
        </w:rPr>
        <w:t> </w:t>
      </w:r>
      <w:r w:rsidR="009D0238" w:rsidRPr="00A67720">
        <w:rPr>
          <w:rFonts w:cs="Arial"/>
          <w:b/>
          <w:bCs/>
          <w:color w:val="000000" w:themeColor="text1"/>
        </w:rPr>
        <w:t>723</w:t>
      </w:r>
      <w:r w:rsidRPr="00A67720">
        <w:rPr>
          <w:rFonts w:cs="Arial"/>
          <w:b/>
          <w:bCs/>
          <w:color w:val="000000" w:themeColor="text1"/>
        </w:rPr>
        <w:t xml:space="preserve"> mužů</w:t>
      </w:r>
      <w:r w:rsidRPr="00A67720">
        <w:rPr>
          <w:rFonts w:cs="Arial"/>
          <w:color w:val="000000" w:themeColor="text1"/>
        </w:rPr>
        <w:t xml:space="preserve"> (49,0 %) a </w:t>
      </w:r>
      <w:r w:rsidR="009D0238" w:rsidRPr="00A67720">
        <w:rPr>
          <w:rFonts w:cs="Arial"/>
          <w:b/>
          <w:bCs/>
          <w:color w:val="000000" w:themeColor="text1"/>
        </w:rPr>
        <w:t>601</w:t>
      </w:r>
      <w:r w:rsidRPr="00A67720">
        <w:rPr>
          <w:rFonts w:cs="Arial"/>
          <w:b/>
          <w:bCs/>
          <w:color w:val="000000" w:themeColor="text1"/>
        </w:rPr>
        <w:t> </w:t>
      </w:r>
      <w:r w:rsidR="009D0238" w:rsidRPr="00A67720">
        <w:rPr>
          <w:rFonts w:cs="Arial"/>
          <w:b/>
          <w:bCs/>
          <w:color w:val="000000" w:themeColor="text1"/>
        </w:rPr>
        <w:t>089</w:t>
      </w:r>
      <w:r w:rsidRPr="00A67720">
        <w:rPr>
          <w:rFonts w:cs="Arial"/>
          <w:b/>
          <w:bCs/>
          <w:color w:val="000000" w:themeColor="text1"/>
        </w:rPr>
        <w:t xml:space="preserve"> žen </w:t>
      </w:r>
      <w:r w:rsidRPr="00A67720">
        <w:rPr>
          <w:rFonts w:cs="Arial"/>
          <w:color w:val="000000" w:themeColor="text1"/>
        </w:rPr>
        <w:t>(51,0 %), na 1 000 mužů tak připadalo 1 04</w:t>
      </w:r>
      <w:r w:rsidR="009D0238" w:rsidRPr="00A67720">
        <w:rPr>
          <w:rFonts w:cs="Arial"/>
          <w:color w:val="000000" w:themeColor="text1"/>
        </w:rPr>
        <w:t>0</w:t>
      </w:r>
      <w:r w:rsidRPr="00A67720">
        <w:rPr>
          <w:rFonts w:cs="Arial"/>
          <w:color w:val="000000" w:themeColor="text1"/>
        </w:rPr>
        <w:t xml:space="preserve"> žen. </w:t>
      </w:r>
      <w:r w:rsidR="005379C4" w:rsidRPr="00A67720">
        <w:rPr>
          <w:rFonts w:cs="Arial"/>
          <w:color w:val="000000" w:themeColor="text1"/>
        </w:rPr>
        <w:t>Z okresů kraje byl nejvyšší podíl žen v populaci okresu Brno-město, podíl 51,</w:t>
      </w:r>
      <w:r w:rsidR="009D0238" w:rsidRPr="00A67720">
        <w:rPr>
          <w:rFonts w:cs="Arial"/>
          <w:color w:val="000000" w:themeColor="text1"/>
        </w:rPr>
        <w:t>7</w:t>
      </w:r>
      <w:r w:rsidR="005379C4" w:rsidRPr="00A67720">
        <w:rPr>
          <w:rFonts w:cs="Arial"/>
          <w:color w:val="000000" w:themeColor="text1"/>
        </w:rPr>
        <w:t> % žen znamenal, že na 1 000 mužů připadalo 1 07</w:t>
      </w:r>
      <w:r w:rsidR="009D0238" w:rsidRPr="00A67720">
        <w:rPr>
          <w:rFonts w:cs="Arial"/>
          <w:color w:val="000000" w:themeColor="text1"/>
        </w:rPr>
        <w:t>1</w:t>
      </w:r>
      <w:r w:rsidR="005379C4" w:rsidRPr="00A67720">
        <w:rPr>
          <w:rFonts w:cs="Arial"/>
          <w:color w:val="000000" w:themeColor="text1"/>
        </w:rPr>
        <w:t xml:space="preserve"> žen.</w:t>
      </w:r>
      <w:r w:rsidR="00A01B2B" w:rsidRPr="00A67720">
        <w:rPr>
          <w:rFonts w:cs="Arial"/>
          <w:color w:val="000000" w:themeColor="text1"/>
        </w:rPr>
        <w:t xml:space="preserve"> Odlišná situace v podílu pohlaví ale byla v dělení podle základních věkových skupin. Ve věkových skupinách 0 až 14 let a 15 až 64 let </w:t>
      </w:r>
      <w:r w:rsidR="00C272CC" w:rsidRPr="00A67720">
        <w:rPr>
          <w:rFonts w:cs="Arial"/>
          <w:color w:val="000000" w:themeColor="text1"/>
        </w:rPr>
        <w:t xml:space="preserve">byl </w:t>
      </w:r>
      <w:r w:rsidR="00A01B2B" w:rsidRPr="00A67720">
        <w:rPr>
          <w:rFonts w:cs="Arial"/>
          <w:color w:val="000000" w:themeColor="text1"/>
        </w:rPr>
        <w:t>v</w:t>
      </w:r>
      <w:r w:rsidR="00C272CC" w:rsidRPr="00A67720">
        <w:rPr>
          <w:rFonts w:cs="Arial"/>
          <w:color w:val="000000" w:themeColor="text1"/>
        </w:rPr>
        <w:t> </w:t>
      </w:r>
      <w:r w:rsidR="00A01B2B" w:rsidRPr="00A67720">
        <w:rPr>
          <w:rFonts w:cs="Arial"/>
          <w:color w:val="000000" w:themeColor="text1"/>
        </w:rPr>
        <w:t>kraji</w:t>
      </w:r>
      <w:r w:rsidR="00C272CC" w:rsidRPr="00A67720">
        <w:rPr>
          <w:rFonts w:cs="Arial"/>
          <w:color w:val="000000" w:themeColor="text1"/>
        </w:rPr>
        <w:t xml:space="preserve"> vyšší</w:t>
      </w:r>
      <w:r w:rsidR="00A01B2B" w:rsidRPr="00A67720">
        <w:rPr>
          <w:rFonts w:cs="Arial"/>
          <w:color w:val="000000" w:themeColor="text1"/>
        </w:rPr>
        <w:t xml:space="preserve"> </w:t>
      </w:r>
      <w:r w:rsidR="00C272CC" w:rsidRPr="00A67720">
        <w:rPr>
          <w:rFonts w:cs="Arial"/>
          <w:color w:val="000000" w:themeColor="text1"/>
        </w:rPr>
        <w:t>podíl mužů (51,2 %, resp. 50,</w:t>
      </w:r>
      <w:r w:rsidR="00C43F79" w:rsidRPr="00A67720">
        <w:rPr>
          <w:rFonts w:cs="Arial"/>
          <w:color w:val="000000" w:themeColor="text1"/>
        </w:rPr>
        <w:t>8</w:t>
      </w:r>
      <w:r w:rsidR="00C272CC" w:rsidRPr="00A67720">
        <w:rPr>
          <w:rFonts w:cs="Arial"/>
          <w:color w:val="000000" w:themeColor="text1"/>
        </w:rPr>
        <w:t xml:space="preserve"> %), stejně tak tomu bylo i </w:t>
      </w:r>
      <w:r w:rsidR="00A01B2B" w:rsidRPr="00A67720">
        <w:rPr>
          <w:rFonts w:cs="Arial"/>
          <w:color w:val="000000" w:themeColor="text1"/>
        </w:rPr>
        <w:t>ve všech okresech kraje</w:t>
      </w:r>
      <w:r w:rsidR="00C272CC" w:rsidRPr="00A67720">
        <w:rPr>
          <w:rFonts w:cs="Arial"/>
          <w:color w:val="000000" w:themeColor="text1"/>
        </w:rPr>
        <w:t xml:space="preserve">. Pouze </w:t>
      </w:r>
      <w:r w:rsidRPr="00A67720">
        <w:rPr>
          <w:rFonts w:cs="Arial"/>
          <w:color w:val="000000" w:themeColor="text1"/>
        </w:rPr>
        <w:t>ve věkové skupině 65 a více let</w:t>
      </w:r>
      <w:r w:rsidR="00C272CC" w:rsidRPr="00A67720">
        <w:rPr>
          <w:rFonts w:cs="Arial"/>
          <w:color w:val="000000" w:themeColor="text1"/>
        </w:rPr>
        <w:t xml:space="preserve"> se projevila výrazná převaha žen - 5</w:t>
      </w:r>
      <w:r w:rsidR="00C43F79" w:rsidRPr="00A67720">
        <w:rPr>
          <w:rFonts w:cs="Arial"/>
          <w:color w:val="000000" w:themeColor="text1"/>
        </w:rPr>
        <w:t>8</w:t>
      </w:r>
      <w:r w:rsidR="00C272CC" w:rsidRPr="00A67720">
        <w:rPr>
          <w:rFonts w:cs="Arial"/>
          <w:color w:val="000000" w:themeColor="text1"/>
        </w:rPr>
        <w:t>,</w:t>
      </w:r>
      <w:r w:rsidR="00C43F79" w:rsidRPr="00A67720">
        <w:rPr>
          <w:rFonts w:cs="Arial"/>
          <w:color w:val="000000" w:themeColor="text1"/>
        </w:rPr>
        <w:t>9</w:t>
      </w:r>
      <w:r w:rsidR="00C272CC" w:rsidRPr="00A67720">
        <w:rPr>
          <w:rFonts w:cs="Arial"/>
          <w:color w:val="000000" w:themeColor="text1"/>
        </w:rPr>
        <w:t> % žen a</w:t>
      </w:r>
      <w:r w:rsidRPr="00A67720">
        <w:rPr>
          <w:rFonts w:cs="Arial"/>
          <w:color w:val="000000" w:themeColor="text1"/>
        </w:rPr>
        <w:t xml:space="preserve"> 4</w:t>
      </w:r>
      <w:r w:rsidR="00C43F79" w:rsidRPr="00A67720">
        <w:rPr>
          <w:rFonts w:cs="Arial"/>
          <w:color w:val="000000" w:themeColor="text1"/>
        </w:rPr>
        <w:t>1</w:t>
      </w:r>
      <w:r w:rsidRPr="00A67720">
        <w:rPr>
          <w:rFonts w:cs="Arial"/>
          <w:color w:val="000000" w:themeColor="text1"/>
        </w:rPr>
        <w:t>,</w:t>
      </w:r>
      <w:r w:rsidR="00C43F79" w:rsidRPr="00A67720">
        <w:rPr>
          <w:rFonts w:cs="Arial"/>
          <w:color w:val="000000" w:themeColor="text1"/>
        </w:rPr>
        <w:t>1</w:t>
      </w:r>
      <w:r w:rsidRPr="00A67720">
        <w:rPr>
          <w:rFonts w:cs="Arial"/>
          <w:color w:val="000000" w:themeColor="text1"/>
        </w:rPr>
        <w:t> % mužů (na 1 000 mužů této věkové skupiny připadalo 1</w:t>
      </w:r>
      <w:r w:rsidR="00C272CC" w:rsidRPr="00A67720">
        <w:rPr>
          <w:rFonts w:cs="Arial"/>
          <w:color w:val="000000" w:themeColor="text1"/>
        </w:rPr>
        <w:t> </w:t>
      </w:r>
      <w:r w:rsidRPr="00A67720">
        <w:rPr>
          <w:rFonts w:cs="Arial"/>
          <w:color w:val="000000" w:themeColor="text1"/>
        </w:rPr>
        <w:t>4</w:t>
      </w:r>
      <w:r w:rsidR="00C43F79" w:rsidRPr="00A67720">
        <w:rPr>
          <w:rFonts w:cs="Arial"/>
          <w:color w:val="000000" w:themeColor="text1"/>
        </w:rPr>
        <w:t>35</w:t>
      </w:r>
      <w:r w:rsidR="00C272CC" w:rsidRPr="00A67720">
        <w:rPr>
          <w:rFonts w:cs="Arial"/>
          <w:color w:val="000000" w:themeColor="text1"/>
        </w:rPr>
        <w:t> </w:t>
      </w:r>
      <w:r w:rsidRPr="00A67720">
        <w:rPr>
          <w:rFonts w:cs="Arial"/>
          <w:color w:val="000000" w:themeColor="text1"/>
        </w:rPr>
        <w:t>žen).</w:t>
      </w:r>
      <w:r w:rsidR="00C272CC" w:rsidRPr="00A67720">
        <w:rPr>
          <w:rFonts w:cs="Arial"/>
          <w:color w:val="000000" w:themeColor="text1"/>
        </w:rPr>
        <w:t xml:space="preserve"> </w:t>
      </w:r>
    </w:p>
    <w:p w:rsidR="005937FB" w:rsidRPr="00A67720" w:rsidRDefault="005937FB" w:rsidP="00A221BC">
      <w:pPr>
        <w:pStyle w:val="Zkladntext"/>
        <w:spacing w:before="0" w:after="60"/>
        <w:rPr>
          <w:color w:val="000000" w:themeColor="text1"/>
        </w:rPr>
      </w:pPr>
      <w:r w:rsidRPr="00A67720">
        <w:rPr>
          <w:color w:val="000000" w:themeColor="text1"/>
        </w:rPr>
        <w:t>Z pohledu věkové skladby obyvatelstva největší část</w:t>
      </w:r>
      <w:r w:rsidR="0059580D" w:rsidRPr="00A67720">
        <w:rPr>
          <w:color w:val="000000" w:themeColor="text1"/>
        </w:rPr>
        <w:t xml:space="preserve"> obyvatel</w:t>
      </w:r>
      <w:r w:rsidRPr="00A67720">
        <w:rPr>
          <w:color w:val="000000" w:themeColor="text1"/>
        </w:rPr>
        <w:t xml:space="preserve"> tvoří osoby </w:t>
      </w:r>
      <w:r w:rsidRPr="00A67720">
        <w:rPr>
          <w:b/>
          <w:color w:val="000000" w:themeColor="text1"/>
        </w:rPr>
        <w:t>ve věku 15 až 64 let (</w:t>
      </w:r>
      <w:r w:rsidR="00D95B6C" w:rsidRPr="00A67720">
        <w:rPr>
          <w:b/>
          <w:color w:val="000000" w:themeColor="text1"/>
        </w:rPr>
        <w:t>77</w:t>
      </w:r>
      <w:r w:rsidR="00C43F79" w:rsidRPr="00A67720">
        <w:rPr>
          <w:b/>
          <w:color w:val="000000" w:themeColor="text1"/>
        </w:rPr>
        <w:t>2</w:t>
      </w:r>
      <w:r w:rsidR="00D95B6C" w:rsidRPr="00A67720">
        <w:rPr>
          <w:b/>
          <w:color w:val="000000" w:themeColor="text1"/>
        </w:rPr>
        <w:t>,</w:t>
      </w:r>
      <w:r w:rsidR="00C43F79" w:rsidRPr="00A67720">
        <w:rPr>
          <w:b/>
          <w:color w:val="000000" w:themeColor="text1"/>
        </w:rPr>
        <w:t>5</w:t>
      </w:r>
      <w:r w:rsidR="00D95B6C" w:rsidRPr="00A67720">
        <w:rPr>
          <w:b/>
          <w:color w:val="000000" w:themeColor="text1"/>
        </w:rPr>
        <w:t xml:space="preserve"> tisíc osob, tj. </w:t>
      </w:r>
      <w:r w:rsidRPr="00A67720">
        <w:rPr>
          <w:b/>
          <w:color w:val="000000" w:themeColor="text1"/>
        </w:rPr>
        <w:t>6</w:t>
      </w:r>
      <w:r w:rsidR="00C43F79" w:rsidRPr="00A67720">
        <w:rPr>
          <w:b/>
          <w:color w:val="000000" w:themeColor="text1"/>
        </w:rPr>
        <w:t>5</w:t>
      </w:r>
      <w:r w:rsidRPr="00A67720">
        <w:rPr>
          <w:b/>
          <w:color w:val="000000" w:themeColor="text1"/>
        </w:rPr>
        <w:t>,</w:t>
      </w:r>
      <w:r w:rsidR="00C43F79" w:rsidRPr="00A67720">
        <w:rPr>
          <w:b/>
          <w:color w:val="000000" w:themeColor="text1"/>
        </w:rPr>
        <w:t>5</w:t>
      </w:r>
      <w:r w:rsidRPr="00A67720">
        <w:rPr>
          <w:b/>
          <w:color w:val="000000" w:themeColor="text1"/>
        </w:rPr>
        <w:t> %</w:t>
      </w:r>
      <w:r w:rsidR="00D95B6C" w:rsidRPr="00A67720">
        <w:rPr>
          <w:b/>
          <w:color w:val="000000" w:themeColor="text1"/>
        </w:rPr>
        <w:t xml:space="preserve"> z celku</w:t>
      </w:r>
      <w:r w:rsidRPr="00A67720">
        <w:rPr>
          <w:b/>
          <w:color w:val="000000" w:themeColor="text1"/>
        </w:rPr>
        <w:t xml:space="preserve">), </w:t>
      </w:r>
      <w:r w:rsidRPr="00A67720">
        <w:rPr>
          <w:color w:val="000000" w:themeColor="text1"/>
        </w:rPr>
        <w:t xml:space="preserve">následuje skupina obyvatel </w:t>
      </w:r>
      <w:r w:rsidRPr="00A67720">
        <w:rPr>
          <w:b/>
          <w:color w:val="000000" w:themeColor="text1"/>
        </w:rPr>
        <w:t>ve věku 65 a více let (</w:t>
      </w:r>
      <w:r w:rsidR="00D95B6C" w:rsidRPr="00A67720">
        <w:rPr>
          <w:b/>
          <w:color w:val="000000" w:themeColor="text1"/>
        </w:rPr>
        <w:t>2</w:t>
      </w:r>
      <w:r w:rsidR="00C43F79" w:rsidRPr="00A67720">
        <w:rPr>
          <w:b/>
          <w:color w:val="000000" w:themeColor="text1"/>
        </w:rPr>
        <w:t>24</w:t>
      </w:r>
      <w:r w:rsidR="00D95B6C" w:rsidRPr="00A67720">
        <w:rPr>
          <w:b/>
          <w:color w:val="000000" w:themeColor="text1"/>
        </w:rPr>
        <w:t>,</w:t>
      </w:r>
      <w:r w:rsidR="00C43F79" w:rsidRPr="00A67720">
        <w:rPr>
          <w:b/>
          <w:color w:val="000000" w:themeColor="text1"/>
        </w:rPr>
        <w:t>0</w:t>
      </w:r>
      <w:r w:rsidR="00D95B6C" w:rsidRPr="00A67720">
        <w:rPr>
          <w:b/>
          <w:color w:val="000000" w:themeColor="text1"/>
        </w:rPr>
        <w:t xml:space="preserve"> tisíc, tj. </w:t>
      </w:r>
      <w:r w:rsidRPr="00A67720">
        <w:rPr>
          <w:b/>
          <w:color w:val="000000" w:themeColor="text1"/>
        </w:rPr>
        <w:t>1</w:t>
      </w:r>
      <w:r w:rsidR="00C43F79" w:rsidRPr="00A67720">
        <w:rPr>
          <w:b/>
          <w:color w:val="000000" w:themeColor="text1"/>
        </w:rPr>
        <w:t>9</w:t>
      </w:r>
      <w:r w:rsidRPr="00A67720">
        <w:rPr>
          <w:b/>
          <w:color w:val="000000" w:themeColor="text1"/>
        </w:rPr>
        <w:t>,</w:t>
      </w:r>
      <w:r w:rsidR="00C43F79" w:rsidRPr="00A67720">
        <w:rPr>
          <w:b/>
          <w:color w:val="000000" w:themeColor="text1"/>
        </w:rPr>
        <w:t>0</w:t>
      </w:r>
      <w:r w:rsidRPr="00A67720">
        <w:rPr>
          <w:b/>
          <w:color w:val="000000" w:themeColor="text1"/>
        </w:rPr>
        <w:t> %)</w:t>
      </w:r>
      <w:r w:rsidRPr="00A67720">
        <w:rPr>
          <w:color w:val="000000" w:themeColor="text1"/>
        </w:rPr>
        <w:t xml:space="preserve">, nejnižší podíl, a to </w:t>
      </w:r>
      <w:r w:rsidRPr="00A67720">
        <w:rPr>
          <w:b/>
          <w:color w:val="000000" w:themeColor="text1"/>
        </w:rPr>
        <w:t>15,</w:t>
      </w:r>
      <w:r w:rsidR="00C43F79" w:rsidRPr="00A67720">
        <w:rPr>
          <w:b/>
          <w:color w:val="000000" w:themeColor="text1"/>
        </w:rPr>
        <w:t>5</w:t>
      </w:r>
      <w:r w:rsidRPr="00A67720">
        <w:rPr>
          <w:b/>
          <w:color w:val="000000" w:themeColor="text1"/>
        </w:rPr>
        <w:t> %, tvoří obyvatelé ve věku do 14 let</w:t>
      </w:r>
      <w:r w:rsidR="00D95B6C" w:rsidRPr="00A67720">
        <w:rPr>
          <w:b/>
          <w:color w:val="000000" w:themeColor="text1"/>
        </w:rPr>
        <w:t xml:space="preserve"> (1</w:t>
      </w:r>
      <w:r w:rsidR="00C43F79" w:rsidRPr="00A67720">
        <w:rPr>
          <w:b/>
          <w:color w:val="000000" w:themeColor="text1"/>
        </w:rPr>
        <w:t>82</w:t>
      </w:r>
      <w:r w:rsidR="00D95B6C" w:rsidRPr="00A67720">
        <w:rPr>
          <w:b/>
          <w:color w:val="000000" w:themeColor="text1"/>
        </w:rPr>
        <w:t>,</w:t>
      </w:r>
      <w:r w:rsidR="00C43F79" w:rsidRPr="00A67720">
        <w:rPr>
          <w:b/>
          <w:color w:val="000000" w:themeColor="text1"/>
        </w:rPr>
        <w:t>3</w:t>
      </w:r>
      <w:r w:rsidR="00D95B6C" w:rsidRPr="00A67720">
        <w:rPr>
          <w:b/>
          <w:color w:val="000000" w:themeColor="text1"/>
        </w:rPr>
        <w:t xml:space="preserve"> tisíc osob)</w:t>
      </w:r>
      <w:r w:rsidRPr="00A67720">
        <w:rPr>
          <w:color w:val="000000" w:themeColor="text1"/>
        </w:rPr>
        <w:t xml:space="preserve">. Rok 2004 byl posledním rokem, ve kterém podíl dětské složky obyvatel </w:t>
      </w:r>
      <w:r w:rsidR="0059580D" w:rsidRPr="00A67720">
        <w:rPr>
          <w:color w:val="000000" w:themeColor="text1"/>
        </w:rPr>
        <w:t>převyšoval</w:t>
      </w:r>
      <w:r w:rsidRPr="00A67720">
        <w:rPr>
          <w:color w:val="000000" w:themeColor="text1"/>
        </w:rPr>
        <w:t xml:space="preserve"> podíl obyvatel ve věku 65 a více let (14,7 %, resp. 14,6 %). </w:t>
      </w:r>
      <w:r w:rsidR="0059580D" w:rsidRPr="00A67720">
        <w:rPr>
          <w:color w:val="000000" w:themeColor="text1"/>
        </w:rPr>
        <w:t>Podíl dětské složky obyvatel v kraji se od roku 1991</w:t>
      </w:r>
      <w:r w:rsidR="002F3166" w:rsidRPr="00A67720">
        <w:rPr>
          <w:color w:val="000000" w:themeColor="text1"/>
        </w:rPr>
        <w:t xml:space="preserve"> </w:t>
      </w:r>
      <w:r w:rsidR="0059580D" w:rsidRPr="00A67720">
        <w:rPr>
          <w:color w:val="000000" w:themeColor="text1"/>
        </w:rPr>
        <w:t xml:space="preserve">postupně snižoval a minima dosáhl v roce 2008 (podíl 13,8 %). Od roku 2009 </w:t>
      </w:r>
      <w:r w:rsidR="002F3166" w:rsidRPr="00A67720">
        <w:rPr>
          <w:color w:val="000000" w:themeColor="text1"/>
        </w:rPr>
        <w:t>s</w:t>
      </w:r>
      <w:r w:rsidR="0059580D" w:rsidRPr="00A67720">
        <w:rPr>
          <w:color w:val="000000" w:themeColor="text1"/>
        </w:rPr>
        <w:t xml:space="preserve">e však </w:t>
      </w:r>
      <w:r w:rsidR="002F3166" w:rsidRPr="00A67720">
        <w:rPr>
          <w:color w:val="000000" w:themeColor="text1"/>
        </w:rPr>
        <w:t xml:space="preserve">podíl osob ve věku do 14 let na populaci Jihomoravského kraje zvyšuje. </w:t>
      </w:r>
      <w:r w:rsidRPr="00A67720">
        <w:rPr>
          <w:rFonts w:cs="Arial"/>
          <w:color w:val="000000" w:themeColor="text1"/>
        </w:rPr>
        <w:t>Pro ilustraci dlouhodobého vývoje lze uvést podíly jednotlivých věkových skupin v roce 1991 - podíl dětí tvořil 20,6 %</w:t>
      </w:r>
      <w:r w:rsidRPr="00A67720">
        <w:rPr>
          <w:color w:val="000000" w:themeColor="text1"/>
        </w:rPr>
        <w:t xml:space="preserve">, podíl osob ve věku 15 až 64 let dosáhl 66,0 % a osob starších 65 let bylo 13,4 %. Z okresů kraje byl na konci roku </w:t>
      </w:r>
      <w:r w:rsidR="000818A1" w:rsidRPr="00A67720">
        <w:rPr>
          <w:color w:val="000000" w:themeColor="text1"/>
        </w:rPr>
        <w:t>2016</w:t>
      </w:r>
      <w:r w:rsidRPr="00A67720">
        <w:rPr>
          <w:color w:val="000000" w:themeColor="text1"/>
        </w:rPr>
        <w:t xml:space="preserve"> nejvyšší podíl dětí z celku v okrese Brno-venkov (1</w:t>
      </w:r>
      <w:r w:rsidR="00D95B6C" w:rsidRPr="00A67720">
        <w:rPr>
          <w:color w:val="000000" w:themeColor="text1"/>
        </w:rPr>
        <w:t>7</w:t>
      </w:r>
      <w:r w:rsidRPr="00A67720">
        <w:rPr>
          <w:color w:val="000000" w:themeColor="text1"/>
        </w:rPr>
        <w:t>,</w:t>
      </w:r>
      <w:r w:rsidR="005A270C" w:rsidRPr="00A67720">
        <w:rPr>
          <w:color w:val="000000" w:themeColor="text1"/>
        </w:rPr>
        <w:t>4</w:t>
      </w:r>
      <w:r w:rsidRPr="00A67720">
        <w:rPr>
          <w:color w:val="000000" w:themeColor="text1"/>
        </w:rPr>
        <w:t> %), nejnižší v okrese Hodonín (1</w:t>
      </w:r>
      <w:r w:rsidR="00D95B6C" w:rsidRPr="00A67720">
        <w:rPr>
          <w:color w:val="000000" w:themeColor="text1"/>
        </w:rPr>
        <w:t>4</w:t>
      </w:r>
      <w:r w:rsidRPr="00A67720">
        <w:rPr>
          <w:color w:val="000000" w:themeColor="text1"/>
        </w:rPr>
        <w:t>,</w:t>
      </w:r>
      <w:r w:rsidR="005A270C" w:rsidRPr="00A67720">
        <w:rPr>
          <w:color w:val="000000" w:themeColor="text1"/>
        </w:rPr>
        <w:t>1</w:t>
      </w:r>
      <w:r w:rsidRPr="00A67720">
        <w:rPr>
          <w:color w:val="000000" w:themeColor="text1"/>
        </w:rPr>
        <w:t> %). Nejvyšší podíl obyvatel ve věku 15 až 64 let byl v</w:t>
      </w:r>
      <w:r w:rsidR="00D67AD7" w:rsidRPr="00A67720">
        <w:rPr>
          <w:color w:val="000000" w:themeColor="text1"/>
        </w:rPr>
        <w:t> </w:t>
      </w:r>
      <w:r w:rsidRPr="00A67720">
        <w:rPr>
          <w:color w:val="000000" w:themeColor="text1"/>
        </w:rPr>
        <w:t>okrese</w:t>
      </w:r>
      <w:r w:rsidR="00D67AD7" w:rsidRPr="00A67720">
        <w:rPr>
          <w:color w:val="000000" w:themeColor="text1"/>
        </w:rPr>
        <w:t>ch Břeclav a</w:t>
      </w:r>
      <w:r w:rsidRPr="00A67720">
        <w:rPr>
          <w:color w:val="000000" w:themeColor="text1"/>
        </w:rPr>
        <w:t xml:space="preserve"> Hodonín (6</w:t>
      </w:r>
      <w:r w:rsidR="00D67AD7" w:rsidRPr="00A67720">
        <w:rPr>
          <w:color w:val="000000" w:themeColor="text1"/>
        </w:rPr>
        <w:t>6</w:t>
      </w:r>
      <w:r w:rsidRPr="00A67720">
        <w:rPr>
          <w:color w:val="000000" w:themeColor="text1"/>
        </w:rPr>
        <w:t>,</w:t>
      </w:r>
      <w:r w:rsidR="00D67AD7" w:rsidRPr="00A67720">
        <w:rPr>
          <w:color w:val="000000" w:themeColor="text1"/>
        </w:rPr>
        <w:t>8</w:t>
      </w:r>
      <w:r w:rsidRPr="00A67720">
        <w:rPr>
          <w:color w:val="000000" w:themeColor="text1"/>
        </w:rPr>
        <w:t> %), nejnižší v</w:t>
      </w:r>
      <w:r w:rsidR="00D67AD7" w:rsidRPr="00A67720">
        <w:rPr>
          <w:color w:val="000000" w:themeColor="text1"/>
        </w:rPr>
        <w:t xml:space="preserve"> okresech Blansko, </w:t>
      </w:r>
      <w:r w:rsidRPr="00A67720">
        <w:rPr>
          <w:color w:val="000000" w:themeColor="text1"/>
        </w:rPr>
        <w:t>Brn</w:t>
      </w:r>
      <w:r w:rsidR="00D67AD7" w:rsidRPr="00A67720">
        <w:rPr>
          <w:color w:val="000000" w:themeColor="text1"/>
        </w:rPr>
        <w:t>o</w:t>
      </w:r>
      <w:r w:rsidRPr="00A67720">
        <w:rPr>
          <w:color w:val="000000" w:themeColor="text1"/>
        </w:rPr>
        <w:t>-měst</w:t>
      </w:r>
      <w:r w:rsidR="00D67AD7" w:rsidRPr="00A67720">
        <w:rPr>
          <w:color w:val="000000" w:themeColor="text1"/>
        </w:rPr>
        <w:t>o a Brno-venkov</w:t>
      </w:r>
      <w:r w:rsidRPr="00A67720">
        <w:rPr>
          <w:color w:val="000000" w:themeColor="text1"/>
        </w:rPr>
        <w:t xml:space="preserve"> (6</w:t>
      </w:r>
      <w:r w:rsidR="00D67AD7" w:rsidRPr="00A67720">
        <w:rPr>
          <w:color w:val="000000" w:themeColor="text1"/>
        </w:rPr>
        <w:t>4</w:t>
      </w:r>
      <w:r w:rsidRPr="00A67720">
        <w:rPr>
          <w:color w:val="000000" w:themeColor="text1"/>
        </w:rPr>
        <w:t>,</w:t>
      </w:r>
      <w:r w:rsidR="00D67AD7" w:rsidRPr="00A67720">
        <w:rPr>
          <w:color w:val="000000" w:themeColor="text1"/>
        </w:rPr>
        <w:t>9</w:t>
      </w:r>
      <w:r w:rsidRPr="00A67720">
        <w:rPr>
          <w:color w:val="000000" w:themeColor="text1"/>
        </w:rPr>
        <w:t> %). Nejvyšší podíl obyvatel nejstarší věkové skupiny byl v Brně-městě (</w:t>
      </w:r>
      <w:r w:rsidR="00D67AD7" w:rsidRPr="00A67720">
        <w:rPr>
          <w:color w:val="000000" w:themeColor="text1"/>
        </w:rPr>
        <w:t>20</w:t>
      </w:r>
      <w:r w:rsidRPr="00A67720">
        <w:rPr>
          <w:color w:val="000000" w:themeColor="text1"/>
        </w:rPr>
        <w:t>,</w:t>
      </w:r>
      <w:r w:rsidR="00D67AD7" w:rsidRPr="00A67720">
        <w:rPr>
          <w:color w:val="000000" w:themeColor="text1"/>
        </w:rPr>
        <w:t>2</w:t>
      </w:r>
      <w:r w:rsidRPr="00A67720">
        <w:rPr>
          <w:color w:val="000000" w:themeColor="text1"/>
        </w:rPr>
        <w:t> %), nejnižší pak v okrese Brno-venkov (17,</w:t>
      </w:r>
      <w:r w:rsidR="00D67AD7" w:rsidRPr="00A67720">
        <w:rPr>
          <w:color w:val="000000" w:themeColor="text1"/>
        </w:rPr>
        <w:t>7</w:t>
      </w:r>
      <w:r w:rsidRPr="00A67720">
        <w:rPr>
          <w:color w:val="000000" w:themeColor="text1"/>
        </w:rPr>
        <w:t xml:space="preserve"> %). </w:t>
      </w:r>
    </w:p>
    <w:p w:rsidR="005937FB" w:rsidRPr="00A67720" w:rsidRDefault="005937FB" w:rsidP="00A221BC">
      <w:pPr>
        <w:pStyle w:val="Zkladntext"/>
        <w:spacing w:before="0" w:after="60"/>
        <w:rPr>
          <w:color w:val="000000" w:themeColor="text1"/>
        </w:rPr>
      </w:pPr>
      <w:r w:rsidRPr="00A67720">
        <w:rPr>
          <w:color w:val="000000" w:themeColor="text1"/>
        </w:rPr>
        <w:t xml:space="preserve">Ze zastoupení 3 základních věkových skupin obyvatel kraje jsou konstruovány indexy stáří, závislosti či ekonomického zatížení. Hodnota </w:t>
      </w:r>
      <w:r w:rsidRPr="00A67720">
        <w:rPr>
          <w:b/>
          <w:bCs/>
          <w:color w:val="000000" w:themeColor="text1"/>
        </w:rPr>
        <w:t>indexu stáří</w:t>
      </w:r>
      <w:r w:rsidRPr="00A67720">
        <w:rPr>
          <w:color w:val="000000" w:themeColor="text1"/>
        </w:rPr>
        <w:t xml:space="preserve"> udává, že na 100 dětí </w:t>
      </w:r>
      <w:r w:rsidR="00873E3A" w:rsidRPr="00A67720">
        <w:rPr>
          <w:color w:val="000000" w:themeColor="text1"/>
        </w:rPr>
        <w:t xml:space="preserve">v kraji </w:t>
      </w:r>
      <w:r w:rsidRPr="00A67720">
        <w:rPr>
          <w:color w:val="000000" w:themeColor="text1"/>
        </w:rPr>
        <w:t>připadlo 12</w:t>
      </w:r>
      <w:r w:rsidR="00873E3A" w:rsidRPr="00A67720">
        <w:rPr>
          <w:color w:val="000000" w:themeColor="text1"/>
        </w:rPr>
        <w:t>2</w:t>
      </w:r>
      <w:r w:rsidRPr="00A67720">
        <w:rPr>
          <w:color w:val="000000" w:themeColor="text1"/>
        </w:rPr>
        <w:t>,</w:t>
      </w:r>
      <w:r w:rsidR="00D67AD7" w:rsidRPr="00A67720">
        <w:rPr>
          <w:color w:val="000000" w:themeColor="text1"/>
        </w:rPr>
        <w:t>9</w:t>
      </w:r>
      <w:r w:rsidRPr="00A67720">
        <w:rPr>
          <w:color w:val="000000" w:themeColor="text1"/>
        </w:rPr>
        <w:t xml:space="preserve"> osob starších 65 let. Hodnota </w:t>
      </w:r>
      <w:r w:rsidRPr="00A67720">
        <w:rPr>
          <w:b/>
          <w:bCs/>
          <w:color w:val="000000" w:themeColor="text1"/>
        </w:rPr>
        <w:t>indexu závislosti I</w:t>
      </w:r>
      <w:r w:rsidRPr="00A67720">
        <w:rPr>
          <w:color w:val="000000" w:themeColor="text1"/>
        </w:rPr>
        <w:t xml:space="preserve"> udává, že na 100 obyvatel ve věku 15 až 64 let připadá 2</w:t>
      </w:r>
      <w:r w:rsidR="00873E3A" w:rsidRPr="00A67720">
        <w:rPr>
          <w:color w:val="000000" w:themeColor="text1"/>
        </w:rPr>
        <w:t>3</w:t>
      </w:r>
      <w:r w:rsidRPr="00A67720">
        <w:rPr>
          <w:color w:val="000000" w:themeColor="text1"/>
        </w:rPr>
        <w:t>,</w:t>
      </w:r>
      <w:r w:rsidR="00D67AD7" w:rsidRPr="00A67720">
        <w:rPr>
          <w:color w:val="000000" w:themeColor="text1"/>
        </w:rPr>
        <w:t>6</w:t>
      </w:r>
      <w:r w:rsidRPr="00A67720">
        <w:rPr>
          <w:color w:val="000000" w:themeColor="text1"/>
        </w:rPr>
        <w:t xml:space="preserve"> dětí, hodnota </w:t>
      </w:r>
      <w:r w:rsidRPr="00A67720">
        <w:rPr>
          <w:b/>
          <w:bCs/>
          <w:color w:val="000000" w:themeColor="text1"/>
        </w:rPr>
        <w:t>indexu závislosti II</w:t>
      </w:r>
      <w:r w:rsidRPr="00A67720">
        <w:rPr>
          <w:color w:val="000000" w:themeColor="text1"/>
        </w:rPr>
        <w:t xml:space="preserve"> udává, že na 100 obyvatel ve věku 15 až 64 let připadá 2</w:t>
      </w:r>
      <w:r w:rsidR="00D67AD7" w:rsidRPr="00A67720">
        <w:rPr>
          <w:color w:val="000000" w:themeColor="text1"/>
        </w:rPr>
        <w:t>9</w:t>
      </w:r>
      <w:r w:rsidRPr="00A67720">
        <w:rPr>
          <w:color w:val="000000" w:themeColor="text1"/>
        </w:rPr>
        <w:t>,</w:t>
      </w:r>
      <w:r w:rsidR="00D67AD7" w:rsidRPr="00A67720">
        <w:rPr>
          <w:color w:val="000000" w:themeColor="text1"/>
        </w:rPr>
        <w:t>0</w:t>
      </w:r>
      <w:r w:rsidRPr="00A67720">
        <w:rPr>
          <w:color w:val="000000" w:themeColor="text1"/>
        </w:rPr>
        <w:t xml:space="preserve"> osob starších 65 let a konečně hodnota </w:t>
      </w:r>
      <w:r w:rsidRPr="00A67720">
        <w:rPr>
          <w:b/>
          <w:bCs/>
          <w:color w:val="000000" w:themeColor="text1"/>
        </w:rPr>
        <w:t>indexu ekonomické závislosti (zatížení)</w:t>
      </w:r>
      <w:r w:rsidRPr="00A67720">
        <w:rPr>
          <w:color w:val="000000" w:themeColor="text1"/>
        </w:rPr>
        <w:t xml:space="preserve"> udává, že na 100 obyvatel ve věku 15 až 64 let připadá </w:t>
      </w:r>
      <w:r w:rsidR="00873E3A" w:rsidRPr="00A67720">
        <w:rPr>
          <w:color w:val="000000" w:themeColor="text1"/>
        </w:rPr>
        <w:t>5</w:t>
      </w:r>
      <w:r w:rsidR="00D67AD7" w:rsidRPr="00A67720">
        <w:rPr>
          <w:color w:val="000000" w:themeColor="text1"/>
        </w:rPr>
        <w:t>2</w:t>
      </w:r>
      <w:r w:rsidRPr="00A67720">
        <w:rPr>
          <w:color w:val="000000" w:themeColor="text1"/>
        </w:rPr>
        <w:t>,</w:t>
      </w:r>
      <w:r w:rsidR="00D67AD7" w:rsidRPr="00A67720">
        <w:rPr>
          <w:color w:val="000000" w:themeColor="text1"/>
        </w:rPr>
        <w:t>6</w:t>
      </w:r>
      <w:r w:rsidRPr="00A67720">
        <w:rPr>
          <w:color w:val="000000" w:themeColor="text1"/>
        </w:rPr>
        <w:t xml:space="preserve"> obyvatel v dětském věku a poproduktivním věku. </w:t>
      </w:r>
    </w:p>
    <w:p w:rsidR="005937FB" w:rsidRPr="00A67720" w:rsidRDefault="00A37E71" w:rsidP="00A221BC">
      <w:pPr>
        <w:pStyle w:val="Zkladntext"/>
        <w:spacing w:before="0" w:after="60"/>
        <w:rPr>
          <w:color w:val="000000" w:themeColor="text1"/>
        </w:rPr>
      </w:pPr>
      <w:r w:rsidRPr="00A67720">
        <w:rPr>
          <w:b/>
          <w:color w:val="000000" w:themeColor="text1"/>
        </w:rPr>
        <w:t xml:space="preserve">Průměrný věk obyvatel Jihomoravského kraje na konci roku </w:t>
      </w:r>
      <w:r w:rsidR="000818A1" w:rsidRPr="00A67720">
        <w:rPr>
          <w:b/>
          <w:color w:val="000000" w:themeColor="text1"/>
        </w:rPr>
        <w:t>2016</w:t>
      </w:r>
      <w:r w:rsidRPr="00A67720">
        <w:rPr>
          <w:b/>
          <w:color w:val="000000" w:themeColor="text1"/>
        </w:rPr>
        <w:t xml:space="preserve"> dosáhl 42,</w:t>
      </w:r>
      <w:r w:rsidR="009B04C8" w:rsidRPr="00A67720">
        <w:rPr>
          <w:b/>
          <w:color w:val="000000" w:themeColor="text1"/>
        </w:rPr>
        <w:t>2</w:t>
      </w:r>
      <w:r w:rsidRPr="00A67720">
        <w:rPr>
          <w:b/>
          <w:color w:val="000000" w:themeColor="text1"/>
        </w:rPr>
        <w:t xml:space="preserve"> roku</w:t>
      </w:r>
      <w:r w:rsidRPr="00A67720">
        <w:rPr>
          <w:color w:val="000000" w:themeColor="text1"/>
        </w:rPr>
        <w:t>, ženám bylo v průměru 43,</w:t>
      </w:r>
      <w:r w:rsidR="009B04C8" w:rsidRPr="00A67720">
        <w:rPr>
          <w:color w:val="000000" w:themeColor="text1"/>
        </w:rPr>
        <w:t>7</w:t>
      </w:r>
      <w:r w:rsidRPr="00A67720">
        <w:rPr>
          <w:color w:val="000000" w:themeColor="text1"/>
        </w:rPr>
        <w:t xml:space="preserve"> roku a mužům 40,</w:t>
      </w:r>
      <w:r w:rsidR="009B04C8" w:rsidRPr="00A67720">
        <w:rPr>
          <w:color w:val="000000" w:themeColor="text1"/>
        </w:rPr>
        <w:t>6</w:t>
      </w:r>
      <w:r w:rsidRPr="00A67720">
        <w:rPr>
          <w:color w:val="000000" w:themeColor="text1"/>
        </w:rPr>
        <w:t xml:space="preserve"> let. Průměrný věk v kraji se od roku 1991 zvýšil o 5,</w:t>
      </w:r>
      <w:r w:rsidR="009B04C8" w:rsidRPr="00A67720">
        <w:rPr>
          <w:color w:val="000000" w:themeColor="text1"/>
        </w:rPr>
        <w:t>5</w:t>
      </w:r>
      <w:r w:rsidRPr="00A67720">
        <w:rPr>
          <w:color w:val="000000" w:themeColor="text1"/>
        </w:rPr>
        <w:t xml:space="preserve"> roku, u mužů se zvýšil o 5,</w:t>
      </w:r>
      <w:r w:rsidR="009B04C8" w:rsidRPr="00A67720">
        <w:rPr>
          <w:color w:val="000000" w:themeColor="text1"/>
        </w:rPr>
        <w:t>8</w:t>
      </w:r>
      <w:r w:rsidRPr="00A67720">
        <w:rPr>
          <w:color w:val="000000" w:themeColor="text1"/>
        </w:rPr>
        <w:t xml:space="preserve"> roku a průměrný věk žen vzrostl o 5,</w:t>
      </w:r>
      <w:r w:rsidR="009B04C8" w:rsidRPr="00A67720">
        <w:rPr>
          <w:color w:val="000000" w:themeColor="text1"/>
        </w:rPr>
        <w:t>2</w:t>
      </w:r>
      <w:r w:rsidRPr="00A67720">
        <w:rPr>
          <w:color w:val="000000" w:themeColor="text1"/>
        </w:rPr>
        <w:t xml:space="preserve"> roku.</w:t>
      </w:r>
      <w:r w:rsidR="005937FB" w:rsidRPr="00A67720">
        <w:rPr>
          <w:rFonts w:cs="Arial"/>
          <w:color w:val="000000" w:themeColor="text1"/>
        </w:rPr>
        <w:t xml:space="preserve"> </w:t>
      </w:r>
      <w:r w:rsidR="005937FB" w:rsidRPr="00A67720">
        <w:rPr>
          <w:color w:val="000000" w:themeColor="text1"/>
        </w:rPr>
        <w:t xml:space="preserve">Nejvyšší průměrný věk měli obyvatelé </w:t>
      </w:r>
      <w:r w:rsidRPr="00A67720">
        <w:rPr>
          <w:color w:val="000000" w:themeColor="text1"/>
        </w:rPr>
        <w:t>okresu Hodonín</w:t>
      </w:r>
      <w:r w:rsidR="005937FB" w:rsidRPr="00A67720">
        <w:rPr>
          <w:color w:val="000000" w:themeColor="text1"/>
        </w:rPr>
        <w:t xml:space="preserve"> – muži 4</w:t>
      </w:r>
      <w:r w:rsidR="009B04C8" w:rsidRPr="00A67720">
        <w:rPr>
          <w:color w:val="000000" w:themeColor="text1"/>
        </w:rPr>
        <w:t>1</w:t>
      </w:r>
      <w:r w:rsidR="005937FB" w:rsidRPr="00A67720">
        <w:rPr>
          <w:color w:val="000000" w:themeColor="text1"/>
        </w:rPr>
        <w:t>,</w:t>
      </w:r>
      <w:r w:rsidR="009B04C8" w:rsidRPr="00A67720">
        <w:rPr>
          <w:color w:val="000000" w:themeColor="text1"/>
        </w:rPr>
        <w:t>2</w:t>
      </w:r>
      <w:r w:rsidR="005937FB" w:rsidRPr="00A67720">
        <w:rPr>
          <w:color w:val="000000" w:themeColor="text1"/>
        </w:rPr>
        <w:t xml:space="preserve"> let, ženy 44,</w:t>
      </w:r>
      <w:r w:rsidR="009B04C8" w:rsidRPr="00A67720">
        <w:rPr>
          <w:color w:val="000000" w:themeColor="text1"/>
        </w:rPr>
        <w:t>5</w:t>
      </w:r>
      <w:r w:rsidR="005937FB" w:rsidRPr="00A67720">
        <w:rPr>
          <w:color w:val="000000" w:themeColor="text1"/>
        </w:rPr>
        <w:t xml:space="preserve"> let, naopak nejnižší průměrný věk byl v okrese Brno-venkov – muži 39,</w:t>
      </w:r>
      <w:r w:rsidR="009B04C8" w:rsidRPr="00A67720">
        <w:rPr>
          <w:color w:val="000000" w:themeColor="text1"/>
        </w:rPr>
        <w:t>6</w:t>
      </w:r>
      <w:r w:rsidR="005937FB" w:rsidRPr="00A67720">
        <w:rPr>
          <w:color w:val="000000" w:themeColor="text1"/>
        </w:rPr>
        <w:t xml:space="preserve"> let a ženy 4</w:t>
      </w:r>
      <w:r w:rsidRPr="00A67720">
        <w:rPr>
          <w:color w:val="000000" w:themeColor="text1"/>
        </w:rPr>
        <w:t>2</w:t>
      </w:r>
      <w:r w:rsidR="005937FB" w:rsidRPr="00A67720">
        <w:rPr>
          <w:color w:val="000000" w:themeColor="text1"/>
        </w:rPr>
        <w:t>,</w:t>
      </w:r>
      <w:r w:rsidR="009B04C8" w:rsidRPr="00A67720">
        <w:rPr>
          <w:color w:val="000000" w:themeColor="text1"/>
        </w:rPr>
        <w:t>1</w:t>
      </w:r>
      <w:r w:rsidR="005937FB" w:rsidRPr="00A67720">
        <w:rPr>
          <w:color w:val="000000" w:themeColor="text1"/>
        </w:rPr>
        <w:t xml:space="preserve"> let.</w:t>
      </w:r>
    </w:p>
    <w:p w:rsidR="00AE6CCA" w:rsidRPr="00A67720" w:rsidRDefault="005937FB" w:rsidP="00A221BC">
      <w:pPr>
        <w:pStyle w:val="Zkladntext"/>
        <w:spacing w:before="0" w:after="60"/>
        <w:rPr>
          <w:rFonts w:cs="Arial"/>
          <w:color w:val="000000" w:themeColor="text1"/>
        </w:rPr>
      </w:pPr>
      <w:r w:rsidRPr="00A67720">
        <w:rPr>
          <w:rFonts w:cs="Arial"/>
          <w:color w:val="000000" w:themeColor="text1"/>
        </w:rPr>
        <w:t xml:space="preserve">V průběhu roku </w:t>
      </w:r>
      <w:r w:rsidR="000818A1" w:rsidRPr="00A67720">
        <w:rPr>
          <w:rFonts w:cs="Arial"/>
          <w:color w:val="000000" w:themeColor="text1"/>
        </w:rPr>
        <w:t>2016</w:t>
      </w:r>
      <w:r w:rsidRPr="00A67720">
        <w:rPr>
          <w:rFonts w:cs="Arial"/>
          <w:color w:val="000000" w:themeColor="text1"/>
        </w:rPr>
        <w:t xml:space="preserve"> se v Jihomoravském kraji narodilo 1</w:t>
      </w:r>
      <w:r w:rsidR="00AE6CCA" w:rsidRPr="00A67720">
        <w:rPr>
          <w:rFonts w:cs="Arial"/>
          <w:color w:val="000000" w:themeColor="text1"/>
        </w:rPr>
        <w:t>3</w:t>
      </w:r>
      <w:r w:rsidRPr="00A67720">
        <w:rPr>
          <w:rFonts w:cs="Arial"/>
          <w:color w:val="000000" w:themeColor="text1"/>
        </w:rPr>
        <w:t> </w:t>
      </w:r>
      <w:r w:rsidR="00AE6CCA" w:rsidRPr="00A67720">
        <w:rPr>
          <w:rFonts w:cs="Arial"/>
          <w:color w:val="000000" w:themeColor="text1"/>
        </w:rPr>
        <w:t>230</w:t>
      </w:r>
      <w:r w:rsidRPr="00A67720">
        <w:rPr>
          <w:rFonts w:cs="Arial"/>
          <w:color w:val="000000" w:themeColor="text1"/>
        </w:rPr>
        <w:t xml:space="preserve"> dětí, </w:t>
      </w:r>
      <w:r w:rsidRPr="00A67720">
        <w:rPr>
          <w:rFonts w:cs="Arial"/>
          <w:b/>
          <w:bCs/>
          <w:color w:val="000000" w:themeColor="text1"/>
        </w:rPr>
        <w:t>živě se narodilo 1</w:t>
      </w:r>
      <w:r w:rsidR="00AE6CCA" w:rsidRPr="00A67720">
        <w:rPr>
          <w:rFonts w:cs="Arial"/>
          <w:b/>
          <w:bCs/>
          <w:color w:val="000000" w:themeColor="text1"/>
        </w:rPr>
        <w:t>3</w:t>
      </w:r>
      <w:r w:rsidRPr="00A67720">
        <w:rPr>
          <w:rFonts w:cs="Arial"/>
          <w:b/>
          <w:bCs/>
          <w:color w:val="000000" w:themeColor="text1"/>
        </w:rPr>
        <w:t> </w:t>
      </w:r>
      <w:r w:rsidR="00AE6CCA" w:rsidRPr="00A67720">
        <w:rPr>
          <w:rFonts w:cs="Arial"/>
          <w:b/>
          <w:bCs/>
          <w:color w:val="000000" w:themeColor="text1"/>
        </w:rPr>
        <w:t>193</w:t>
      </w:r>
      <w:r w:rsidRPr="00A67720">
        <w:rPr>
          <w:rFonts w:cs="Arial"/>
          <w:b/>
          <w:color w:val="000000" w:themeColor="text1"/>
        </w:rPr>
        <w:t xml:space="preserve"> dětí</w:t>
      </w:r>
      <w:r w:rsidRPr="00A67720">
        <w:rPr>
          <w:rFonts w:cs="Arial"/>
          <w:color w:val="000000" w:themeColor="text1"/>
        </w:rPr>
        <w:t xml:space="preserve">, mrtvě </w:t>
      </w:r>
      <w:r w:rsidR="00AE6CCA" w:rsidRPr="00A67720">
        <w:rPr>
          <w:rFonts w:cs="Arial"/>
          <w:color w:val="000000" w:themeColor="text1"/>
        </w:rPr>
        <w:t>37</w:t>
      </w:r>
      <w:r w:rsidRPr="00A67720">
        <w:rPr>
          <w:rFonts w:cs="Arial"/>
          <w:color w:val="000000" w:themeColor="text1"/>
        </w:rPr>
        <w:t xml:space="preserve"> dětí. Proti </w:t>
      </w:r>
      <w:r w:rsidR="00AE6CCA" w:rsidRPr="00A67720">
        <w:rPr>
          <w:rFonts w:cs="Arial"/>
          <w:color w:val="000000" w:themeColor="text1"/>
        </w:rPr>
        <w:t>roku 2015 to bylo o 422 dětí více. Hranice 13 tisíc živě narozených v kraji byla překročena znovu po 5 letech.</w:t>
      </w:r>
      <w:r w:rsidRPr="00A67720">
        <w:rPr>
          <w:rFonts w:cs="Arial"/>
          <w:color w:val="000000" w:themeColor="text1"/>
        </w:rPr>
        <w:t xml:space="preserve"> </w:t>
      </w:r>
      <w:r w:rsidR="00AE6CCA" w:rsidRPr="00A67720">
        <w:rPr>
          <w:rFonts w:cs="Arial"/>
          <w:color w:val="000000" w:themeColor="text1"/>
        </w:rPr>
        <w:t>Nejvyšší porodnost byla v okrese Brno-město, kde na 1 000 obyvatel připadlo 12,1 živě narozených dětí. Mezi narozenými dětmi zpravidla převažují chlapci, což platilo i v roce 2016, kdy se narodilo 6 779 chlapců (51,4 %) a 6 414 děvčat. V okrese Znojmo chlapci tvořili dokonce 54,0 % narozených dětí. Mimo manželství se za 12 měsíců roku 2016 narodilo 5 668 dětí, tedy 43,0 % z živě narozených (v rámci ČR to bylo 48,6 %). Nejvyšší podíl narozených mimo manželství byl v okrese Znojmo (49,0 %), naopak v okrese Brno-venkov to bylo „pouze“ 40,0 % dětí.</w:t>
      </w:r>
    </w:p>
    <w:p w:rsidR="005937FB" w:rsidRPr="00A67720" w:rsidRDefault="005937FB" w:rsidP="00A221BC">
      <w:pPr>
        <w:spacing w:after="60"/>
        <w:jc w:val="both"/>
        <w:rPr>
          <w:rFonts w:cs="Arial"/>
          <w:color w:val="000000" w:themeColor="text1"/>
        </w:rPr>
      </w:pPr>
      <w:r w:rsidRPr="00A67720">
        <w:rPr>
          <w:rFonts w:cs="Arial"/>
          <w:color w:val="000000" w:themeColor="text1"/>
        </w:rPr>
        <w:t xml:space="preserve">V průběhu roku </w:t>
      </w:r>
      <w:r w:rsidR="000818A1" w:rsidRPr="00A67720">
        <w:rPr>
          <w:rFonts w:cs="Arial"/>
          <w:color w:val="000000" w:themeColor="text1"/>
        </w:rPr>
        <w:t>2016</w:t>
      </w:r>
      <w:r w:rsidRPr="00A67720">
        <w:rPr>
          <w:rFonts w:cs="Arial"/>
          <w:color w:val="000000" w:themeColor="text1"/>
        </w:rPr>
        <w:t xml:space="preserve"> </w:t>
      </w:r>
      <w:r w:rsidRPr="00A67720">
        <w:rPr>
          <w:rFonts w:cs="Arial"/>
          <w:b/>
          <w:bCs/>
          <w:color w:val="000000" w:themeColor="text1"/>
        </w:rPr>
        <w:t>zemřelo</w:t>
      </w:r>
      <w:r w:rsidRPr="00A67720">
        <w:rPr>
          <w:rFonts w:cs="Arial"/>
          <w:color w:val="000000" w:themeColor="text1"/>
        </w:rPr>
        <w:t xml:space="preserve"> v Jihomoravském kraji </w:t>
      </w:r>
      <w:r w:rsidRPr="00A67720">
        <w:rPr>
          <w:rFonts w:cs="Arial"/>
          <w:b/>
          <w:bCs/>
          <w:color w:val="000000" w:themeColor="text1"/>
        </w:rPr>
        <w:t>1</w:t>
      </w:r>
      <w:r w:rsidR="00AE6CCA" w:rsidRPr="00A67720">
        <w:rPr>
          <w:rFonts w:cs="Arial"/>
          <w:b/>
          <w:bCs/>
          <w:color w:val="000000" w:themeColor="text1"/>
        </w:rPr>
        <w:t>1</w:t>
      </w:r>
      <w:r w:rsidRPr="00A67720">
        <w:rPr>
          <w:rFonts w:cs="Arial"/>
          <w:b/>
          <w:bCs/>
          <w:color w:val="000000" w:themeColor="text1"/>
        </w:rPr>
        <w:t> </w:t>
      </w:r>
      <w:r w:rsidR="00AE6CCA" w:rsidRPr="00A67720">
        <w:rPr>
          <w:rFonts w:cs="Arial"/>
          <w:b/>
          <w:bCs/>
          <w:color w:val="000000" w:themeColor="text1"/>
        </w:rPr>
        <w:t>738</w:t>
      </w:r>
      <w:r w:rsidRPr="00A67720">
        <w:rPr>
          <w:rFonts w:cs="Arial"/>
          <w:b/>
          <w:bCs/>
          <w:color w:val="000000" w:themeColor="text1"/>
        </w:rPr>
        <w:t xml:space="preserve"> osob</w:t>
      </w:r>
      <w:r w:rsidRPr="00A67720">
        <w:rPr>
          <w:rFonts w:cs="Arial"/>
          <w:color w:val="000000" w:themeColor="text1"/>
        </w:rPr>
        <w:t xml:space="preserve"> (5 </w:t>
      </w:r>
      <w:r w:rsidR="00524092" w:rsidRPr="00A67720">
        <w:rPr>
          <w:rFonts w:cs="Arial"/>
          <w:color w:val="000000" w:themeColor="text1"/>
        </w:rPr>
        <w:t>9</w:t>
      </w:r>
      <w:r w:rsidR="00AE6CCA" w:rsidRPr="00A67720">
        <w:rPr>
          <w:rFonts w:cs="Arial"/>
          <w:color w:val="000000" w:themeColor="text1"/>
        </w:rPr>
        <w:t>46</w:t>
      </w:r>
      <w:r w:rsidRPr="00A67720">
        <w:rPr>
          <w:rFonts w:cs="Arial"/>
          <w:color w:val="000000" w:themeColor="text1"/>
        </w:rPr>
        <w:t xml:space="preserve"> mužů, </w:t>
      </w:r>
      <w:r w:rsidR="00AE6CCA" w:rsidRPr="00A67720">
        <w:rPr>
          <w:rFonts w:cs="Arial"/>
          <w:color w:val="000000" w:themeColor="text1"/>
        </w:rPr>
        <w:t>5</w:t>
      </w:r>
      <w:r w:rsidRPr="00A67720">
        <w:rPr>
          <w:rFonts w:cs="Arial"/>
          <w:color w:val="000000" w:themeColor="text1"/>
        </w:rPr>
        <w:t> </w:t>
      </w:r>
      <w:r w:rsidR="00AE6CCA" w:rsidRPr="00A67720">
        <w:rPr>
          <w:rFonts w:cs="Arial"/>
          <w:color w:val="000000" w:themeColor="text1"/>
        </w:rPr>
        <w:t>792</w:t>
      </w:r>
      <w:r w:rsidRPr="00A67720">
        <w:rPr>
          <w:rFonts w:cs="Arial"/>
          <w:color w:val="000000" w:themeColor="text1"/>
        </w:rPr>
        <w:t xml:space="preserve"> žen), což bylo o </w:t>
      </w:r>
      <w:r w:rsidR="003F5AC5" w:rsidRPr="00A67720">
        <w:rPr>
          <w:rFonts w:cs="Arial"/>
          <w:color w:val="000000" w:themeColor="text1"/>
        </w:rPr>
        <w:t>368</w:t>
      </w:r>
      <w:r w:rsidRPr="00A67720">
        <w:rPr>
          <w:rFonts w:cs="Arial"/>
          <w:color w:val="000000" w:themeColor="text1"/>
        </w:rPr>
        <w:t> </w:t>
      </w:r>
      <w:r w:rsidR="00524092" w:rsidRPr="00A67720">
        <w:rPr>
          <w:rFonts w:cs="Arial"/>
          <w:color w:val="000000" w:themeColor="text1"/>
        </w:rPr>
        <w:t xml:space="preserve">zemřelých </w:t>
      </w:r>
      <w:r w:rsidR="003F5AC5" w:rsidRPr="00A67720">
        <w:rPr>
          <w:rFonts w:cs="Arial"/>
          <w:color w:val="000000" w:themeColor="text1"/>
        </w:rPr>
        <w:t>méně</w:t>
      </w:r>
      <w:r w:rsidRPr="00A67720">
        <w:rPr>
          <w:rFonts w:cs="Arial"/>
          <w:color w:val="000000" w:themeColor="text1"/>
        </w:rPr>
        <w:t xml:space="preserve"> než v roce </w:t>
      </w:r>
      <w:r w:rsidR="00524092" w:rsidRPr="00A67720">
        <w:rPr>
          <w:rFonts w:cs="Arial"/>
          <w:color w:val="000000" w:themeColor="text1"/>
        </w:rPr>
        <w:t>předešlém</w:t>
      </w:r>
      <w:r w:rsidRPr="00A67720">
        <w:rPr>
          <w:rFonts w:cs="Arial"/>
          <w:color w:val="000000" w:themeColor="text1"/>
        </w:rPr>
        <w:t xml:space="preserve">. Hrubá míra úmrtnosti činila </w:t>
      </w:r>
      <w:r w:rsidR="00524092" w:rsidRPr="00A67720">
        <w:rPr>
          <w:rFonts w:cs="Arial"/>
          <w:color w:val="000000" w:themeColor="text1"/>
        </w:rPr>
        <w:t>10</w:t>
      </w:r>
      <w:r w:rsidRPr="00A67720">
        <w:rPr>
          <w:rFonts w:cs="Arial"/>
          <w:color w:val="000000" w:themeColor="text1"/>
        </w:rPr>
        <w:t>,</w:t>
      </w:r>
      <w:r w:rsidR="003F5AC5" w:rsidRPr="00A67720">
        <w:rPr>
          <w:rFonts w:cs="Arial"/>
          <w:color w:val="000000" w:themeColor="text1"/>
        </w:rPr>
        <w:t>0</w:t>
      </w:r>
      <w:r w:rsidRPr="00A67720">
        <w:rPr>
          <w:rFonts w:cs="Arial"/>
          <w:color w:val="000000" w:themeColor="text1"/>
        </w:rPr>
        <w:t> zemřelých na tisíc osob. Z okresů Jihomoravského kraje nejvíce lidí zemřelo v Brně-městě (</w:t>
      </w:r>
      <w:r w:rsidR="003F5AC5" w:rsidRPr="00A67720">
        <w:rPr>
          <w:rFonts w:cs="Arial"/>
          <w:color w:val="000000" w:themeColor="text1"/>
        </w:rPr>
        <w:t>3</w:t>
      </w:r>
      <w:r w:rsidRPr="00A67720">
        <w:rPr>
          <w:rFonts w:cs="Arial"/>
          <w:color w:val="000000" w:themeColor="text1"/>
        </w:rPr>
        <w:t> </w:t>
      </w:r>
      <w:r w:rsidR="003F5AC5" w:rsidRPr="00A67720">
        <w:rPr>
          <w:rFonts w:cs="Arial"/>
          <w:color w:val="000000" w:themeColor="text1"/>
        </w:rPr>
        <w:t>938</w:t>
      </w:r>
      <w:r w:rsidRPr="00A67720">
        <w:rPr>
          <w:rFonts w:cs="Arial"/>
          <w:color w:val="000000" w:themeColor="text1"/>
        </w:rPr>
        <w:t> osob),</w:t>
      </w:r>
      <w:r w:rsidR="003F5AC5" w:rsidRPr="00A67720">
        <w:rPr>
          <w:rFonts w:cs="Arial"/>
          <w:color w:val="000000" w:themeColor="text1"/>
        </w:rPr>
        <w:t xml:space="preserve"> byla zde, spolu s okresem Blansko, i </w:t>
      </w:r>
      <w:r w:rsidRPr="00A67720">
        <w:rPr>
          <w:rFonts w:cs="Arial"/>
          <w:color w:val="000000" w:themeColor="text1"/>
        </w:rPr>
        <w:t>nejvyšší úroveň úmrtnosti v relativním vyjádření (1</w:t>
      </w:r>
      <w:r w:rsidR="003F5AC5" w:rsidRPr="00A67720">
        <w:rPr>
          <w:rFonts w:cs="Arial"/>
          <w:color w:val="000000" w:themeColor="text1"/>
        </w:rPr>
        <w:t>0</w:t>
      </w:r>
      <w:r w:rsidRPr="00A67720">
        <w:rPr>
          <w:rFonts w:cs="Arial"/>
          <w:color w:val="000000" w:themeColor="text1"/>
        </w:rPr>
        <w:t>,</w:t>
      </w:r>
      <w:r w:rsidR="003F5AC5" w:rsidRPr="00A67720">
        <w:rPr>
          <w:rFonts w:cs="Arial"/>
          <w:color w:val="000000" w:themeColor="text1"/>
        </w:rPr>
        <w:t>4</w:t>
      </w:r>
      <w:r w:rsidRPr="00A67720">
        <w:rPr>
          <w:rFonts w:cs="Arial"/>
          <w:color w:val="000000" w:themeColor="text1"/>
        </w:rPr>
        <w:t xml:space="preserve"> zemřelých na 1 000 obyvatel). Nejnižší úmrtnost (9,</w:t>
      </w:r>
      <w:r w:rsidR="003F5AC5" w:rsidRPr="00A67720">
        <w:rPr>
          <w:rFonts w:cs="Arial"/>
          <w:color w:val="000000" w:themeColor="text1"/>
        </w:rPr>
        <w:t>2 zemřelých</w:t>
      </w:r>
      <w:r w:rsidRPr="00A67720">
        <w:rPr>
          <w:rFonts w:cs="Arial"/>
          <w:color w:val="000000" w:themeColor="text1"/>
        </w:rPr>
        <w:t xml:space="preserve"> na 1 000 obyvatel) byla v okrese Brno-venkov. </w:t>
      </w:r>
    </w:p>
    <w:p w:rsidR="00D70748" w:rsidRPr="00A67720" w:rsidRDefault="00D70748" w:rsidP="00A221BC">
      <w:pPr>
        <w:spacing w:after="60"/>
        <w:jc w:val="both"/>
        <w:rPr>
          <w:rFonts w:cs="Arial"/>
          <w:color w:val="000000" w:themeColor="text1"/>
          <w:szCs w:val="20"/>
        </w:rPr>
      </w:pPr>
      <w:r w:rsidRPr="00A67720">
        <w:rPr>
          <w:rFonts w:cs="Arial"/>
          <w:color w:val="000000" w:themeColor="text1"/>
          <w:szCs w:val="20"/>
        </w:rPr>
        <w:t xml:space="preserve">Do Jihomoravského kraje se v průběhu roku 2016 </w:t>
      </w:r>
      <w:r w:rsidRPr="00A67720">
        <w:rPr>
          <w:rFonts w:cs="Arial"/>
          <w:b/>
          <w:color w:val="000000" w:themeColor="text1"/>
          <w:szCs w:val="20"/>
        </w:rPr>
        <w:t>přistěhovalo 11 416 osob</w:t>
      </w:r>
      <w:r w:rsidRPr="00A67720">
        <w:rPr>
          <w:rFonts w:cs="Arial"/>
          <w:color w:val="000000" w:themeColor="text1"/>
          <w:szCs w:val="20"/>
        </w:rPr>
        <w:t>, tedy o 879 osob více než v roce 2015. Z ostatních krajů ČR se přistěhovalo 6 722 osob (58,9 % přistěhovalých) a 4 694 osob ze zahraničí (41,1 % přistěhovalých).</w:t>
      </w:r>
      <w:r w:rsidRPr="00A67720">
        <w:rPr>
          <w:rFonts w:cs="Arial"/>
          <w:b/>
          <w:color w:val="000000" w:themeColor="text1"/>
          <w:szCs w:val="20"/>
        </w:rPr>
        <w:t xml:space="preserve"> </w:t>
      </w:r>
      <w:r w:rsidRPr="00A67720">
        <w:rPr>
          <w:rFonts w:cs="Arial"/>
          <w:color w:val="000000" w:themeColor="text1"/>
          <w:szCs w:val="20"/>
        </w:rPr>
        <w:t xml:space="preserve">Více než tři čtvrtiny přistěhovalých z ciziny mířily do Brna (3 642 osob, tj. 77,6 % krajského celku). Podle státního občanství bylo mezi přistěhovalými z ciziny nejvíce osob ze Slovenska (931), Ukrajiny (602) a Ruska (313). Ve stejném období se z kraje </w:t>
      </w:r>
      <w:r w:rsidRPr="00A67720">
        <w:rPr>
          <w:rFonts w:cs="Arial"/>
          <w:b/>
          <w:color w:val="000000" w:themeColor="text1"/>
          <w:szCs w:val="20"/>
        </w:rPr>
        <w:t>vystěhovalo 9 082 osob</w:t>
      </w:r>
      <w:r w:rsidRPr="00A67720">
        <w:rPr>
          <w:rFonts w:cs="Arial"/>
          <w:color w:val="000000" w:themeColor="text1"/>
          <w:szCs w:val="20"/>
        </w:rPr>
        <w:t xml:space="preserve"> (o 52 osob více než za </w:t>
      </w:r>
      <w:r w:rsidRPr="00A67720">
        <w:rPr>
          <w:rFonts w:cs="Arial"/>
          <w:color w:val="000000" w:themeColor="text1"/>
          <w:szCs w:val="20"/>
        </w:rPr>
        <w:lastRenderedPageBreak/>
        <w:t>12 měsíců roku 2015). Do ostatních krajů ČR se vystěhovalo 6 302 osob (69,4 % vystěhovalých) a 2 780 osob se odstěhovalo do zahraničí (30,6 % vystěhovalých).</w:t>
      </w:r>
    </w:p>
    <w:p w:rsidR="00D70748" w:rsidRPr="00A67720" w:rsidRDefault="00D70748" w:rsidP="00A221BC">
      <w:pPr>
        <w:spacing w:after="60"/>
        <w:jc w:val="both"/>
        <w:rPr>
          <w:rFonts w:cs="Arial"/>
          <w:color w:val="000000" w:themeColor="text1"/>
          <w:szCs w:val="20"/>
        </w:rPr>
      </w:pPr>
      <w:r w:rsidRPr="00A67720">
        <w:rPr>
          <w:rFonts w:cs="Arial"/>
          <w:color w:val="000000" w:themeColor="text1"/>
          <w:szCs w:val="20"/>
        </w:rPr>
        <w:t xml:space="preserve">Zásluhou stěhování se tedy počet obyvatel v Jihomoravském kraji zvýšil o 2 334 osob. </w:t>
      </w:r>
      <w:r w:rsidRPr="00A67720">
        <w:rPr>
          <w:rFonts w:cs="Arial"/>
          <w:b/>
          <w:color w:val="000000" w:themeColor="text1"/>
          <w:szCs w:val="20"/>
        </w:rPr>
        <w:t>Saldo zahraničního stěhování bylo výrazně vyšší</w:t>
      </w:r>
      <w:r w:rsidRPr="00A67720">
        <w:rPr>
          <w:rFonts w:cs="Arial"/>
          <w:color w:val="000000" w:themeColor="text1"/>
          <w:szCs w:val="20"/>
        </w:rPr>
        <w:t xml:space="preserve"> (počet přistěhovalých z ciziny převýšil počet vystěhovalých do ciziny o 1 914 osob). </w:t>
      </w:r>
      <w:r w:rsidRPr="00A67720">
        <w:rPr>
          <w:rFonts w:cs="Arial"/>
          <w:b/>
          <w:color w:val="000000" w:themeColor="text1"/>
          <w:szCs w:val="20"/>
        </w:rPr>
        <w:t>Saldo vnitřního stěhování bylo nižší a tvořilo jen pětinu přírůstku obyvatel stěhováním</w:t>
      </w:r>
      <w:r w:rsidRPr="00A67720">
        <w:rPr>
          <w:rFonts w:cs="Arial"/>
          <w:color w:val="000000" w:themeColor="text1"/>
          <w:szCs w:val="20"/>
        </w:rPr>
        <w:t xml:space="preserve"> – z jiných krajů se přistěhovalo o 420 osob víc, než se do jiných krajů ČR vystěhovalo. </w:t>
      </w:r>
    </w:p>
    <w:p w:rsidR="005937FB" w:rsidRPr="00A67720" w:rsidRDefault="005937FB" w:rsidP="005937FB">
      <w:pPr>
        <w:spacing w:after="60"/>
        <w:jc w:val="both"/>
        <w:rPr>
          <w:rFonts w:cs="Arial"/>
          <w:color w:val="000000" w:themeColor="text1"/>
          <w:szCs w:val="20"/>
        </w:rPr>
      </w:pPr>
      <w:r w:rsidRPr="00A67720">
        <w:rPr>
          <w:rFonts w:cs="Arial"/>
          <w:color w:val="000000" w:themeColor="text1"/>
          <w:szCs w:val="20"/>
        </w:rPr>
        <w:t xml:space="preserve">Celkem </w:t>
      </w:r>
      <w:r w:rsidRPr="00A67720">
        <w:rPr>
          <w:rFonts w:cs="Arial"/>
          <w:b/>
          <w:color w:val="000000" w:themeColor="text1"/>
          <w:szCs w:val="20"/>
        </w:rPr>
        <w:t>72</w:t>
      </w:r>
      <w:r w:rsidR="00D70748" w:rsidRPr="00A67720">
        <w:rPr>
          <w:rFonts w:cs="Arial"/>
          <w:b/>
          <w:color w:val="000000" w:themeColor="text1"/>
          <w:szCs w:val="20"/>
        </w:rPr>
        <w:t>6</w:t>
      </w:r>
      <w:r w:rsidRPr="00A67720">
        <w:rPr>
          <w:rFonts w:cs="Arial"/>
          <w:b/>
          <w:color w:val="000000" w:themeColor="text1"/>
          <w:szCs w:val="20"/>
        </w:rPr>
        <w:t> </w:t>
      </w:r>
      <w:r w:rsidR="00D70748" w:rsidRPr="00A67720">
        <w:rPr>
          <w:rFonts w:cs="Arial"/>
          <w:b/>
          <w:color w:val="000000" w:themeColor="text1"/>
          <w:szCs w:val="20"/>
        </w:rPr>
        <w:t>807</w:t>
      </w:r>
      <w:r w:rsidRPr="00A67720">
        <w:rPr>
          <w:rFonts w:cs="Arial"/>
          <w:b/>
          <w:color w:val="000000" w:themeColor="text1"/>
          <w:szCs w:val="20"/>
        </w:rPr>
        <w:t xml:space="preserve"> obyvatel</w:t>
      </w:r>
      <w:r w:rsidRPr="00A67720">
        <w:rPr>
          <w:rFonts w:cs="Arial"/>
          <w:color w:val="000000" w:themeColor="text1"/>
          <w:szCs w:val="20"/>
        </w:rPr>
        <w:t xml:space="preserve"> žilo na konci roku </w:t>
      </w:r>
      <w:r w:rsidR="000818A1" w:rsidRPr="00A67720">
        <w:rPr>
          <w:rFonts w:cs="Arial"/>
          <w:color w:val="000000" w:themeColor="text1"/>
          <w:szCs w:val="20"/>
        </w:rPr>
        <w:t>2016</w:t>
      </w:r>
      <w:r w:rsidRPr="00A67720">
        <w:rPr>
          <w:rFonts w:cs="Arial"/>
          <w:color w:val="000000" w:themeColor="text1"/>
          <w:szCs w:val="20"/>
        </w:rPr>
        <w:t xml:space="preserve"> ve 49 městech Jihomoravského kraje, počet obyvatel ve městech se </w:t>
      </w:r>
      <w:r w:rsidR="00D70748" w:rsidRPr="00A67720">
        <w:rPr>
          <w:rFonts w:cs="Arial"/>
          <w:b/>
          <w:color w:val="000000" w:themeColor="text1"/>
          <w:szCs w:val="20"/>
        </w:rPr>
        <w:t>zvýš</w:t>
      </w:r>
      <w:r w:rsidRPr="00A67720">
        <w:rPr>
          <w:rFonts w:cs="Arial"/>
          <w:b/>
          <w:color w:val="000000" w:themeColor="text1"/>
          <w:szCs w:val="20"/>
        </w:rPr>
        <w:t xml:space="preserve">il o </w:t>
      </w:r>
      <w:r w:rsidR="00F0248C" w:rsidRPr="00A67720">
        <w:rPr>
          <w:rFonts w:cs="Arial"/>
          <w:b/>
          <w:color w:val="000000" w:themeColor="text1"/>
          <w:szCs w:val="20"/>
        </w:rPr>
        <w:t>1</w:t>
      </w:r>
      <w:r w:rsidR="00D70748" w:rsidRPr="00A67720">
        <w:rPr>
          <w:rFonts w:cs="Arial"/>
          <w:b/>
          <w:color w:val="000000" w:themeColor="text1"/>
          <w:szCs w:val="20"/>
        </w:rPr>
        <w:t> 129</w:t>
      </w:r>
      <w:r w:rsidRPr="00A67720">
        <w:rPr>
          <w:rFonts w:cs="Arial"/>
          <w:b/>
          <w:color w:val="000000" w:themeColor="text1"/>
          <w:szCs w:val="20"/>
        </w:rPr>
        <w:t xml:space="preserve"> osob</w:t>
      </w:r>
      <w:r w:rsidRPr="00A67720">
        <w:rPr>
          <w:rFonts w:cs="Arial"/>
          <w:color w:val="000000" w:themeColor="text1"/>
          <w:szCs w:val="20"/>
        </w:rPr>
        <w:t xml:space="preserve">. Podíl městského obyvatelstva na konci roku </w:t>
      </w:r>
      <w:r w:rsidR="000818A1" w:rsidRPr="00A67720">
        <w:rPr>
          <w:rFonts w:cs="Arial"/>
          <w:color w:val="000000" w:themeColor="text1"/>
          <w:szCs w:val="20"/>
        </w:rPr>
        <w:t>2016</w:t>
      </w:r>
      <w:r w:rsidR="00D70748" w:rsidRPr="00A67720">
        <w:rPr>
          <w:rFonts w:cs="Arial"/>
          <w:color w:val="000000" w:themeColor="text1"/>
          <w:szCs w:val="20"/>
        </w:rPr>
        <w:t xml:space="preserve"> byl shodný s rokem 2015 a </w:t>
      </w:r>
      <w:r w:rsidRPr="00A67720">
        <w:rPr>
          <w:rFonts w:cs="Arial"/>
          <w:color w:val="000000" w:themeColor="text1"/>
          <w:szCs w:val="20"/>
        </w:rPr>
        <w:t>činil 61,</w:t>
      </w:r>
      <w:r w:rsidR="00F0248C" w:rsidRPr="00A67720">
        <w:rPr>
          <w:rFonts w:cs="Arial"/>
          <w:color w:val="000000" w:themeColor="text1"/>
          <w:szCs w:val="20"/>
        </w:rPr>
        <w:t>7</w:t>
      </w:r>
      <w:r w:rsidRPr="00A67720">
        <w:rPr>
          <w:rFonts w:cs="Arial"/>
          <w:color w:val="000000" w:themeColor="text1"/>
          <w:szCs w:val="20"/>
        </w:rPr>
        <w:t xml:space="preserve"> %. </w:t>
      </w:r>
      <w:r w:rsidR="00D70748" w:rsidRPr="00A67720">
        <w:rPr>
          <w:b/>
          <w:bCs/>
          <w:color w:val="000000" w:themeColor="text1"/>
        </w:rPr>
        <w:t>Zvýšení počtu obyvatel měst je</w:t>
      </w:r>
      <w:r w:rsidR="00D70748" w:rsidRPr="00A67720">
        <w:rPr>
          <w:bCs/>
          <w:color w:val="000000" w:themeColor="text1"/>
        </w:rPr>
        <w:t xml:space="preserve"> </w:t>
      </w:r>
      <w:r w:rsidR="00D70748" w:rsidRPr="00A67720">
        <w:rPr>
          <w:b/>
          <w:bCs/>
          <w:color w:val="000000" w:themeColor="text1"/>
        </w:rPr>
        <w:t>ze tří čtvrtin výsledkem přirozené cesty</w:t>
      </w:r>
      <w:r w:rsidR="00D70748" w:rsidRPr="00A67720">
        <w:rPr>
          <w:bCs/>
          <w:color w:val="000000" w:themeColor="text1"/>
        </w:rPr>
        <w:t xml:space="preserve"> - ve městech se narodilo o 977 osob více, než jich zemřelo. Počet obyvatel měst se zvýšil i stěhováním – do měst se přistěhovalo o 322 obyvatel více, než se z měst se vystěhovalo.</w:t>
      </w:r>
    </w:p>
    <w:p w:rsidR="00F602C4" w:rsidRPr="00A67720" w:rsidRDefault="00A836E2" w:rsidP="00A836E2">
      <w:pPr>
        <w:jc w:val="both"/>
        <w:rPr>
          <w:rFonts w:cs="Arial"/>
          <w:b/>
          <w:color w:val="000000" w:themeColor="text1"/>
          <w:szCs w:val="20"/>
        </w:rPr>
      </w:pPr>
      <w:r w:rsidRPr="00A67720">
        <w:rPr>
          <w:rFonts w:cs="Arial"/>
          <w:b/>
          <w:color w:val="000000" w:themeColor="text1"/>
          <w:szCs w:val="20"/>
        </w:rPr>
        <w:t xml:space="preserve">Jihomoravská nej… v roce </w:t>
      </w:r>
      <w:r w:rsidR="000818A1" w:rsidRPr="00A67720">
        <w:rPr>
          <w:rFonts w:cs="Arial"/>
          <w:b/>
          <w:color w:val="000000" w:themeColor="text1"/>
          <w:szCs w:val="20"/>
        </w:rPr>
        <w:t>2016</w:t>
      </w:r>
      <w:r w:rsidRPr="00A67720">
        <w:rPr>
          <w:rFonts w:cs="Arial"/>
          <w:b/>
          <w:color w:val="000000" w:themeColor="text1"/>
          <w:szCs w:val="20"/>
          <w:vertAlign w:val="superscript"/>
        </w:rPr>
        <w:t>*)</w:t>
      </w:r>
    </w:p>
    <w:p w:rsidR="00F602C4" w:rsidRDefault="007F3EFC" w:rsidP="00A836E2">
      <w:pPr>
        <w:jc w:val="both"/>
        <w:rPr>
          <w:rFonts w:cs="Arial"/>
          <w:szCs w:val="20"/>
        </w:rPr>
      </w:pPr>
      <w:r w:rsidRPr="007F3EFC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525pt">
            <v:imagedata r:id="rId8" o:title=""/>
          </v:shape>
        </w:pict>
      </w:r>
    </w:p>
    <w:p w:rsidR="00C25275" w:rsidRPr="005D5BBA" w:rsidRDefault="00C25275" w:rsidP="005D5BBA">
      <w:pPr>
        <w:jc w:val="both"/>
        <w:rPr>
          <w:rFonts w:cs="Arial"/>
          <w:sz w:val="2"/>
          <w:szCs w:val="2"/>
        </w:rPr>
      </w:pPr>
    </w:p>
    <w:p w:rsidR="00C25275" w:rsidRPr="005D5BBA" w:rsidRDefault="00C25275" w:rsidP="00C25275">
      <w:pPr>
        <w:spacing w:after="120"/>
        <w:rPr>
          <w:sz w:val="2"/>
          <w:szCs w:val="2"/>
        </w:rPr>
      </w:pPr>
    </w:p>
    <w:p w:rsidR="009916AF" w:rsidRPr="005D5BBA" w:rsidRDefault="009916AF" w:rsidP="00BE797A">
      <w:pPr>
        <w:pStyle w:val="textSseznam"/>
        <w:rPr>
          <w:sz w:val="2"/>
          <w:szCs w:val="2"/>
        </w:rPr>
        <w:sectPr w:rsidR="009916AF" w:rsidRPr="005D5BBA" w:rsidSect="005937FB">
          <w:footerReference w:type="even" r:id="rId9"/>
          <w:footerReference w:type="default" r:id="rId10"/>
          <w:pgSz w:w="11906" w:h="16838" w:code="9"/>
          <w:pgMar w:top="1418" w:right="964" w:bottom="1418" w:left="964" w:header="680" w:footer="680" w:gutter="0"/>
          <w:pgNumType w:start="1"/>
          <w:cols w:space="708"/>
          <w:docGrid w:linePitch="360"/>
        </w:sectPr>
      </w:pPr>
    </w:p>
    <w:p w:rsidR="009916AF" w:rsidRPr="005D5BBA" w:rsidRDefault="009916AF" w:rsidP="00A836E2">
      <w:pPr>
        <w:jc w:val="both"/>
        <w:rPr>
          <w:rFonts w:cs="Arial"/>
          <w:sz w:val="16"/>
          <w:szCs w:val="16"/>
        </w:rPr>
      </w:pPr>
    </w:p>
    <w:sectPr w:rsidR="009916AF" w:rsidRPr="005D5BBA" w:rsidSect="009916AF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type w:val="continuous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449" w:rsidRDefault="00E64449">
      <w:r>
        <w:separator/>
      </w:r>
    </w:p>
  </w:endnote>
  <w:endnote w:type="continuationSeparator" w:id="1">
    <w:p w:rsidR="00E64449" w:rsidRDefault="00E64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F74586" w:rsidP="00103E0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alt="Description: 3" style="position:absolute;margin-left:445.7pt;margin-top:-4.1pt;width:36.75pt;height:17.25pt;z-index:1;visibility:visible">
          <v:imagedata r:id="rId1" o:title=""/>
        </v:shape>
      </w:pict>
    </w:r>
    <w:r w:rsidRPr="005A21E0">
      <w:rPr>
        <w:rFonts w:cs="Arial"/>
        <w:sz w:val="16"/>
        <w:szCs w:val="16"/>
      </w:rPr>
      <w:fldChar w:fldCharType="begin"/>
    </w:r>
    <w:r w:rsidR="0071390D" w:rsidRPr="005A21E0">
      <w:rPr>
        <w:rFonts w:cs="Arial"/>
        <w:sz w:val="16"/>
        <w:szCs w:val="16"/>
      </w:rPr>
      <w:instrText>PAGE   \* MERGEFORMAT</w:instrText>
    </w:r>
    <w:r w:rsidRPr="005A21E0">
      <w:rPr>
        <w:rFonts w:cs="Arial"/>
        <w:sz w:val="16"/>
        <w:szCs w:val="16"/>
      </w:rPr>
      <w:fldChar w:fldCharType="separate"/>
    </w:r>
    <w:r w:rsidR="005E7F11">
      <w:rPr>
        <w:rFonts w:cs="Arial"/>
        <w:noProof/>
        <w:sz w:val="16"/>
        <w:szCs w:val="16"/>
      </w:rPr>
      <w:t>2</w:t>
    </w:r>
    <w:r w:rsidRPr="005A21E0">
      <w:rPr>
        <w:rFonts w:cs="Arial"/>
        <w:sz w:val="16"/>
        <w:szCs w:val="16"/>
      </w:rPr>
      <w:fldChar w:fldCharType="end"/>
    </w:r>
    <w:r w:rsidR="0071390D">
      <w:rPr>
        <w:rFonts w:cs="Arial"/>
        <w:sz w:val="16"/>
        <w:szCs w:val="16"/>
      </w:rPr>
      <w:tab/>
    </w:r>
    <w:r w:rsidR="0050700D">
      <w:rPr>
        <w:rFonts w:cs="Arial"/>
        <w:sz w:val="16"/>
        <w:szCs w:val="16"/>
      </w:rPr>
      <w:t xml:space="preserve">Věkové složení a pohyb obyvatelstva v Jihomoravském kraji v roce </w:t>
    </w:r>
    <w:r w:rsidR="000818A1">
      <w:rPr>
        <w:rFonts w:cs="Arial"/>
        <w:sz w:val="16"/>
        <w:szCs w:val="16"/>
      </w:rPr>
      <w:t>2016</w:t>
    </w:r>
    <w:r w:rsidR="0071390D">
      <w:tab/>
    </w:r>
    <w:r w:rsidR="0071390D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F74586" w:rsidP="00103E0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alt="3" style="position:absolute;margin-left:.3pt;margin-top:3.35pt;width:39pt;height:21pt;z-index:2;visibility:visible">
          <v:imagedata r:id="rId1" o:title="3"/>
        </v:shape>
      </w:pict>
    </w:r>
    <w:r w:rsidR="0071390D">
      <w:tab/>
    </w:r>
    <w:r w:rsidR="0071390D">
      <w:tab/>
    </w:r>
  </w:p>
  <w:p w:rsidR="0071390D" w:rsidRDefault="00BA5A9D" w:rsidP="00103E0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="0050700D">
      <w:rPr>
        <w:rFonts w:cs="Arial"/>
        <w:sz w:val="16"/>
        <w:szCs w:val="16"/>
      </w:rPr>
      <w:t xml:space="preserve">Věkové složení a pohyb obyvatelstva v </w:t>
    </w:r>
    <w:r>
      <w:rPr>
        <w:rFonts w:cs="Arial"/>
        <w:sz w:val="16"/>
        <w:szCs w:val="16"/>
      </w:rPr>
      <w:t>Jihomoravsk</w:t>
    </w:r>
    <w:r w:rsidR="0050700D">
      <w:rPr>
        <w:rFonts w:cs="Arial"/>
        <w:sz w:val="16"/>
        <w:szCs w:val="16"/>
      </w:rPr>
      <w:t>ém</w:t>
    </w:r>
    <w:r>
      <w:rPr>
        <w:rFonts w:cs="Arial"/>
        <w:sz w:val="16"/>
        <w:szCs w:val="16"/>
      </w:rPr>
      <w:t xml:space="preserve"> kraj</w:t>
    </w:r>
    <w:r w:rsidR="0050700D">
      <w:rPr>
        <w:rFonts w:cs="Arial"/>
        <w:sz w:val="16"/>
        <w:szCs w:val="16"/>
      </w:rPr>
      <w:t xml:space="preserve">i v roce </w:t>
    </w:r>
    <w:r w:rsidR="000818A1">
      <w:rPr>
        <w:rFonts w:cs="Arial"/>
        <w:sz w:val="16"/>
        <w:szCs w:val="16"/>
      </w:rPr>
      <w:t>2016</w:t>
    </w:r>
    <w:r w:rsidR="0071390D">
      <w:tab/>
    </w:r>
    <w:r w:rsidR="0071390D">
      <w:tab/>
    </w:r>
    <w:r w:rsidR="00F74586" w:rsidRPr="00B6608F">
      <w:rPr>
        <w:rFonts w:cs="Arial"/>
        <w:sz w:val="16"/>
        <w:szCs w:val="16"/>
      </w:rPr>
      <w:fldChar w:fldCharType="begin"/>
    </w:r>
    <w:r w:rsidR="0071390D" w:rsidRPr="00B6608F">
      <w:rPr>
        <w:rFonts w:cs="Arial"/>
        <w:sz w:val="16"/>
        <w:szCs w:val="16"/>
      </w:rPr>
      <w:instrText>PAGE   \* MERGEFORMAT</w:instrText>
    </w:r>
    <w:r w:rsidR="00F74586" w:rsidRPr="00B6608F">
      <w:rPr>
        <w:rFonts w:cs="Arial"/>
        <w:sz w:val="16"/>
        <w:szCs w:val="16"/>
      </w:rPr>
      <w:fldChar w:fldCharType="separate"/>
    </w:r>
    <w:r w:rsidR="0051270B">
      <w:rPr>
        <w:rFonts w:cs="Arial"/>
        <w:noProof/>
        <w:sz w:val="16"/>
        <w:szCs w:val="16"/>
      </w:rPr>
      <w:t>1</w:t>
    </w:r>
    <w:r w:rsidR="00F74586" w:rsidRPr="00B6608F">
      <w:rPr>
        <w:rFonts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F74586" w:rsidP="00103E0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7" type="#_x0000_t75" alt="Description: 3" style="position:absolute;margin-left:445.7pt;margin-top:-4.1pt;width:36.75pt;height:17.25pt;z-index:3;visibility:visible">
          <v:imagedata r:id="rId1" o:title=""/>
        </v:shape>
      </w:pict>
    </w:r>
    <w:r w:rsidRPr="005A21E0">
      <w:rPr>
        <w:rFonts w:cs="Arial"/>
        <w:sz w:val="16"/>
        <w:szCs w:val="16"/>
      </w:rPr>
      <w:fldChar w:fldCharType="begin"/>
    </w:r>
    <w:r w:rsidR="0071390D" w:rsidRPr="005A21E0">
      <w:rPr>
        <w:rFonts w:cs="Arial"/>
        <w:sz w:val="16"/>
        <w:szCs w:val="16"/>
      </w:rPr>
      <w:instrText>PAGE   \* MERGEFORMAT</w:instrText>
    </w:r>
    <w:r w:rsidRPr="005A21E0">
      <w:rPr>
        <w:rFonts w:cs="Arial"/>
        <w:sz w:val="16"/>
        <w:szCs w:val="16"/>
      </w:rPr>
      <w:fldChar w:fldCharType="separate"/>
    </w:r>
    <w:r w:rsidR="005D5BBA">
      <w:rPr>
        <w:rFonts w:cs="Arial"/>
        <w:noProof/>
        <w:sz w:val="16"/>
        <w:szCs w:val="16"/>
      </w:rPr>
      <w:t>8</w:t>
    </w:r>
    <w:r w:rsidRPr="005A21E0">
      <w:rPr>
        <w:rFonts w:cs="Arial"/>
        <w:sz w:val="16"/>
        <w:szCs w:val="16"/>
      </w:rPr>
      <w:fldChar w:fldCharType="end"/>
    </w:r>
    <w:r w:rsidR="0071390D">
      <w:rPr>
        <w:rFonts w:cs="Arial"/>
        <w:sz w:val="16"/>
        <w:szCs w:val="16"/>
      </w:rPr>
      <w:tab/>
      <w:t xml:space="preserve">Senioři v Jihomoravském kraji </w:t>
    </w:r>
    <w:r w:rsidR="000818A1">
      <w:rPr>
        <w:rFonts w:cs="Arial"/>
        <w:sz w:val="16"/>
        <w:szCs w:val="16"/>
      </w:rPr>
      <w:t>2016</w:t>
    </w:r>
    <w:r w:rsidR="0071390D">
      <w:tab/>
    </w:r>
    <w:r w:rsidR="0071390D"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F74586" w:rsidP="001A2267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8" type="#_x0000_t75" alt="3" style="position:absolute;margin-left:.3pt;margin-top:1.85pt;width:39pt;height:21pt;z-index:4;visibility:visible">
          <v:imagedata r:id="rId1" o:title="3"/>
        </v:shape>
      </w:pict>
    </w:r>
  </w:p>
  <w:p w:rsidR="0071390D" w:rsidRDefault="0071390D" w:rsidP="001A2267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Senioři v Jihomoravském kraji </w:t>
    </w:r>
    <w:r w:rsidR="000818A1">
      <w:rPr>
        <w:rFonts w:cs="Arial"/>
        <w:sz w:val="16"/>
        <w:szCs w:val="16"/>
      </w:rPr>
      <w:t>2016</w:t>
    </w:r>
    <w:r>
      <w:tab/>
    </w:r>
    <w:r>
      <w:tab/>
    </w:r>
    <w:r w:rsidR="00F74586" w:rsidRPr="00B6608F">
      <w:rPr>
        <w:rFonts w:cs="Arial"/>
        <w:sz w:val="16"/>
        <w:szCs w:val="16"/>
      </w:rPr>
      <w:fldChar w:fldCharType="begin"/>
    </w:r>
    <w:r w:rsidRPr="00B6608F">
      <w:rPr>
        <w:rFonts w:cs="Arial"/>
        <w:sz w:val="16"/>
        <w:szCs w:val="16"/>
      </w:rPr>
      <w:instrText>PAGE   \* MERGEFORMAT</w:instrText>
    </w:r>
    <w:r w:rsidR="00F74586" w:rsidRPr="00B6608F">
      <w:rPr>
        <w:rFonts w:cs="Arial"/>
        <w:sz w:val="16"/>
        <w:szCs w:val="16"/>
      </w:rPr>
      <w:fldChar w:fldCharType="separate"/>
    </w:r>
    <w:r w:rsidR="009B04C8">
      <w:rPr>
        <w:rFonts w:cs="Arial"/>
        <w:noProof/>
        <w:sz w:val="16"/>
        <w:szCs w:val="16"/>
      </w:rPr>
      <w:t>3</w:t>
    </w:r>
    <w:r w:rsidR="00F74586" w:rsidRPr="00B6608F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449" w:rsidRDefault="00E64449">
      <w:r>
        <w:separator/>
      </w:r>
    </w:p>
  </w:footnote>
  <w:footnote w:type="continuationSeparator" w:id="1">
    <w:p w:rsidR="00E64449" w:rsidRDefault="00E64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71390D">
    <w:pPr>
      <w:pStyle w:val="Zhlav"/>
    </w:pPr>
    <w:r>
      <w:rPr>
        <w:b/>
        <w:bCs/>
        <w:caps/>
      </w:rPr>
      <w:t>příloha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71390D">
    <w:pPr>
      <w:pStyle w:val="Zhlav"/>
      <w:jc w:val="right"/>
    </w:pPr>
    <w:r>
      <w:rPr>
        <w:b/>
        <w:bCs/>
        <w:caps/>
      </w:rPr>
      <w:t>Příloha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0D" w:rsidRDefault="0071390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8F6"/>
    <w:multiLevelType w:val="hybridMultilevel"/>
    <w:tmpl w:val="3E42D72C"/>
    <w:lvl w:ilvl="0" w:tplc="FE7C89C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6E1AF4"/>
    <w:multiLevelType w:val="hybridMultilevel"/>
    <w:tmpl w:val="6C265BB4"/>
    <w:lvl w:ilvl="0" w:tplc="A3B4C41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F0CC2"/>
    <w:multiLevelType w:val="hybridMultilevel"/>
    <w:tmpl w:val="213EC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03B29"/>
    <w:multiLevelType w:val="hybridMultilevel"/>
    <w:tmpl w:val="17662046"/>
    <w:lvl w:ilvl="0" w:tplc="88DE57BC">
      <w:numFmt w:val="decimal"/>
      <w:lvlText w:val="%1"/>
      <w:lvlJc w:val="left"/>
      <w:pPr>
        <w:tabs>
          <w:tab w:val="num" w:pos="705"/>
        </w:tabs>
        <w:ind w:left="705" w:hanging="525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1B556D2"/>
    <w:multiLevelType w:val="hybridMultilevel"/>
    <w:tmpl w:val="404C2F26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05588"/>
    <w:multiLevelType w:val="hybridMultilevel"/>
    <w:tmpl w:val="F7F4F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91367"/>
    <w:multiLevelType w:val="hybridMultilevel"/>
    <w:tmpl w:val="056664E8"/>
    <w:lvl w:ilvl="0" w:tplc="4FEEC1F2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D365CF"/>
    <w:multiLevelType w:val="hybridMultilevel"/>
    <w:tmpl w:val="B8FC5152"/>
    <w:lvl w:ilvl="0" w:tplc="A5EE2812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oNotTrackMoves/>
  <w:defaultTabStop w:val="1134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593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1B3"/>
    <w:rsid w:val="00013CB2"/>
    <w:rsid w:val="00037A2B"/>
    <w:rsid w:val="000611FC"/>
    <w:rsid w:val="00061769"/>
    <w:rsid w:val="000700A9"/>
    <w:rsid w:val="000818A1"/>
    <w:rsid w:val="00091CB7"/>
    <w:rsid w:val="000B0658"/>
    <w:rsid w:val="000C51D2"/>
    <w:rsid w:val="000C63E1"/>
    <w:rsid w:val="000D06D9"/>
    <w:rsid w:val="000D4CD2"/>
    <w:rsid w:val="000E2F33"/>
    <w:rsid w:val="000E50A2"/>
    <w:rsid w:val="000F02D1"/>
    <w:rsid w:val="00103E09"/>
    <w:rsid w:val="00110792"/>
    <w:rsid w:val="00110A81"/>
    <w:rsid w:val="00111366"/>
    <w:rsid w:val="001130FE"/>
    <w:rsid w:val="00114CC5"/>
    <w:rsid w:val="00115C0A"/>
    <w:rsid w:val="00121E34"/>
    <w:rsid w:val="001242F3"/>
    <w:rsid w:val="00137045"/>
    <w:rsid w:val="00146EA0"/>
    <w:rsid w:val="00151810"/>
    <w:rsid w:val="0016747F"/>
    <w:rsid w:val="00183698"/>
    <w:rsid w:val="00192E85"/>
    <w:rsid w:val="00196C21"/>
    <w:rsid w:val="001A2267"/>
    <w:rsid w:val="001B641B"/>
    <w:rsid w:val="001C2F18"/>
    <w:rsid w:val="001C57E5"/>
    <w:rsid w:val="001E19E7"/>
    <w:rsid w:val="00210BE1"/>
    <w:rsid w:val="00214C11"/>
    <w:rsid w:val="00222216"/>
    <w:rsid w:val="00227BDD"/>
    <w:rsid w:val="002427EB"/>
    <w:rsid w:val="00246A34"/>
    <w:rsid w:val="0025399F"/>
    <w:rsid w:val="00260E03"/>
    <w:rsid w:val="00297275"/>
    <w:rsid w:val="002F3166"/>
    <w:rsid w:val="002F37D9"/>
    <w:rsid w:val="002F41A3"/>
    <w:rsid w:val="00313C32"/>
    <w:rsid w:val="00337230"/>
    <w:rsid w:val="0035738C"/>
    <w:rsid w:val="00365A7B"/>
    <w:rsid w:val="00370A9B"/>
    <w:rsid w:val="00383563"/>
    <w:rsid w:val="003A4E42"/>
    <w:rsid w:val="003A5F84"/>
    <w:rsid w:val="003B474A"/>
    <w:rsid w:val="003C2D26"/>
    <w:rsid w:val="003D1C3C"/>
    <w:rsid w:val="003E1C44"/>
    <w:rsid w:val="003F5AC5"/>
    <w:rsid w:val="003F6FD7"/>
    <w:rsid w:val="00407F8F"/>
    <w:rsid w:val="00423FF0"/>
    <w:rsid w:val="004245D9"/>
    <w:rsid w:val="00424E80"/>
    <w:rsid w:val="00430BD6"/>
    <w:rsid w:val="004404F3"/>
    <w:rsid w:val="00456452"/>
    <w:rsid w:val="00460A1A"/>
    <w:rsid w:val="004638FA"/>
    <w:rsid w:val="00470D6D"/>
    <w:rsid w:val="00481407"/>
    <w:rsid w:val="004B0424"/>
    <w:rsid w:val="004B65A6"/>
    <w:rsid w:val="004C385E"/>
    <w:rsid w:val="004E2C54"/>
    <w:rsid w:val="004E4858"/>
    <w:rsid w:val="004E4B02"/>
    <w:rsid w:val="005058F1"/>
    <w:rsid w:val="0050700D"/>
    <w:rsid w:val="0051270B"/>
    <w:rsid w:val="00515161"/>
    <w:rsid w:val="00524092"/>
    <w:rsid w:val="00527BB7"/>
    <w:rsid w:val="005379C4"/>
    <w:rsid w:val="005466FC"/>
    <w:rsid w:val="00546D80"/>
    <w:rsid w:val="0056115D"/>
    <w:rsid w:val="005678C3"/>
    <w:rsid w:val="0058701B"/>
    <w:rsid w:val="00590E32"/>
    <w:rsid w:val="005937FB"/>
    <w:rsid w:val="0059580D"/>
    <w:rsid w:val="0059695E"/>
    <w:rsid w:val="005A270C"/>
    <w:rsid w:val="005B6E58"/>
    <w:rsid w:val="005D3BBD"/>
    <w:rsid w:val="005D5BBA"/>
    <w:rsid w:val="005E570E"/>
    <w:rsid w:val="005E7F11"/>
    <w:rsid w:val="00627A91"/>
    <w:rsid w:val="00632085"/>
    <w:rsid w:val="00661EEC"/>
    <w:rsid w:val="00684627"/>
    <w:rsid w:val="00692709"/>
    <w:rsid w:val="00693B35"/>
    <w:rsid w:val="006A5A3D"/>
    <w:rsid w:val="006B6781"/>
    <w:rsid w:val="006C3A91"/>
    <w:rsid w:val="006D090A"/>
    <w:rsid w:val="006F0A13"/>
    <w:rsid w:val="006F2772"/>
    <w:rsid w:val="0071390D"/>
    <w:rsid w:val="00717EDE"/>
    <w:rsid w:val="007241EA"/>
    <w:rsid w:val="007253AA"/>
    <w:rsid w:val="007303C1"/>
    <w:rsid w:val="00734685"/>
    <w:rsid w:val="0074274F"/>
    <w:rsid w:val="00745CAC"/>
    <w:rsid w:val="007832DC"/>
    <w:rsid w:val="007903E5"/>
    <w:rsid w:val="007A23A9"/>
    <w:rsid w:val="007A3301"/>
    <w:rsid w:val="007A5A54"/>
    <w:rsid w:val="007B0557"/>
    <w:rsid w:val="007B4AA9"/>
    <w:rsid w:val="007B5917"/>
    <w:rsid w:val="007B67D0"/>
    <w:rsid w:val="007D1A61"/>
    <w:rsid w:val="007D5137"/>
    <w:rsid w:val="007D76BD"/>
    <w:rsid w:val="007E4733"/>
    <w:rsid w:val="007E63F5"/>
    <w:rsid w:val="007F3EFC"/>
    <w:rsid w:val="007F7F29"/>
    <w:rsid w:val="00813DFA"/>
    <w:rsid w:val="0082787F"/>
    <w:rsid w:val="00837EE6"/>
    <w:rsid w:val="00845133"/>
    <w:rsid w:val="00853468"/>
    <w:rsid w:val="0085406E"/>
    <w:rsid w:val="00873E3A"/>
    <w:rsid w:val="008874ED"/>
    <w:rsid w:val="008A70E0"/>
    <w:rsid w:val="008B4520"/>
    <w:rsid w:val="008D27CB"/>
    <w:rsid w:val="008D2A55"/>
    <w:rsid w:val="008D4717"/>
    <w:rsid w:val="008E22A7"/>
    <w:rsid w:val="009178E5"/>
    <w:rsid w:val="00947ACB"/>
    <w:rsid w:val="0095081D"/>
    <w:rsid w:val="00953C26"/>
    <w:rsid w:val="0095723E"/>
    <w:rsid w:val="009672DD"/>
    <w:rsid w:val="00981113"/>
    <w:rsid w:val="009916AF"/>
    <w:rsid w:val="00993286"/>
    <w:rsid w:val="00994261"/>
    <w:rsid w:val="009B04C8"/>
    <w:rsid w:val="009C3E5A"/>
    <w:rsid w:val="009C5391"/>
    <w:rsid w:val="009D0238"/>
    <w:rsid w:val="009E42FE"/>
    <w:rsid w:val="009E7A1A"/>
    <w:rsid w:val="00A01B2B"/>
    <w:rsid w:val="00A028DB"/>
    <w:rsid w:val="00A05BF3"/>
    <w:rsid w:val="00A10D82"/>
    <w:rsid w:val="00A14778"/>
    <w:rsid w:val="00A221BC"/>
    <w:rsid w:val="00A2508C"/>
    <w:rsid w:val="00A37E71"/>
    <w:rsid w:val="00A6048B"/>
    <w:rsid w:val="00A67720"/>
    <w:rsid w:val="00A836E2"/>
    <w:rsid w:val="00AB6B9A"/>
    <w:rsid w:val="00AE3E4F"/>
    <w:rsid w:val="00AE4373"/>
    <w:rsid w:val="00AE6CCA"/>
    <w:rsid w:val="00B06558"/>
    <w:rsid w:val="00B208E5"/>
    <w:rsid w:val="00B219B8"/>
    <w:rsid w:val="00B244DB"/>
    <w:rsid w:val="00B43D86"/>
    <w:rsid w:val="00B46215"/>
    <w:rsid w:val="00B4634D"/>
    <w:rsid w:val="00B53AD7"/>
    <w:rsid w:val="00B6346F"/>
    <w:rsid w:val="00B7367E"/>
    <w:rsid w:val="00B77A3A"/>
    <w:rsid w:val="00B92524"/>
    <w:rsid w:val="00B9256A"/>
    <w:rsid w:val="00BA1B7C"/>
    <w:rsid w:val="00BA5A9D"/>
    <w:rsid w:val="00BB67DD"/>
    <w:rsid w:val="00BE797A"/>
    <w:rsid w:val="00BE7DF6"/>
    <w:rsid w:val="00BF3A77"/>
    <w:rsid w:val="00C001D5"/>
    <w:rsid w:val="00C154A8"/>
    <w:rsid w:val="00C166DD"/>
    <w:rsid w:val="00C25275"/>
    <w:rsid w:val="00C272CC"/>
    <w:rsid w:val="00C27711"/>
    <w:rsid w:val="00C411D7"/>
    <w:rsid w:val="00C43F79"/>
    <w:rsid w:val="00C55CBC"/>
    <w:rsid w:val="00C63713"/>
    <w:rsid w:val="00C7110C"/>
    <w:rsid w:val="00C81755"/>
    <w:rsid w:val="00CA6EBF"/>
    <w:rsid w:val="00CA7C6B"/>
    <w:rsid w:val="00CB138D"/>
    <w:rsid w:val="00CB51B3"/>
    <w:rsid w:val="00CB7D20"/>
    <w:rsid w:val="00CC709A"/>
    <w:rsid w:val="00CD5101"/>
    <w:rsid w:val="00D02A8F"/>
    <w:rsid w:val="00D12312"/>
    <w:rsid w:val="00D16916"/>
    <w:rsid w:val="00D27240"/>
    <w:rsid w:val="00D45090"/>
    <w:rsid w:val="00D46252"/>
    <w:rsid w:val="00D46979"/>
    <w:rsid w:val="00D56FE6"/>
    <w:rsid w:val="00D64AE9"/>
    <w:rsid w:val="00D67AD7"/>
    <w:rsid w:val="00D70748"/>
    <w:rsid w:val="00D76A6B"/>
    <w:rsid w:val="00D80090"/>
    <w:rsid w:val="00D8245C"/>
    <w:rsid w:val="00D95B6C"/>
    <w:rsid w:val="00DA5282"/>
    <w:rsid w:val="00DB6656"/>
    <w:rsid w:val="00DC03E6"/>
    <w:rsid w:val="00DC0555"/>
    <w:rsid w:val="00DD1099"/>
    <w:rsid w:val="00DD4482"/>
    <w:rsid w:val="00DE3A0B"/>
    <w:rsid w:val="00DE3FDA"/>
    <w:rsid w:val="00DF5B45"/>
    <w:rsid w:val="00DF7C34"/>
    <w:rsid w:val="00E15D05"/>
    <w:rsid w:val="00E2457B"/>
    <w:rsid w:val="00E50D15"/>
    <w:rsid w:val="00E51E1F"/>
    <w:rsid w:val="00E60F48"/>
    <w:rsid w:val="00E63C7D"/>
    <w:rsid w:val="00E64449"/>
    <w:rsid w:val="00E701FF"/>
    <w:rsid w:val="00E832DA"/>
    <w:rsid w:val="00E9472A"/>
    <w:rsid w:val="00EB176E"/>
    <w:rsid w:val="00EB3F88"/>
    <w:rsid w:val="00EB7EFC"/>
    <w:rsid w:val="00EC5426"/>
    <w:rsid w:val="00EC647F"/>
    <w:rsid w:val="00EE774B"/>
    <w:rsid w:val="00EE775F"/>
    <w:rsid w:val="00F0248C"/>
    <w:rsid w:val="00F04C7E"/>
    <w:rsid w:val="00F13400"/>
    <w:rsid w:val="00F3256C"/>
    <w:rsid w:val="00F351DF"/>
    <w:rsid w:val="00F448D2"/>
    <w:rsid w:val="00F5096B"/>
    <w:rsid w:val="00F5233A"/>
    <w:rsid w:val="00F602C4"/>
    <w:rsid w:val="00F61330"/>
    <w:rsid w:val="00F63E59"/>
    <w:rsid w:val="00F74586"/>
    <w:rsid w:val="00F845DD"/>
    <w:rsid w:val="00F87D65"/>
    <w:rsid w:val="00F9018E"/>
    <w:rsid w:val="00FA0085"/>
    <w:rsid w:val="00FA66E6"/>
    <w:rsid w:val="00FD1206"/>
    <w:rsid w:val="00FD6B46"/>
    <w:rsid w:val="00FE7A93"/>
    <w:rsid w:val="00FF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74B"/>
    <w:rPr>
      <w:rFonts w:ascii="Arial" w:hAnsi="Arial"/>
      <w:szCs w:val="24"/>
    </w:rPr>
  </w:style>
  <w:style w:type="paragraph" w:styleId="Nadpis1">
    <w:name w:val="heading 1"/>
    <w:basedOn w:val="Normln"/>
    <w:next w:val="Normln"/>
    <w:uiPriority w:val="9"/>
    <w:qFormat/>
    <w:rsid w:val="00EE774B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uiPriority w:val="9"/>
    <w:qFormat/>
    <w:rsid w:val="00EE774B"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qFormat/>
    <w:rsid w:val="00EE774B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E774B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EE774B"/>
    <w:pPr>
      <w:keepNext/>
      <w:outlineLvl w:val="4"/>
    </w:pPr>
    <w:rPr>
      <w:rFonts w:cs="Arial"/>
      <w:b/>
      <w:bCs/>
      <w:sz w:val="16"/>
      <w:szCs w:val="18"/>
    </w:rPr>
  </w:style>
  <w:style w:type="paragraph" w:styleId="Nadpis6">
    <w:name w:val="heading 6"/>
    <w:basedOn w:val="Normln"/>
    <w:next w:val="Normln"/>
    <w:qFormat/>
    <w:rsid w:val="00EE774B"/>
    <w:pPr>
      <w:keepNext/>
      <w:jc w:val="center"/>
      <w:outlineLvl w:val="5"/>
    </w:pPr>
    <w:rPr>
      <w:b/>
      <w:bCs/>
      <w:sz w:val="48"/>
    </w:rPr>
  </w:style>
  <w:style w:type="paragraph" w:styleId="Nadpis7">
    <w:name w:val="heading 7"/>
    <w:basedOn w:val="Normln"/>
    <w:next w:val="Normln"/>
    <w:qFormat/>
    <w:rsid w:val="00EE774B"/>
    <w:pPr>
      <w:keepNext/>
      <w:spacing w:before="240"/>
      <w:jc w:val="center"/>
      <w:outlineLvl w:val="6"/>
    </w:pPr>
    <w:rPr>
      <w:sz w:val="48"/>
    </w:rPr>
  </w:style>
  <w:style w:type="paragraph" w:styleId="Nadpis8">
    <w:name w:val="heading 8"/>
    <w:basedOn w:val="Normln"/>
    <w:next w:val="Normln"/>
    <w:qFormat/>
    <w:rsid w:val="00EE774B"/>
    <w:pPr>
      <w:keepNext/>
      <w:spacing w:before="360"/>
      <w:outlineLvl w:val="7"/>
    </w:pPr>
    <w:rPr>
      <w:b/>
      <w:caps/>
      <w:sz w:val="24"/>
    </w:rPr>
  </w:style>
  <w:style w:type="paragraph" w:styleId="Nadpis9">
    <w:name w:val="heading 9"/>
    <w:basedOn w:val="Normln"/>
    <w:next w:val="Normln"/>
    <w:qFormat/>
    <w:rsid w:val="00EE774B"/>
    <w:pPr>
      <w:keepNext/>
      <w:spacing w:before="2040"/>
      <w:outlineLvl w:val="8"/>
    </w:pPr>
    <w:rPr>
      <w:b/>
      <w:bCs/>
      <w:i/>
      <w:i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semiHidden/>
    <w:rsid w:val="00EE774B"/>
    <w:pPr>
      <w:spacing w:before="120"/>
      <w:jc w:val="both"/>
    </w:pPr>
    <w:rPr>
      <w:rFonts w:ascii="Arial" w:hAnsi="Arial"/>
    </w:rPr>
  </w:style>
  <w:style w:type="paragraph" w:customStyle="1" w:styleId="NadpisvelkA">
    <w:name w:val="Nadpis velký A"/>
    <w:basedOn w:val="Zkladntext"/>
    <w:next w:val="Normln"/>
    <w:rsid w:val="00EE774B"/>
    <w:pPr>
      <w:jc w:val="center"/>
    </w:pPr>
    <w:rPr>
      <w:b/>
      <w:i/>
      <w:iCs/>
      <w:caps/>
      <w:sz w:val="28"/>
      <w:lang w:val="en-GB"/>
    </w:rPr>
  </w:style>
  <w:style w:type="paragraph" w:customStyle="1" w:styleId="Nadpismal">
    <w:name w:val="Nadpis malý"/>
    <w:basedOn w:val="Zkladntext"/>
    <w:rsid w:val="00EE774B"/>
    <w:pPr>
      <w:spacing w:before="240"/>
    </w:pPr>
    <w:rPr>
      <w:b/>
    </w:rPr>
  </w:style>
  <w:style w:type="paragraph" w:styleId="Zhlav">
    <w:name w:val="header"/>
    <w:basedOn w:val="Normln"/>
    <w:link w:val="ZhlavChar"/>
    <w:rsid w:val="00EE77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5466FC"/>
    <w:rPr>
      <w:rFonts w:ascii="Arial" w:hAnsi="Arial"/>
      <w:szCs w:val="24"/>
    </w:rPr>
  </w:style>
  <w:style w:type="paragraph" w:styleId="Zpat">
    <w:name w:val="footer"/>
    <w:basedOn w:val="Normln"/>
    <w:link w:val="ZpatChar"/>
    <w:uiPriority w:val="99"/>
    <w:rsid w:val="00EE77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466FC"/>
    <w:rPr>
      <w:rFonts w:ascii="Arial" w:hAnsi="Arial"/>
      <w:szCs w:val="24"/>
    </w:rPr>
  </w:style>
  <w:style w:type="paragraph" w:styleId="Titulek">
    <w:name w:val="caption"/>
    <w:basedOn w:val="Normln"/>
    <w:next w:val="Normln"/>
    <w:qFormat/>
    <w:rsid w:val="00EE774B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  <w:rsid w:val="00EE774B"/>
  </w:style>
  <w:style w:type="paragraph" w:styleId="Zkladntext2">
    <w:name w:val="Body Text 2"/>
    <w:basedOn w:val="Normln"/>
    <w:semiHidden/>
    <w:rsid w:val="00EE774B"/>
    <w:pPr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rsid w:val="00EE774B"/>
    <w:rPr>
      <w:color w:val="0000FF"/>
      <w:u w:val="single"/>
    </w:rPr>
  </w:style>
  <w:style w:type="paragraph" w:styleId="Textpoznpodarou">
    <w:name w:val="footnote text"/>
    <w:aliases w:val="Text pozn. pod čarou_martin_ang"/>
    <w:basedOn w:val="Normln"/>
    <w:link w:val="TextpoznpodarouChar"/>
    <w:rsid w:val="00EE774B"/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5466FC"/>
  </w:style>
  <w:style w:type="paragraph" w:styleId="Zkladntext3">
    <w:name w:val="Body Text 3"/>
    <w:basedOn w:val="Normln"/>
    <w:semiHidden/>
    <w:rsid w:val="00EE774B"/>
    <w:rPr>
      <w:sz w:val="22"/>
    </w:rPr>
  </w:style>
  <w:style w:type="paragraph" w:customStyle="1" w:styleId="Styl1">
    <w:name w:val="Styl1"/>
    <w:rsid w:val="00FD1206"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paragraph" w:customStyle="1" w:styleId="Zkladnodstavec">
    <w:name w:val="[Základní odstavec]"/>
    <w:basedOn w:val="Normln"/>
    <w:link w:val="ZkladnodstavecChar"/>
    <w:uiPriority w:val="99"/>
    <w:rsid w:val="00FD120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FD1206"/>
    <w:rPr>
      <w:rFonts w:ascii="Minion Pro" w:eastAsia="Calibri" w:hAnsi="Minion Pro" w:cs="Minion Pro"/>
      <w:color w:val="000000"/>
      <w:sz w:val="24"/>
      <w:szCs w:val="24"/>
    </w:rPr>
  </w:style>
  <w:style w:type="paragraph" w:styleId="Nzev">
    <w:name w:val="Title"/>
    <w:next w:val="Normln"/>
    <w:link w:val="NzevChar"/>
    <w:uiPriority w:val="10"/>
    <w:qFormat/>
    <w:rsid w:val="00110A81"/>
    <w:pPr>
      <w:spacing w:line="288" w:lineRule="auto"/>
      <w:contextualSpacing/>
      <w:outlineLvl w:val="0"/>
    </w:pPr>
    <w:rPr>
      <w:rFonts w:ascii="Arial" w:hAnsi="Arial"/>
      <w:b/>
      <w:caps/>
      <w:color w:val="BC091B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10A81"/>
    <w:rPr>
      <w:rFonts w:ascii="Arial" w:hAnsi="Arial"/>
      <w:b/>
      <w:caps/>
      <w:color w:val="BC091B"/>
      <w:sz w:val="56"/>
      <w:szCs w:val="52"/>
      <w:lang w:val="cs-CZ" w:eastAsia="cs-CZ" w:bidi="ar-SA"/>
    </w:rPr>
  </w:style>
  <w:style w:type="paragraph" w:styleId="Podtitul">
    <w:name w:val="Subtitle"/>
    <w:next w:val="Normln"/>
    <w:link w:val="PodtitulChar"/>
    <w:uiPriority w:val="11"/>
    <w:qFormat/>
    <w:rsid w:val="00FD1206"/>
    <w:pPr>
      <w:numPr>
        <w:ilvl w:val="1"/>
      </w:numPr>
      <w:spacing w:line="288" w:lineRule="auto"/>
    </w:pPr>
    <w:rPr>
      <w:rFonts w:ascii="Arial" w:hAnsi="Arial"/>
      <w:b/>
      <w:iCs/>
      <w:color w:val="BC091B"/>
      <w:sz w:val="28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D1206"/>
    <w:rPr>
      <w:rFonts w:ascii="Arial" w:hAnsi="Arial"/>
      <w:b/>
      <w:iCs/>
      <w:color w:val="BC091B"/>
      <w:sz w:val="28"/>
      <w:szCs w:val="24"/>
      <w:lang w:val="cs-CZ" w:eastAsia="cs-CZ" w:bidi="ar-SA"/>
    </w:rPr>
  </w:style>
  <w:style w:type="paragraph" w:customStyle="1" w:styleId="Box1">
    <w:name w:val="Box 1"/>
    <w:basedOn w:val="Zkladnodstavec"/>
    <w:next w:val="Normln"/>
    <w:qFormat/>
    <w:rsid w:val="00FD1206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">
    <w:name w:val="Box"/>
    <w:next w:val="Normln"/>
    <w:link w:val="BoxChar"/>
    <w:qFormat/>
    <w:rsid w:val="00FD1206"/>
    <w:pPr>
      <w:shd w:val="clear" w:color="auto" w:fill="F5DADD"/>
      <w:spacing w:line="288" w:lineRule="auto"/>
      <w:ind w:left="1134"/>
    </w:pPr>
    <w:rPr>
      <w:rFonts w:ascii="Arial" w:eastAsia="Calibri" w:hAnsi="Arial" w:cs="Arial"/>
    </w:rPr>
  </w:style>
  <w:style w:type="character" w:customStyle="1" w:styleId="BoxChar">
    <w:name w:val="Box Char"/>
    <w:basedOn w:val="Standardnpsmoodstavce"/>
    <w:link w:val="Box"/>
    <w:rsid w:val="00FD1206"/>
    <w:rPr>
      <w:rFonts w:ascii="Arial" w:eastAsia="Calibri" w:hAnsi="Arial" w:cs="Arial"/>
      <w:shd w:val="clear" w:color="auto" w:fill="F5DADD"/>
      <w:lang w:val="cs-CZ" w:eastAsia="cs-CZ" w:bidi="ar-SA"/>
    </w:rPr>
  </w:style>
  <w:style w:type="paragraph" w:customStyle="1" w:styleId="TL-Kontakty">
    <w:name w:val="TL - Kontakty"/>
    <w:next w:val="Normln"/>
    <w:link w:val="TL-KontaktyChar"/>
    <w:qFormat/>
    <w:rsid w:val="00FD1206"/>
    <w:pPr>
      <w:spacing w:after="80"/>
    </w:pPr>
    <w:rPr>
      <w:rFonts w:ascii="Arial" w:hAnsi="Arial"/>
      <w:b/>
      <w:caps/>
      <w:color w:val="BD1B21"/>
      <w:sz w:val="24"/>
      <w:szCs w:val="24"/>
    </w:rPr>
  </w:style>
  <w:style w:type="character" w:customStyle="1" w:styleId="TL-KontaktyChar">
    <w:name w:val="TL - Kontakty Char"/>
    <w:basedOn w:val="Standardnpsmoodstavce"/>
    <w:link w:val="TL-Kontakty"/>
    <w:rsid w:val="00FD1206"/>
    <w:rPr>
      <w:rFonts w:ascii="Arial" w:hAnsi="Arial"/>
      <w:b/>
      <w:caps/>
      <w:color w:val="BD1B21"/>
      <w:sz w:val="24"/>
      <w:szCs w:val="24"/>
      <w:lang w:val="cs-CZ" w:eastAsia="cs-CZ"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FD1206"/>
    <w:pPr>
      <w:spacing w:after="200" w:line="288" w:lineRule="auto"/>
    </w:pPr>
    <w:rPr>
      <w:sz w:val="24"/>
    </w:rPr>
  </w:style>
  <w:style w:type="character" w:customStyle="1" w:styleId="TL-identifikace-stedChar">
    <w:name w:val="TL - identifikace - střed Char"/>
    <w:basedOn w:val="Standardnpsmoodstavce"/>
    <w:link w:val="TL-identifikace-sted"/>
    <w:rsid w:val="00FD1206"/>
    <w:rPr>
      <w:rFonts w:ascii="Arial" w:hAnsi="Arial"/>
      <w:sz w:val="24"/>
      <w:szCs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FD1206"/>
    <w:pPr>
      <w:spacing w:after="200" w:line="288" w:lineRule="auto"/>
    </w:pPr>
    <w:rPr>
      <w:rFonts w:cs="Arial"/>
      <w:szCs w:val="20"/>
      <w:lang w:eastAsia="ar-SA"/>
    </w:rPr>
  </w:style>
  <w:style w:type="character" w:customStyle="1" w:styleId="TL-Identifikace-doleChar">
    <w:name w:val="TL - Identifikace - dole Char"/>
    <w:basedOn w:val="Standardnpsmoodstavce"/>
    <w:link w:val="TL-Identifikace-dole"/>
    <w:rsid w:val="00FD1206"/>
    <w:rPr>
      <w:rFonts w:ascii="Arial" w:hAnsi="Arial" w:cs="Arial"/>
      <w:lang w:eastAsia="ar-SA"/>
    </w:rPr>
  </w:style>
  <w:style w:type="paragraph" w:styleId="Obsah1">
    <w:name w:val="toc 1"/>
    <w:basedOn w:val="Normln"/>
    <w:next w:val="Normln"/>
    <w:autoRedefine/>
    <w:uiPriority w:val="39"/>
    <w:qFormat/>
    <w:rsid w:val="00693B35"/>
    <w:pPr>
      <w:tabs>
        <w:tab w:val="left" w:pos="660"/>
        <w:tab w:val="right" w:leader="dot" w:pos="9628"/>
      </w:tabs>
      <w:spacing w:before="120" w:after="120"/>
      <w:jc w:val="both"/>
    </w:pPr>
    <w:rPr>
      <w:rFonts w:eastAsia="Calibri"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466FC"/>
    <w:pPr>
      <w:spacing w:line="288" w:lineRule="auto"/>
      <w:ind w:left="200"/>
    </w:pPr>
    <w:rPr>
      <w:rFonts w:eastAsia="Calibri"/>
    </w:rPr>
  </w:style>
  <w:style w:type="paragraph" w:styleId="Obsah3">
    <w:name w:val="toc 3"/>
    <w:basedOn w:val="Normln"/>
    <w:next w:val="Normln"/>
    <w:autoRedefine/>
    <w:uiPriority w:val="39"/>
    <w:rsid w:val="005466FC"/>
    <w:pPr>
      <w:spacing w:line="288" w:lineRule="auto"/>
      <w:ind w:left="400"/>
    </w:pPr>
    <w:rPr>
      <w:rFonts w:eastAsia="Calibri"/>
    </w:rPr>
  </w:style>
  <w:style w:type="character" w:styleId="Znakapoznpodarou">
    <w:name w:val="footnote reference"/>
    <w:basedOn w:val="Standardnpsmoodstavce"/>
    <w:rsid w:val="005466FC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466FC"/>
    <w:pPr>
      <w:spacing w:line="288" w:lineRule="auto"/>
      <w:ind w:left="708"/>
    </w:pPr>
    <w:rPr>
      <w:rFonts w:eastAsia="Calibri"/>
    </w:rPr>
  </w:style>
  <w:style w:type="paragraph" w:customStyle="1" w:styleId="Styl2">
    <w:name w:val="Styl2"/>
    <w:basedOn w:val="Nzev"/>
    <w:link w:val="Styl2Char"/>
    <w:qFormat/>
    <w:rsid w:val="00110A81"/>
  </w:style>
  <w:style w:type="character" w:customStyle="1" w:styleId="Styl2Char">
    <w:name w:val="Styl2 Char"/>
    <w:basedOn w:val="NzevChar"/>
    <w:link w:val="Styl2"/>
    <w:rsid w:val="00110A81"/>
  </w:style>
  <w:style w:type="paragraph" w:customStyle="1" w:styleId="textS">
    <w:name w:val="text S"/>
    <w:basedOn w:val="Normln"/>
    <w:qFormat/>
    <w:rsid w:val="00D46979"/>
    <w:pPr>
      <w:spacing w:after="120"/>
      <w:jc w:val="both"/>
    </w:pPr>
  </w:style>
  <w:style w:type="paragraph" w:customStyle="1" w:styleId="NadpisS1">
    <w:name w:val="Nadpis S1"/>
    <w:basedOn w:val="textS"/>
    <w:next w:val="textS"/>
    <w:qFormat/>
    <w:rsid w:val="00FD6B46"/>
    <w:rPr>
      <w:b/>
      <w:bCs/>
      <w:color w:val="BC091B"/>
      <w:sz w:val="32"/>
      <w:szCs w:val="28"/>
    </w:rPr>
  </w:style>
  <w:style w:type="paragraph" w:customStyle="1" w:styleId="NadpisS3">
    <w:name w:val="Nadpis S3"/>
    <w:basedOn w:val="textS"/>
    <w:next w:val="textS"/>
    <w:qFormat/>
    <w:rsid w:val="00BE797A"/>
    <w:rPr>
      <w:b/>
      <w:sz w:val="24"/>
    </w:rPr>
  </w:style>
  <w:style w:type="paragraph" w:customStyle="1" w:styleId="textSseznam">
    <w:name w:val="text S seznam"/>
    <w:basedOn w:val="textS"/>
    <w:qFormat/>
    <w:rsid w:val="00BE797A"/>
    <w:pPr>
      <w:spacing w:after="60"/>
    </w:pPr>
  </w:style>
  <w:style w:type="paragraph" w:customStyle="1" w:styleId="NadpisS2">
    <w:name w:val="Nadpis S2"/>
    <w:basedOn w:val="textS"/>
    <w:next w:val="textS"/>
    <w:qFormat/>
    <w:rsid w:val="000C51D2"/>
    <w:pPr>
      <w:keepLines/>
      <w:spacing w:line="288" w:lineRule="auto"/>
    </w:pPr>
    <w:rPr>
      <w:b/>
      <w:color w:val="BC091B"/>
      <w:sz w:val="28"/>
      <w:szCs w:val="26"/>
    </w:rPr>
  </w:style>
  <w:style w:type="paragraph" w:customStyle="1" w:styleId="textSodrka">
    <w:name w:val="text S odrážka"/>
    <w:basedOn w:val="textS"/>
    <w:qFormat/>
    <w:rsid w:val="00AE3E4F"/>
  </w:style>
  <w:style w:type="paragraph" w:customStyle="1" w:styleId="Default">
    <w:name w:val="Default"/>
    <w:rsid w:val="00F325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Rbntext">
    <w:name w:val="R běžný text"/>
    <w:rsid w:val="004404F3"/>
    <w:pPr>
      <w:spacing w:after="120"/>
      <w:jc w:val="both"/>
    </w:pPr>
    <w:rPr>
      <w:rFonts w:ascii="Arial" w:hAnsi="Arial"/>
    </w:rPr>
  </w:style>
  <w:style w:type="paragraph" w:customStyle="1" w:styleId="Ptext">
    <w:name w:val="P text"/>
    <w:rsid w:val="00BA5A9D"/>
    <w:pPr>
      <w:spacing w:after="120"/>
      <w:jc w:val="both"/>
    </w:pPr>
    <w:rPr>
      <w:rFonts w:ascii="Arial" w:hAnsi="Arial"/>
    </w:rPr>
  </w:style>
  <w:style w:type="paragraph" w:customStyle="1" w:styleId="Ptextmarginalie">
    <w:name w:val="P text marginalie"/>
    <w:basedOn w:val="Ptext"/>
    <w:next w:val="Ptext"/>
    <w:rsid w:val="00BA5A9D"/>
    <w:pPr>
      <w:spacing w:before="60" w:after="60"/>
      <w:jc w:val="left"/>
    </w:pPr>
    <w:rPr>
      <w:b/>
      <w:i/>
    </w:rPr>
  </w:style>
  <w:style w:type="paragraph" w:customStyle="1" w:styleId="Zkladntext21">
    <w:name w:val="Základní text 21"/>
    <w:basedOn w:val="Normln"/>
    <w:rsid w:val="00F602C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1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A9363-C9A4-4810-9E8D-9E444DD4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2</Pages>
  <Words>970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varmuzova</dc:creator>
  <cp:lastModifiedBy>adam101</cp:lastModifiedBy>
  <cp:revision>100</cp:revision>
  <cp:lastPrinted>2016-05-19T06:15:00Z</cp:lastPrinted>
  <dcterms:created xsi:type="dcterms:W3CDTF">2015-10-15T08:16:00Z</dcterms:created>
  <dcterms:modified xsi:type="dcterms:W3CDTF">2017-05-11T06:46:00Z</dcterms:modified>
</cp:coreProperties>
</file>