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25" w:rsidRDefault="00F84925" w:rsidP="00F84925">
      <w:pPr>
        <w:pStyle w:val="Nadpis1"/>
      </w:pPr>
      <w:bookmarkStart w:id="0" w:name="_Toc525303514"/>
      <w:r>
        <w:t>Úvod</w:t>
      </w:r>
      <w:bookmarkEnd w:id="0"/>
    </w:p>
    <w:p w:rsidR="00F84925" w:rsidRPr="0005755F" w:rsidRDefault="00F84925" w:rsidP="00F84925">
      <w:pPr>
        <w:pStyle w:val="Zkladntext"/>
        <w:spacing w:before="0" w:after="120" w:line="288" w:lineRule="auto"/>
        <w:rPr>
          <w:sz w:val="20"/>
        </w:rPr>
      </w:pPr>
      <w:r w:rsidRPr="001719E8">
        <w:rPr>
          <w:b/>
          <w:sz w:val="20"/>
        </w:rPr>
        <w:t>Informační a komunikační technologie</w:t>
      </w:r>
      <w:r>
        <w:rPr>
          <w:sz w:val="20"/>
        </w:rPr>
        <w:t xml:space="preserve"> (dále jen ICT)</w:t>
      </w:r>
      <w:r w:rsidRPr="0005755F">
        <w:rPr>
          <w:sz w:val="20"/>
        </w:rPr>
        <w:t xml:space="preserve"> a </w:t>
      </w:r>
      <w:r>
        <w:rPr>
          <w:sz w:val="20"/>
        </w:rPr>
        <w:t>s nimi související</w:t>
      </w:r>
      <w:r w:rsidRPr="0005755F">
        <w:rPr>
          <w:sz w:val="20"/>
        </w:rPr>
        <w:t xml:space="preserve"> činnosti a služby jsou považovány za jeden z</w:t>
      </w:r>
      <w:r>
        <w:rPr>
          <w:sz w:val="20"/>
        </w:rPr>
        <w:t> </w:t>
      </w:r>
      <w:r w:rsidRPr="0005755F">
        <w:rPr>
          <w:sz w:val="20"/>
        </w:rPr>
        <w:t>klíčových hybných prvků zvyšování ekonomického růstu, zaměstnanosti, udržitelného rozvoje a sociální soudržnosti společnosti.</w:t>
      </w:r>
      <w:r>
        <w:rPr>
          <w:sz w:val="20"/>
        </w:rPr>
        <w:t xml:space="preserve"> Rozšíření internetu a jeho pronikání do běžného života každého z nás přineslo revoluční změny zejména v komunikaci, vyhledávání informací, možnostech propagace a sebeprezentace.</w:t>
      </w:r>
    </w:p>
    <w:p w:rsidR="00F84925" w:rsidRPr="000C2E06" w:rsidRDefault="00F84925" w:rsidP="00F84925">
      <w:pPr>
        <w:pStyle w:val="Zkladntext"/>
        <w:spacing w:before="0" w:after="120" w:line="288" w:lineRule="auto"/>
        <w:rPr>
          <w:rStyle w:val="Hypertextovodkaz"/>
          <w:color w:val="auto"/>
          <w:sz w:val="20"/>
          <w:szCs w:val="20"/>
        </w:rPr>
      </w:pPr>
      <w:r w:rsidRPr="00605F32">
        <w:rPr>
          <w:sz w:val="20"/>
        </w:rPr>
        <w:t xml:space="preserve">Český statistický úřad </w:t>
      </w:r>
      <w:r>
        <w:rPr>
          <w:sz w:val="20"/>
        </w:rPr>
        <w:t xml:space="preserve">zveřejnil </w:t>
      </w:r>
      <w:r w:rsidRPr="00605F32">
        <w:rPr>
          <w:sz w:val="20"/>
        </w:rPr>
        <w:t xml:space="preserve">na </w:t>
      </w:r>
      <w:r>
        <w:rPr>
          <w:sz w:val="20"/>
        </w:rPr>
        <w:t xml:space="preserve">konci března souhrnnou </w:t>
      </w:r>
      <w:r w:rsidRPr="00605F32">
        <w:rPr>
          <w:sz w:val="20"/>
        </w:rPr>
        <w:t>publikaci</w:t>
      </w:r>
      <w:r>
        <w:rPr>
          <w:sz w:val="20"/>
        </w:rPr>
        <w:t xml:space="preserve"> </w:t>
      </w:r>
      <w:r w:rsidRPr="00650694">
        <w:rPr>
          <w:b/>
          <w:sz w:val="20"/>
        </w:rPr>
        <w:t>Informační společnost v číslech 2018</w:t>
      </w:r>
      <w:r>
        <w:rPr>
          <w:sz w:val="20"/>
        </w:rPr>
        <w:t xml:space="preserve">, </w:t>
      </w:r>
      <w:r w:rsidRPr="00465200">
        <w:rPr>
          <w:sz w:val="20"/>
        </w:rPr>
        <w:t xml:space="preserve">která </w:t>
      </w:r>
      <w:r>
        <w:rPr>
          <w:sz w:val="20"/>
        </w:rPr>
        <w:t xml:space="preserve">prostřednictvím tabulkových a grafických výstupů </w:t>
      </w:r>
      <w:r w:rsidRPr="00666ADC">
        <w:rPr>
          <w:sz w:val="20"/>
        </w:rPr>
        <w:t xml:space="preserve">přináší nejnovější </w:t>
      </w:r>
      <w:r w:rsidRPr="000A4519">
        <w:rPr>
          <w:sz w:val="20"/>
        </w:rPr>
        <w:t>informace o rozvoji</w:t>
      </w:r>
      <w:r w:rsidRPr="001466D1">
        <w:rPr>
          <w:b/>
          <w:sz w:val="20"/>
        </w:rPr>
        <w:t xml:space="preserve"> informační a</w:t>
      </w:r>
      <w:r>
        <w:rPr>
          <w:b/>
          <w:sz w:val="20"/>
        </w:rPr>
        <w:t> </w:t>
      </w:r>
      <w:r w:rsidRPr="001466D1">
        <w:rPr>
          <w:b/>
          <w:sz w:val="20"/>
        </w:rPr>
        <w:t>digitální společnosti</w:t>
      </w:r>
      <w:r w:rsidRPr="00666ADC">
        <w:rPr>
          <w:sz w:val="20"/>
        </w:rPr>
        <w:t xml:space="preserve"> v Česk</w:t>
      </w:r>
      <w:r>
        <w:rPr>
          <w:sz w:val="20"/>
        </w:rPr>
        <w:t>u</w:t>
      </w:r>
      <w:r w:rsidRPr="00666ADC">
        <w:rPr>
          <w:sz w:val="20"/>
        </w:rPr>
        <w:t xml:space="preserve"> </w:t>
      </w:r>
      <w:r>
        <w:rPr>
          <w:sz w:val="20"/>
        </w:rPr>
        <w:t>a v dalších zemích EU. V</w:t>
      </w:r>
      <w:r w:rsidRPr="000A4519">
        <w:rPr>
          <w:sz w:val="20"/>
        </w:rPr>
        <w:t xml:space="preserve"> </w:t>
      </w:r>
      <w:r>
        <w:rPr>
          <w:sz w:val="20"/>
        </w:rPr>
        <w:t xml:space="preserve">této publikaci lze </w:t>
      </w:r>
      <w:r w:rsidRPr="000A4519">
        <w:rPr>
          <w:sz w:val="20"/>
        </w:rPr>
        <w:t xml:space="preserve">najít nejnovější data především o </w:t>
      </w:r>
      <w:r w:rsidRPr="000A4519">
        <w:rPr>
          <w:b/>
          <w:sz w:val="20"/>
        </w:rPr>
        <w:t>využití internetu</w:t>
      </w:r>
      <w:r w:rsidRPr="000A4519">
        <w:rPr>
          <w:sz w:val="20"/>
        </w:rPr>
        <w:t xml:space="preserve"> jak ze strany </w:t>
      </w:r>
      <w:r w:rsidRPr="000A4519">
        <w:rPr>
          <w:b/>
          <w:sz w:val="20"/>
        </w:rPr>
        <w:t>občanů</w:t>
      </w:r>
      <w:r w:rsidRPr="000A4519">
        <w:rPr>
          <w:sz w:val="20"/>
        </w:rPr>
        <w:t xml:space="preserve"> a </w:t>
      </w:r>
      <w:r w:rsidRPr="000A4519">
        <w:rPr>
          <w:b/>
          <w:sz w:val="20"/>
        </w:rPr>
        <w:t>podniků</w:t>
      </w:r>
      <w:r w:rsidRPr="000A4519">
        <w:rPr>
          <w:sz w:val="20"/>
        </w:rPr>
        <w:t xml:space="preserve">, tak ve </w:t>
      </w:r>
      <w:r w:rsidRPr="000A4519">
        <w:rPr>
          <w:b/>
          <w:sz w:val="20"/>
        </w:rPr>
        <w:t xml:space="preserve">veřejné správě </w:t>
      </w:r>
      <w:r w:rsidRPr="000A4519">
        <w:rPr>
          <w:sz w:val="20"/>
        </w:rPr>
        <w:t xml:space="preserve">či v oblasti </w:t>
      </w:r>
      <w:r w:rsidRPr="000A4519">
        <w:rPr>
          <w:b/>
          <w:sz w:val="20"/>
        </w:rPr>
        <w:t>vzdělávání</w:t>
      </w:r>
      <w:r w:rsidRPr="000A4519">
        <w:rPr>
          <w:sz w:val="20"/>
        </w:rPr>
        <w:t xml:space="preserve"> nebo </w:t>
      </w:r>
      <w:r w:rsidRPr="000A4519">
        <w:rPr>
          <w:b/>
          <w:sz w:val="20"/>
        </w:rPr>
        <w:t>zdravotnictví</w:t>
      </w:r>
      <w:r w:rsidRPr="000A4519">
        <w:rPr>
          <w:sz w:val="20"/>
        </w:rPr>
        <w:t>.</w:t>
      </w:r>
      <w:r>
        <w:rPr>
          <w:sz w:val="20"/>
        </w:rPr>
        <w:t xml:space="preserve"> Dále je věnován prostor datům o </w:t>
      </w:r>
      <w:r w:rsidRPr="00B06D6F">
        <w:rPr>
          <w:b/>
          <w:sz w:val="20"/>
        </w:rPr>
        <w:t>telekomunikační a internetové infrastruktuře</w:t>
      </w:r>
      <w:r>
        <w:rPr>
          <w:sz w:val="20"/>
        </w:rPr>
        <w:t xml:space="preserve">. Každá kapitola je doplněna stručným průvodním textem a komentáři k číselným údajům. U vybraných ukazatelů nechybí ani mezinárodní srovnání v rámci zemí Evropské Unie. </w:t>
      </w:r>
      <w:r w:rsidRPr="00EE5D4B">
        <w:rPr>
          <w:sz w:val="20"/>
        </w:rPr>
        <w:t xml:space="preserve">Úplné znění </w:t>
      </w:r>
      <w:r>
        <w:rPr>
          <w:sz w:val="20"/>
        </w:rPr>
        <w:t xml:space="preserve">této </w:t>
      </w:r>
      <w:r w:rsidRPr="00EE5D4B">
        <w:rPr>
          <w:sz w:val="20"/>
        </w:rPr>
        <w:t xml:space="preserve">publikace </w:t>
      </w:r>
      <w:r>
        <w:rPr>
          <w:sz w:val="20"/>
        </w:rPr>
        <w:t xml:space="preserve">je </w:t>
      </w:r>
      <w:r w:rsidRPr="00EE5D4B">
        <w:rPr>
          <w:sz w:val="20"/>
        </w:rPr>
        <w:t>k</w:t>
      </w:r>
      <w:r>
        <w:rPr>
          <w:sz w:val="20"/>
        </w:rPr>
        <w:t> dispozici k </w:t>
      </w:r>
      <w:r w:rsidRPr="00EE5D4B">
        <w:rPr>
          <w:b/>
          <w:sz w:val="20"/>
        </w:rPr>
        <w:t>volnému stažení</w:t>
      </w:r>
      <w:r w:rsidRPr="00EE5D4B">
        <w:rPr>
          <w:sz w:val="20"/>
        </w:rPr>
        <w:t xml:space="preserve"> pod odkazem: </w:t>
      </w:r>
      <w:hyperlink r:id="rId9" w:history="1">
        <w:r w:rsidRPr="007B1818">
          <w:rPr>
            <w:rStyle w:val="Hypertextovodkaz"/>
            <w:sz w:val="20"/>
            <w:szCs w:val="20"/>
          </w:rPr>
          <w:t>https://www.czso.cz/csu/czso/informacni-spolecnost-v-cislech</w:t>
        </w:r>
      </w:hyperlink>
    </w:p>
    <w:p w:rsidR="00F84925" w:rsidRDefault="00F84925" w:rsidP="00F84925">
      <w:pPr>
        <w:pStyle w:val="Zkladntext"/>
        <w:spacing w:before="0" w:after="120" w:line="288" w:lineRule="auto"/>
        <w:rPr>
          <w:sz w:val="20"/>
        </w:rPr>
      </w:pPr>
      <w:r w:rsidRPr="00767B9D">
        <w:rPr>
          <w:sz w:val="20"/>
        </w:rPr>
        <w:t xml:space="preserve">Data uváděná v této publikaci pocházejí především z </w:t>
      </w:r>
      <w:r w:rsidRPr="00767B9D">
        <w:rPr>
          <w:b/>
          <w:sz w:val="20"/>
        </w:rPr>
        <w:t>oficiálních ročních šetření ČSÚ</w:t>
      </w:r>
      <w:r w:rsidRPr="00767B9D">
        <w:rPr>
          <w:sz w:val="20"/>
        </w:rPr>
        <w:t xml:space="preserve"> probíhajících pod nařízením Evropského parlamentu a Rady (ES) č. 808/2004 zaměřených na využívání informačních a</w:t>
      </w:r>
      <w:r>
        <w:rPr>
          <w:sz w:val="20"/>
        </w:rPr>
        <w:t> </w:t>
      </w:r>
      <w:r w:rsidRPr="00767B9D">
        <w:rPr>
          <w:sz w:val="20"/>
        </w:rPr>
        <w:t>komunikačních technologií jednotlivci a podniky.</w:t>
      </w:r>
      <w:r>
        <w:rPr>
          <w:sz w:val="20"/>
        </w:rPr>
        <w:t xml:space="preserve"> Pro potřeby publikace byly dále použity </w:t>
      </w:r>
      <w:r w:rsidRPr="001719E8">
        <w:rPr>
          <w:b/>
          <w:sz w:val="20"/>
        </w:rPr>
        <w:t>administrativní zdroje dat</w:t>
      </w:r>
      <w:r>
        <w:rPr>
          <w:sz w:val="20"/>
        </w:rPr>
        <w:t xml:space="preserve"> následujících organizací: Ministerstvo vnitra, Ministerstvo školství, mládeže a tělovýchovy, Český telekomunikační úřad, Finanční správa, Česká školní inspekce a Ústav zdravotnických informací a statistiky. </w:t>
      </w:r>
      <w:r w:rsidRPr="00A94E95">
        <w:rPr>
          <w:b/>
          <w:sz w:val="20"/>
        </w:rPr>
        <w:t>Mezinárodní srovnání</w:t>
      </w:r>
      <w:r w:rsidRPr="00767B9D">
        <w:rPr>
          <w:sz w:val="20"/>
        </w:rPr>
        <w:t xml:space="preserve"> pak vychází z</w:t>
      </w:r>
      <w:r>
        <w:rPr>
          <w:sz w:val="20"/>
        </w:rPr>
        <w:t> </w:t>
      </w:r>
      <w:r w:rsidRPr="00767B9D">
        <w:rPr>
          <w:sz w:val="20"/>
        </w:rPr>
        <w:t xml:space="preserve">datových zdrojů </w:t>
      </w:r>
      <w:proofErr w:type="spellStart"/>
      <w:r w:rsidRPr="00767B9D">
        <w:rPr>
          <w:sz w:val="20"/>
        </w:rPr>
        <w:t>Eurostatu</w:t>
      </w:r>
      <w:proofErr w:type="spellEnd"/>
      <w:r>
        <w:rPr>
          <w:sz w:val="20"/>
        </w:rPr>
        <w:t xml:space="preserve">, Evropské komise, </w:t>
      </w:r>
      <w:r w:rsidRPr="00767B9D">
        <w:rPr>
          <w:sz w:val="20"/>
        </w:rPr>
        <w:t>Mezinárodní telekomunikační unie</w:t>
      </w:r>
      <w:r>
        <w:rPr>
          <w:sz w:val="20"/>
        </w:rPr>
        <w:t xml:space="preserve"> (ITU) a Organizace pro ekonomickou spolupráci a rozvoj (OECD)</w:t>
      </w:r>
      <w:r w:rsidRPr="00767B9D">
        <w:rPr>
          <w:sz w:val="20"/>
        </w:rPr>
        <w:t>.</w:t>
      </w:r>
    </w:p>
    <w:p w:rsidR="00F84925" w:rsidRDefault="00F84925" w:rsidP="00F84925">
      <w:pPr>
        <w:pStyle w:val="Zkladntext"/>
        <w:spacing w:before="0" w:after="120" w:line="288" w:lineRule="auto"/>
        <w:rPr>
          <w:sz w:val="20"/>
        </w:rPr>
      </w:pPr>
      <w:r>
        <w:rPr>
          <w:sz w:val="20"/>
        </w:rPr>
        <w:t xml:space="preserve">Na tuto datovou publikaci navazuje podrobná textová analýza </w:t>
      </w:r>
      <w:r w:rsidRPr="00F40A62">
        <w:rPr>
          <w:b/>
          <w:sz w:val="20"/>
        </w:rPr>
        <w:t>Rozvoj informační společnosti v České republice a zemích EU</w:t>
      </w:r>
      <w:r w:rsidRPr="00F40A62">
        <w:rPr>
          <w:sz w:val="20"/>
        </w:rPr>
        <w:t>,</w:t>
      </w:r>
      <w:r>
        <w:rPr>
          <w:sz w:val="20"/>
        </w:rPr>
        <w:t xml:space="preserve"> kterou právě čtete. Text této analýzy shrnuje</w:t>
      </w:r>
      <w:r w:rsidRPr="00605F32">
        <w:rPr>
          <w:sz w:val="20"/>
        </w:rPr>
        <w:t xml:space="preserve"> nejzajímavější zjištění </w:t>
      </w:r>
      <w:r>
        <w:rPr>
          <w:sz w:val="20"/>
        </w:rPr>
        <w:t xml:space="preserve">týkající se </w:t>
      </w:r>
      <w:r w:rsidRPr="00605F32">
        <w:rPr>
          <w:sz w:val="20"/>
        </w:rPr>
        <w:t>informační společnosti v České republice</w:t>
      </w:r>
      <w:r>
        <w:rPr>
          <w:sz w:val="20"/>
        </w:rPr>
        <w:t xml:space="preserve"> a v zahraničí. Komentáře zde uvedené reagují z velké části na datový obsah výše uvedené publikace Informační společnost v číslech 2018, ze které přebírá většinu zde použitých grafů. Některé informace však dále rozvíjí. </w:t>
      </w:r>
      <w:r w:rsidRPr="001719E8">
        <w:rPr>
          <w:sz w:val="20"/>
        </w:rPr>
        <w:t xml:space="preserve">Je </w:t>
      </w:r>
      <w:r>
        <w:rPr>
          <w:sz w:val="20"/>
        </w:rPr>
        <w:t xml:space="preserve">zde </w:t>
      </w:r>
      <w:r w:rsidRPr="001719E8">
        <w:rPr>
          <w:sz w:val="20"/>
        </w:rPr>
        <w:t xml:space="preserve">akcentováno nejen </w:t>
      </w:r>
      <w:r w:rsidRPr="007B1818">
        <w:rPr>
          <w:b/>
          <w:sz w:val="20"/>
        </w:rPr>
        <w:t>vývojové hledisko</w:t>
      </w:r>
      <w:r w:rsidRPr="001719E8">
        <w:rPr>
          <w:sz w:val="20"/>
        </w:rPr>
        <w:t xml:space="preserve"> (v</w:t>
      </w:r>
      <w:r>
        <w:rPr>
          <w:sz w:val="20"/>
        </w:rPr>
        <w:t> </w:t>
      </w:r>
      <w:r w:rsidRPr="001719E8">
        <w:rPr>
          <w:sz w:val="20"/>
        </w:rPr>
        <w:t xml:space="preserve">některých případech začínají řady již od počátku 90. let), ale i snaha o zachycení </w:t>
      </w:r>
      <w:r w:rsidRPr="007B1818">
        <w:rPr>
          <w:b/>
          <w:sz w:val="20"/>
        </w:rPr>
        <w:t>nejaktuálnějších tendencí</w:t>
      </w:r>
      <w:r w:rsidRPr="001719E8">
        <w:rPr>
          <w:sz w:val="20"/>
        </w:rPr>
        <w:t xml:space="preserve"> ve vysoce proměnlivém a inovativním prostředí I</w:t>
      </w:r>
      <w:r>
        <w:rPr>
          <w:sz w:val="20"/>
        </w:rPr>
        <w:t>C</w:t>
      </w:r>
      <w:r w:rsidRPr="001719E8">
        <w:rPr>
          <w:sz w:val="20"/>
        </w:rPr>
        <w:t xml:space="preserve">T. Velký důraz je kladen na srovnání se státy EU. </w:t>
      </w:r>
    </w:p>
    <w:p w:rsidR="00F84925" w:rsidRPr="007B1818" w:rsidRDefault="00F84925" w:rsidP="00F84925">
      <w:pPr>
        <w:pStyle w:val="Zkladntext"/>
        <w:spacing w:before="0" w:after="120" w:line="288" w:lineRule="auto"/>
        <w:rPr>
          <w:b/>
          <w:sz w:val="20"/>
        </w:rPr>
      </w:pPr>
      <w:r w:rsidRPr="001719E8">
        <w:rPr>
          <w:sz w:val="20"/>
        </w:rPr>
        <w:t xml:space="preserve">I přes poměrně značnou rozsáhlost předkládané </w:t>
      </w:r>
      <w:r>
        <w:rPr>
          <w:sz w:val="20"/>
        </w:rPr>
        <w:t xml:space="preserve">analýzy </w:t>
      </w:r>
      <w:r w:rsidRPr="001719E8">
        <w:rPr>
          <w:sz w:val="20"/>
        </w:rPr>
        <w:t xml:space="preserve">nemohly být </w:t>
      </w:r>
      <w:r>
        <w:rPr>
          <w:sz w:val="20"/>
        </w:rPr>
        <w:t xml:space="preserve">zde </w:t>
      </w:r>
      <w:r w:rsidRPr="001719E8">
        <w:rPr>
          <w:sz w:val="20"/>
        </w:rPr>
        <w:t xml:space="preserve">zdaleka prezentovány všechny zajímavé pohledy na data, které </w:t>
      </w:r>
      <w:r>
        <w:rPr>
          <w:sz w:val="20"/>
        </w:rPr>
        <w:t xml:space="preserve">výše uvedená </w:t>
      </w:r>
      <w:r w:rsidRPr="001719E8">
        <w:rPr>
          <w:sz w:val="20"/>
        </w:rPr>
        <w:t xml:space="preserve">pravidelná statistická šetření </w:t>
      </w:r>
      <w:r>
        <w:rPr>
          <w:sz w:val="20"/>
        </w:rPr>
        <w:t xml:space="preserve">ČSÚ či dostupné administrativní data </w:t>
      </w:r>
      <w:r w:rsidRPr="001719E8">
        <w:rPr>
          <w:sz w:val="20"/>
        </w:rPr>
        <w:t xml:space="preserve">v této oblasti umožňují (např. regionální pohled či členění dle různých </w:t>
      </w:r>
      <w:proofErr w:type="spellStart"/>
      <w:r w:rsidRPr="001719E8">
        <w:rPr>
          <w:sz w:val="20"/>
        </w:rPr>
        <w:t>socio</w:t>
      </w:r>
      <w:proofErr w:type="spellEnd"/>
      <w:r w:rsidRPr="001719E8">
        <w:rPr>
          <w:sz w:val="20"/>
        </w:rPr>
        <w:t>-ekon</w:t>
      </w:r>
      <w:r>
        <w:rPr>
          <w:sz w:val="20"/>
        </w:rPr>
        <w:t>o</w:t>
      </w:r>
      <w:r w:rsidRPr="001719E8">
        <w:rPr>
          <w:sz w:val="20"/>
        </w:rPr>
        <w:t>mických skupin obyvatel a domácností – vzdělání, příjem). Tyto údaje lze nalézt na stránkách ČSÚ:</w:t>
      </w:r>
      <w:r>
        <w:rPr>
          <w:sz w:val="20"/>
        </w:rPr>
        <w:t xml:space="preserve"> </w:t>
      </w:r>
      <w:hyperlink r:id="rId10" w:history="1">
        <w:r w:rsidRPr="007B1818">
          <w:rPr>
            <w:rStyle w:val="Hypertextovodkaz"/>
            <w:b/>
            <w:sz w:val="20"/>
          </w:rPr>
          <w:t>https://www.czso.cz/csu/czso/informacni_technologie_pm</w:t>
        </w:r>
      </w:hyperlink>
    </w:p>
    <w:p w:rsidR="00F84925" w:rsidRDefault="00F84925" w:rsidP="00F84925">
      <w:pPr>
        <w:pStyle w:val="Zkladntext"/>
        <w:spacing w:before="0" w:after="120" w:line="288" w:lineRule="auto"/>
        <w:rPr>
          <w:rStyle w:val="Hypertextovodkaz"/>
          <w:b/>
          <w:sz w:val="20"/>
        </w:rPr>
      </w:pPr>
      <w:r w:rsidRPr="00767B9D">
        <w:rPr>
          <w:sz w:val="20"/>
        </w:rPr>
        <w:t xml:space="preserve">ČSÚ dlouhodobě sleduje nejen údaje o využívání ICT v jednotlivých sférách společnosti, ale i </w:t>
      </w:r>
      <w:r>
        <w:rPr>
          <w:sz w:val="20"/>
        </w:rPr>
        <w:t xml:space="preserve">o </w:t>
      </w:r>
      <w:r w:rsidRPr="00767B9D">
        <w:rPr>
          <w:sz w:val="20"/>
        </w:rPr>
        <w:t xml:space="preserve">produkci těchto technologií, včetně údajů o investicích, zahraničním obchodu a kvalifikovaných lidských zdrojích v této oblasti. Tyto údaje jsou zpracovány v publikaci </w:t>
      </w:r>
      <w:r w:rsidRPr="00767B9D">
        <w:rPr>
          <w:b/>
          <w:i/>
          <w:sz w:val="20"/>
        </w:rPr>
        <w:t>Informační ekonomika v číslech</w:t>
      </w:r>
      <w:r w:rsidRPr="00767B9D">
        <w:rPr>
          <w:sz w:val="20"/>
        </w:rPr>
        <w:t>. Její nejnovější vydání je k dispozici na následujícím odkazu:</w:t>
      </w:r>
      <w:r>
        <w:rPr>
          <w:sz w:val="20"/>
        </w:rPr>
        <w:t xml:space="preserve"> </w:t>
      </w:r>
      <w:hyperlink r:id="rId11" w:history="1">
        <w:r w:rsidRPr="0074351A">
          <w:rPr>
            <w:rStyle w:val="Hypertextovodkaz"/>
            <w:b/>
            <w:sz w:val="20"/>
          </w:rPr>
          <w:t>https://www.czso.cz/csu/czso/informacni-ekonomika-v-cislech-2016</w:t>
        </w:r>
      </w:hyperlink>
    </w:p>
    <w:p w:rsidR="00F84925" w:rsidRPr="007B1818" w:rsidRDefault="00F84925" w:rsidP="00F84925">
      <w:pPr>
        <w:pStyle w:val="Zkladntext"/>
        <w:spacing w:before="0" w:after="120" w:line="288" w:lineRule="auto"/>
        <w:rPr>
          <w:sz w:val="20"/>
        </w:rPr>
      </w:pPr>
      <w:r w:rsidRPr="007B1818">
        <w:rPr>
          <w:sz w:val="20"/>
        </w:rPr>
        <w:t>Věříme, že čtenářům poskytnou zde uvedené statistické údaje řadu cenných informací. Pokud máte jakékoliv otázky nebo poznámky k</w:t>
      </w:r>
      <w:r>
        <w:rPr>
          <w:sz w:val="20"/>
        </w:rPr>
        <w:t>e</w:t>
      </w:r>
      <w:r w:rsidRPr="007B1818">
        <w:rPr>
          <w:sz w:val="20"/>
        </w:rPr>
        <w:t xml:space="preserve"> zveřejněným údajům, prosím, neváhejte nás kontaktovat. Zároveň uvítáme jakékoliv Vaše náměty na vylepšení našich statistik.</w:t>
      </w:r>
    </w:p>
    <w:p w:rsidR="005C3F9B" w:rsidRPr="00F84925" w:rsidRDefault="005C3F9B" w:rsidP="00F84925">
      <w:bookmarkStart w:id="1" w:name="_GoBack"/>
      <w:bookmarkEnd w:id="1"/>
    </w:p>
    <w:sectPr w:rsidR="005C3F9B" w:rsidRPr="00F84925" w:rsidSect="006F54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9B" w:rsidRDefault="005C3F9B" w:rsidP="00E71A58">
      <w:r>
        <w:separator/>
      </w:r>
    </w:p>
  </w:endnote>
  <w:endnote w:type="continuationSeparator" w:id="0">
    <w:p w:rsidR="005C3F9B" w:rsidRDefault="005C3F9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E9" w:rsidRPr="00932443" w:rsidRDefault="003D736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41A51EA7" wp14:editId="7695C77A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5C3F9B">
      <w:rPr>
        <w:szCs w:val="16"/>
      </w:rPr>
      <w:t>4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  <w:t>Období, za které byla publikace vydána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C6" w:rsidRPr="00932443" w:rsidRDefault="003D736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966FC7C" wp14:editId="6EF0DE7C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5C3F9B">
      <w:rPr>
        <w:rStyle w:val="ZpatChar"/>
        <w:szCs w:val="16"/>
      </w:rPr>
      <w:t>2018</w:t>
    </w:r>
    <w:r w:rsidR="005647BF" w:rsidRPr="00932443">
      <w:rPr>
        <w:szCs w:val="16"/>
      </w:rPr>
      <w:tab/>
    </w:r>
    <w:r w:rsidR="005C3F9B">
      <w:rPr>
        <w:rStyle w:val="ZpatChar"/>
        <w:szCs w:val="16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9B" w:rsidRDefault="005C3F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9B" w:rsidRDefault="005C3F9B" w:rsidP="00E71A58">
      <w:r>
        <w:separator/>
      </w:r>
    </w:p>
  </w:footnote>
  <w:footnote w:type="continuationSeparator" w:id="0">
    <w:p w:rsidR="005C3F9B" w:rsidRDefault="005C3F9B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74" w:rsidRPr="006F5416" w:rsidRDefault="006F5416" w:rsidP="00937AE2">
    <w:pPr>
      <w:pStyle w:val="Zhlav"/>
    </w:pPr>
    <w:r w:rsidRPr="006F5416">
      <w:t>Název publikace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2E" w:rsidRPr="006F5416" w:rsidRDefault="005C3F9B" w:rsidP="00937AE2">
    <w:pPr>
      <w:pStyle w:val="Zhlav"/>
    </w:pPr>
    <w:r>
      <w:t>Rozvoj informační společnosti v České republice a zemích EU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9B" w:rsidRDefault="005C3F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9B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D5637"/>
    <w:rsid w:val="000E6FBD"/>
    <w:rsid w:val="00100F5C"/>
    <w:rsid w:val="00104C4C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135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6920"/>
    <w:rsid w:val="003D7360"/>
    <w:rsid w:val="003E4C91"/>
    <w:rsid w:val="003F313C"/>
    <w:rsid w:val="003F4B2C"/>
    <w:rsid w:val="003F551C"/>
    <w:rsid w:val="003F7D23"/>
    <w:rsid w:val="00407C13"/>
    <w:rsid w:val="00410638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17F9"/>
    <w:rsid w:val="004C384C"/>
    <w:rsid w:val="004C3867"/>
    <w:rsid w:val="004C4CD0"/>
    <w:rsid w:val="004C70DC"/>
    <w:rsid w:val="004D0211"/>
    <w:rsid w:val="004D0794"/>
    <w:rsid w:val="004F06F5"/>
    <w:rsid w:val="004F33A0"/>
    <w:rsid w:val="005108C0"/>
    <w:rsid w:val="00511679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3F9B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703765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330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659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A321C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6223"/>
    <w:rsid w:val="00D8084C"/>
    <w:rsid w:val="00DA7C0C"/>
    <w:rsid w:val="00DB2EC8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4511"/>
    <w:rsid w:val="00EC03D7"/>
    <w:rsid w:val="00ED62C6"/>
    <w:rsid w:val="00ED64C1"/>
    <w:rsid w:val="00EE3446"/>
    <w:rsid w:val="00EE3E78"/>
    <w:rsid w:val="00EE4B1B"/>
    <w:rsid w:val="00EF150D"/>
    <w:rsid w:val="00EF1F5A"/>
    <w:rsid w:val="00EF302A"/>
    <w:rsid w:val="00EF47BF"/>
    <w:rsid w:val="00F04811"/>
    <w:rsid w:val="00F0488C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3A0C"/>
    <w:rsid w:val="00F756DB"/>
    <w:rsid w:val="00F84925"/>
    <w:rsid w:val="00F85066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5C3F9B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5C3F9B"/>
    <w:rPr>
      <w:rFonts w:ascii="Arial" w:eastAsia="Times New Roman" w:hAnsi="Arial"/>
      <w:sz w:val="15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5C3F9B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5C3F9B"/>
    <w:rPr>
      <w:rFonts w:ascii="Arial" w:eastAsia="Times New Roman" w:hAnsi="Arial"/>
      <w:sz w:val="15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zso.cz/csu/czso/informacni-ekonomika-v-cislech-201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zso.cz/csu/czso/informacni_technologie_p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informacni-spolecnost-v-cislec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RBA~1\AppData\Local\Temp\Publikace%20bar%20CZ_veda%20I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99F6-2439-4B52-B05F-1F1E0D04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0</TotalTime>
  <Pages>1</Pages>
  <Words>581</Words>
  <Characters>3428</Characters>
  <Application>Microsoft Office Word</Application>
  <DocSecurity>0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4001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Kotrbatá</dc:creator>
  <cp:lastModifiedBy>Alena Kotrbatá</cp:lastModifiedBy>
  <cp:revision>2</cp:revision>
  <cp:lastPrinted>2014-07-17T14:07:00Z</cp:lastPrinted>
  <dcterms:created xsi:type="dcterms:W3CDTF">2018-09-21T13:34:00Z</dcterms:created>
  <dcterms:modified xsi:type="dcterms:W3CDTF">2018-09-21T13:34:00Z</dcterms:modified>
</cp:coreProperties>
</file>