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CE60" w14:textId="77777777" w:rsidR="007036F2" w:rsidRDefault="007036F2" w:rsidP="002964B2">
      <w:pPr>
        <w:spacing w:before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14:paraId="33D31BA2" w14:textId="60E541F7" w:rsidR="007B3183" w:rsidRDefault="007B3183" w:rsidP="007B3183">
      <w:pPr>
        <w:rPr>
          <w:rFonts w:cs="Arial"/>
        </w:rPr>
      </w:pPr>
      <w:r w:rsidRPr="007036F2">
        <w:rPr>
          <w:rFonts w:cs="Arial"/>
        </w:rPr>
        <w:t xml:space="preserve">Veškeré údaje se týkají </w:t>
      </w:r>
      <w:r>
        <w:rPr>
          <w:rFonts w:cs="Arial"/>
        </w:rPr>
        <w:t>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</w:t>
      </w:r>
      <w:r w:rsidRPr="007036F2">
        <w:rPr>
          <w:rFonts w:cs="Arial"/>
        </w:rPr>
        <w:t xml:space="preserve"> </w:t>
      </w:r>
      <w:r w:rsidR="00C2155A">
        <w:rPr>
          <w:rFonts w:cs="Arial"/>
          <w:szCs w:val="20"/>
        </w:rPr>
        <w:t xml:space="preserve">Podrobnější informace jsou uvedeny na </w:t>
      </w:r>
      <w:hyperlink r:id="rId8" w:history="1">
        <w:r w:rsidR="00C2155A" w:rsidRPr="00F415A1">
          <w:rPr>
            <w:rStyle w:val="Hypertextovodkaz"/>
            <w:rFonts w:cs="Arial"/>
            <w:szCs w:val="20"/>
          </w:rPr>
          <w:t>Počet obyvatel - Metodika | ČSÚ (czso.cz)</w:t>
        </w:r>
      </w:hyperlink>
      <w:r w:rsidR="00C2155A">
        <w:rPr>
          <w:rFonts w:cs="Arial"/>
          <w:szCs w:val="20"/>
        </w:rPr>
        <w:t>.</w:t>
      </w:r>
    </w:p>
    <w:p w14:paraId="27A9524A" w14:textId="494D375A" w:rsidR="007B3183" w:rsidRDefault="00C2155A" w:rsidP="007B3183">
      <w:pPr>
        <w:rPr>
          <w:rStyle w:val="Hypertextovodkaz"/>
          <w:rFonts w:cs="Arial"/>
        </w:rPr>
      </w:pPr>
      <w:r>
        <w:rPr>
          <w:rFonts w:cs="Arial"/>
          <w:szCs w:val="20"/>
        </w:rPr>
        <w:t>Zdroje dat o pohybu obyvatel, d</w:t>
      </w:r>
      <w:r w:rsidRPr="00CA5127">
        <w:rPr>
          <w:rFonts w:cs="Arial"/>
          <w:szCs w:val="20"/>
        </w:rPr>
        <w:t xml:space="preserve">efinice demografických událostí a nejpoužívanějších z nich odvozených souhrnných ukazatelů jsou uvedeny na </w:t>
      </w:r>
      <w:r w:rsidRPr="00F415A1">
        <w:t xml:space="preserve"> </w:t>
      </w:r>
      <w:hyperlink r:id="rId9" w:history="1">
        <w:r w:rsidRPr="00F415A1">
          <w:rPr>
            <w:rStyle w:val="Hypertextovodkaz"/>
            <w:rFonts w:cs="Arial"/>
            <w:szCs w:val="20"/>
          </w:rPr>
          <w:t>Pohyb obyvatelstva - Metodika | ČSÚ (czso.cz)</w:t>
        </w:r>
      </w:hyperlink>
    </w:p>
    <w:p w14:paraId="25C6AD16" w14:textId="77777777" w:rsidR="007B3183" w:rsidRDefault="007B3183" w:rsidP="007B3183">
      <w:pPr>
        <w:rPr>
          <w:rFonts w:cs="Arial"/>
        </w:rPr>
      </w:pPr>
      <w:r>
        <w:rPr>
          <w:rFonts w:cs="Arial"/>
        </w:rPr>
        <w:t>Věkem (v letech, dnech) se rozumí dokončený věk</w:t>
      </w:r>
      <w:r w:rsidRPr="007036F2">
        <w:rPr>
          <w:rFonts w:cs="Arial"/>
        </w:rPr>
        <w:t xml:space="preserve">. </w:t>
      </w:r>
    </w:p>
    <w:p w14:paraId="41FA1193" w14:textId="224931DB" w:rsidR="00870CD6" w:rsidRDefault="007B3183" w:rsidP="002D6091">
      <w:r w:rsidRPr="00690FC5">
        <w:rPr>
          <w:b/>
        </w:rPr>
        <w:t>Území okresů</w:t>
      </w:r>
      <w:r w:rsidRPr="007F18DC">
        <w:t xml:space="preserve"> vymezuje od roku 2021 </w:t>
      </w:r>
      <w:r w:rsidR="00870CD6" w:rsidRPr="007F18DC">
        <w:t xml:space="preserve">zákon č. 51/2020 Sb., o územně správním členění státu. </w:t>
      </w:r>
      <w:r w:rsidR="007F4562" w:rsidRPr="007F18DC">
        <w:rPr>
          <w:szCs w:val="20"/>
        </w:rPr>
        <w:t>Ok</w:t>
      </w:r>
      <w:r w:rsidR="007F4562">
        <w:rPr>
          <w:szCs w:val="20"/>
        </w:rPr>
        <w:t>resy</w:t>
      </w:r>
      <w:r w:rsidR="007F4562" w:rsidRPr="00071A1E">
        <w:rPr>
          <w:szCs w:val="20"/>
        </w:rPr>
        <w:t xml:space="preserve"> jsou</w:t>
      </w:r>
      <w:r w:rsidR="007F4562">
        <w:rPr>
          <w:szCs w:val="20"/>
        </w:rPr>
        <w:t xml:space="preserve"> vymezeny konkrétními správními obvody obcí s rozšířenou působností </w:t>
      </w:r>
      <w:r w:rsidR="007F4562" w:rsidRPr="00071A1E">
        <w:rPr>
          <w:szCs w:val="20"/>
        </w:rPr>
        <w:t>(viz Vyhláška č. 346/2020 Sb., o</w:t>
      </w:r>
      <w:r w:rsidR="007F4562">
        <w:rPr>
          <w:szCs w:val="20"/>
        </w:rPr>
        <w:t> </w:t>
      </w:r>
      <w:r w:rsidR="007F4562" w:rsidRPr="00071A1E">
        <w:rPr>
          <w:szCs w:val="20"/>
        </w:rPr>
        <w:t>stanovení správních obvodů obcí s rozšířenou působností, území obvodů hlavního města Prahy a příslušnosti některých obcí do jiného okresu</w:t>
      </w:r>
      <w:r w:rsidR="007F4562">
        <w:rPr>
          <w:szCs w:val="20"/>
        </w:rPr>
        <w:t xml:space="preserve">). </w:t>
      </w:r>
      <w:r w:rsidR="00D44D5D" w:rsidRPr="00D44D5D">
        <w:t>V hlavním městě Praze jsou na úrovni okresů vymezeny prostřednictvím správních obvodů městských částí obvody</w:t>
      </w:r>
      <w:r w:rsidR="00D44D5D">
        <w:t>, ty však v publikaci zařazeny nejsou.</w:t>
      </w:r>
    </w:p>
    <w:p w14:paraId="51370F88" w14:textId="262A635E" w:rsidR="00D44D5D" w:rsidRPr="00E9637E" w:rsidRDefault="00D44D5D" w:rsidP="00D44D5D">
      <w:pPr>
        <w:pStyle w:val="A-tabvtext2"/>
        <w:spacing w:after="240" w:line="288" w:lineRule="auto"/>
        <w:rPr>
          <w:b w:val="0"/>
        </w:rPr>
      </w:pPr>
      <w:r w:rsidRPr="00787EB8">
        <w:rPr>
          <w:b w:val="0"/>
        </w:rPr>
        <w:t xml:space="preserve">Kód uvedený v tabulkách za názvem okresu je kódem okresu podle územního číselníku </w:t>
      </w:r>
      <w:r w:rsidR="00A71B2E" w:rsidRPr="00787EB8">
        <w:rPr>
          <w:b w:val="0"/>
        </w:rPr>
        <w:t>OKRES_</w:t>
      </w:r>
      <w:r w:rsidRPr="00787EB8">
        <w:rPr>
          <w:b w:val="0"/>
        </w:rPr>
        <w:t>LAU, kód za názvem kraje je kódem kraje podle klasifikace územních statistických jednotek CZ-NUTS.</w:t>
      </w:r>
    </w:p>
    <w:p w14:paraId="31811D4E" w14:textId="6FAB4D20" w:rsidR="007B3183" w:rsidRPr="00E9637E" w:rsidRDefault="007B3183" w:rsidP="00EB2364">
      <w:r w:rsidRPr="00E9637E">
        <w:rPr>
          <w:rFonts w:cs="Arial"/>
        </w:rPr>
        <w:t xml:space="preserve">Publikace obsahuje údaje o počtu a pohybu obyvatel jednotlivých okresů v desetileté časové řadě let </w:t>
      </w:r>
      <w:r w:rsidR="00A20953">
        <w:rPr>
          <w:rFonts w:cs="Arial"/>
        </w:rPr>
        <w:br/>
      </w:r>
      <w:r w:rsidRPr="00E9637E">
        <w:rPr>
          <w:rFonts w:cs="Arial"/>
        </w:rPr>
        <w:t>201</w:t>
      </w:r>
      <w:r w:rsidR="00730739">
        <w:rPr>
          <w:rFonts w:cs="Arial"/>
        </w:rPr>
        <w:t>2</w:t>
      </w:r>
      <w:r w:rsidR="003F1EC0">
        <w:rPr>
          <w:rFonts w:cs="Arial"/>
        </w:rPr>
        <w:t>—</w:t>
      </w:r>
      <w:r w:rsidRPr="00E9637E">
        <w:rPr>
          <w:rFonts w:cs="Arial"/>
        </w:rPr>
        <w:t>202</w:t>
      </w:r>
      <w:r w:rsidR="00730739">
        <w:rPr>
          <w:rFonts w:cs="Arial"/>
        </w:rPr>
        <w:t>1</w:t>
      </w:r>
      <w:r w:rsidRPr="00E9637E">
        <w:rPr>
          <w:rFonts w:cs="Arial"/>
        </w:rPr>
        <w:t xml:space="preserve">, přičemž všechny uvedené údaje se vztahují </w:t>
      </w:r>
      <w:r w:rsidRPr="00B71349">
        <w:rPr>
          <w:rFonts w:cs="Arial"/>
          <w:b/>
        </w:rPr>
        <w:t>k území daného okresu platnému k 1. 1. 202</w:t>
      </w:r>
      <w:r w:rsidR="00730739">
        <w:rPr>
          <w:rFonts w:cs="Arial"/>
          <w:b/>
        </w:rPr>
        <w:t>2</w:t>
      </w:r>
      <w:r w:rsidRPr="00E9637E">
        <w:rPr>
          <w:rFonts w:cs="Arial"/>
        </w:rPr>
        <w:t>. Údaje za jednotlivé okresy jsou tak v čase plně srovnatelné</w:t>
      </w:r>
      <w:r w:rsidRPr="00E9637E">
        <w:rPr>
          <w:rStyle w:val="Znakapoznpodarou"/>
          <w:rFonts w:cs="Arial"/>
        </w:rPr>
        <w:footnoteReference w:id="1"/>
      </w:r>
      <w:r w:rsidRPr="00E9637E">
        <w:rPr>
          <w:rFonts w:cs="Arial"/>
        </w:rPr>
        <w:t xml:space="preserve">. </w:t>
      </w:r>
    </w:p>
    <w:p w14:paraId="414DF833" w14:textId="3961B71C" w:rsidR="00224049" w:rsidRPr="00E9637E" w:rsidRDefault="00E9637E" w:rsidP="002D6091">
      <w:pPr>
        <w:pStyle w:val="A-tabvtext2"/>
        <w:spacing w:after="240" w:line="288" w:lineRule="auto"/>
        <w:rPr>
          <w:b w:val="0"/>
        </w:rPr>
      </w:pPr>
      <w:r w:rsidRPr="00E9637E">
        <w:rPr>
          <w:b w:val="0"/>
        </w:rPr>
        <w:t xml:space="preserve">V uvedeném časovém období došlo k územní změně okresů zákonem </w:t>
      </w:r>
      <w:r w:rsidR="00224049" w:rsidRPr="00E9637E">
        <w:rPr>
          <w:b w:val="0"/>
        </w:rPr>
        <w:t xml:space="preserve">č.15/2015 Sb., s účinností </w:t>
      </w:r>
      <w:r w:rsidR="00A20953">
        <w:rPr>
          <w:b w:val="0"/>
        </w:rPr>
        <w:br/>
      </w:r>
      <w:r w:rsidR="00224049" w:rsidRPr="00E9637E">
        <w:rPr>
          <w:b w:val="0"/>
        </w:rPr>
        <w:t xml:space="preserve">od 1. 1. 2016, </w:t>
      </w:r>
      <w:r w:rsidRPr="00E9637E">
        <w:rPr>
          <w:b w:val="0"/>
        </w:rPr>
        <w:t xml:space="preserve">který </w:t>
      </w:r>
      <w:r w:rsidR="00224049" w:rsidRPr="00E9637E">
        <w:rPr>
          <w:b w:val="0"/>
        </w:rPr>
        <w:t>zruš</w:t>
      </w:r>
      <w:r w:rsidRPr="00E9637E">
        <w:rPr>
          <w:b w:val="0"/>
        </w:rPr>
        <w:t>il</w:t>
      </w:r>
      <w:r w:rsidR="00224049" w:rsidRPr="00E9637E">
        <w:rPr>
          <w:b w:val="0"/>
        </w:rPr>
        <w:t xml:space="preserve"> vojenský újezd (VÚ) Brdy v okrese Příbram a stanov</w:t>
      </w:r>
      <w:r w:rsidRPr="00E9637E">
        <w:rPr>
          <w:b w:val="0"/>
        </w:rPr>
        <w:t>il</w:t>
      </w:r>
      <w:r w:rsidR="00224049" w:rsidRPr="00E9637E">
        <w:rPr>
          <w:b w:val="0"/>
        </w:rPr>
        <w:t xml:space="preserve"> nové hranice ostatních VÚ. V souladu se změnou územní příslušnosti dotčených katastrálních území došlo ke změně hranic a obyvatelstva okresů Beroun, Příbram, Český Krumlov, Prachatice, Rokycany, Karlovy Vary, Chomutov, Louny, Vyškov, Olomouc, Prostějov a Přerov.</w:t>
      </w:r>
    </w:p>
    <w:p w14:paraId="6737A593" w14:textId="3415BF17" w:rsidR="00224049" w:rsidRPr="00E9637E" w:rsidRDefault="00224049" w:rsidP="002D6091">
      <w:pPr>
        <w:pStyle w:val="A-tabvtext2"/>
        <w:spacing w:after="240" w:line="288" w:lineRule="auto"/>
        <w:rPr>
          <w:b w:val="0"/>
        </w:rPr>
      </w:pPr>
      <w:r w:rsidRPr="00E9637E">
        <w:rPr>
          <w:b w:val="0"/>
        </w:rPr>
        <w:t xml:space="preserve">Z okresu Příbram přešla část obyvatel do okresu Rokycany (do obce Skořice) a okresu Beroun (do obce Zaječov). Část obyvatel VÚ Boletice v okrese Český Krumlov byla nově začleněna do okresu Prachatice </w:t>
      </w:r>
      <w:r w:rsidR="00A20953">
        <w:rPr>
          <w:b w:val="0"/>
        </w:rPr>
        <w:br/>
      </w:r>
      <w:r w:rsidRPr="00E9637E">
        <w:rPr>
          <w:b w:val="0"/>
        </w:rPr>
        <w:t>(do obcí Křišťanov a Ktiš). Obyvatelé VÚ Březina v okrese Vyškov byli nově začleněni do okresu</w:t>
      </w:r>
      <w:r w:rsidR="00F56E4C" w:rsidRPr="00E9637E">
        <w:rPr>
          <w:b w:val="0"/>
        </w:rPr>
        <w:t xml:space="preserve"> </w:t>
      </w:r>
      <w:r w:rsidRPr="00E9637E">
        <w:rPr>
          <w:b w:val="0"/>
        </w:rPr>
        <w:t>Prostějov (do obcí Krumsín a Otaslavice). Z okresu Karlovy Vary přešla část obyvatel do okresu Louny (do obce Podbořanský Rohozec) a do okresu Chomutov (do obce Radonice). Část obyvatel VÚ Libavá v okrese Olomouc byla nově začleněna do okresu Přerov (do obce Luboměř pod Strážnou).</w:t>
      </w:r>
    </w:p>
    <w:p w14:paraId="5CD7EB91" w14:textId="40785D39" w:rsidR="00EF1399" w:rsidRPr="00E9637E" w:rsidRDefault="00EF1399" w:rsidP="002D6091">
      <w:r w:rsidRPr="00BC0C3C">
        <w:t>K 1. 1. 2021 byla provedena změna zařaze</w:t>
      </w:r>
      <w:bookmarkStart w:id="0" w:name="_GoBack"/>
      <w:bookmarkEnd w:id="0"/>
      <w:r w:rsidRPr="00BC0C3C">
        <w:t xml:space="preserve">ní </w:t>
      </w:r>
      <w:r w:rsidR="00517FB4" w:rsidRPr="00BC0C3C">
        <w:t xml:space="preserve">obce Černíky z okresu Nymburk do okresu Kolín, </w:t>
      </w:r>
      <w:r w:rsidRPr="00BC0C3C">
        <w:t>obcí</w:t>
      </w:r>
      <w:r w:rsidR="00517FB4" w:rsidRPr="00BC0C3C">
        <w:t xml:space="preserve"> Bukovec, Čečovice, Černovice, Holýšov, Horní Kamenice, Kvíčovice, Neuměř, Štichov a Všekary z okresu Domažlice do okresu Plzeň-jih, </w:t>
      </w:r>
      <w:r w:rsidR="00EB2364" w:rsidRPr="00BC0C3C">
        <w:t xml:space="preserve">obce </w:t>
      </w:r>
      <w:r w:rsidR="00517FB4" w:rsidRPr="00BC0C3C">
        <w:t>Harrachov z okresu Semily do okresu Jablonec nad Nisou a obc</w:t>
      </w:r>
      <w:r w:rsidR="00EB2364" w:rsidRPr="00BC0C3C">
        <w:t>í</w:t>
      </w:r>
      <w:r w:rsidR="00517FB4" w:rsidRPr="00BC0C3C">
        <w:t xml:space="preserve"> Študlov a Valašské Příkazy z okresu Vsetín do okresu Zlín.</w:t>
      </w:r>
    </w:p>
    <w:p w14:paraId="05E121F9" w14:textId="77777777" w:rsidR="00946E20" w:rsidRDefault="00946E20" w:rsidP="002D6091">
      <w:pPr>
        <w:rPr>
          <w:rFonts w:cs="Arial"/>
        </w:rPr>
      </w:pPr>
      <w:r>
        <w:rPr>
          <w:rFonts w:cs="Arial"/>
        </w:rPr>
        <w:lastRenderedPageBreak/>
        <w:t>S</w:t>
      </w:r>
      <w:r w:rsidRPr="00A45E4F">
        <w:rPr>
          <w:rFonts w:cs="Arial"/>
        </w:rPr>
        <w:t>ňatky</w:t>
      </w:r>
      <w:r>
        <w:rPr>
          <w:rFonts w:cs="Arial"/>
        </w:rPr>
        <w:t xml:space="preserve"> jsou tříděny podle místa pobytu ženicha, p</w:t>
      </w:r>
      <w:r w:rsidRPr="00A45E4F">
        <w:rPr>
          <w:rFonts w:cs="Arial"/>
        </w:rPr>
        <w:t>okud není uvedeno jinak</w:t>
      </w:r>
      <w:r>
        <w:rPr>
          <w:rFonts w:cs="Arial"/>
        </w:rPr>
        <w:t>.</w:t>
      </w:r>
      <w:r w:rsidRPr="00A45E4F">
        <w:rPr>
          <w:rFonts w:cs="Arial"/>
        </w:rPr>
        <w:t xml:space="preserve"> </w:t>
      </w:r>
      <w:r>
        <w:rPr>
          <w:rFonts w:cs="Arial"/>
        </w:rPr>
        <w:t>Průměrný věk ženicha/nevěsty při sňatku vychází z rozložení absolutních počtů sňatků podle věku ženicha/nevěsty.</w:t>
      </w:r>
    </w:p>
    <w:p w14:paraId="1B6DC929" w14:textId="2FC3A831" w:rsidR="00946E20" w:rsidRDefault="00946E20" w:rsidP="00946E20">
      <w:pPr>
        <w:rPr>
          <w:rFonts w:cs="Arial"/>
        </w:rPr>
      </w:pPr>
      <w:r>
        <w:rPr>
          <w:rFonts w:cs="Arial"/>
        </w:rPr>
        <w:t>Rozvody jsou územně tříděny podle posledního společného bydliště manželů. Délka trvání manželství vychází z data uzavření manželství a data nabytí právní moci rozvodu. Průměrný věk muže/ženy při rozvodu vychází z rozložení absolutních počtů rozvodů podle věku muže/ženy.</w:t>
      </w:r>
    </w:p>
    <w:p w14:paraId="5DCAF5A5" w14:textId="77777777" w:rsidR="00946E20" w:rsidRDefault="00946E20" w:rsidP="00946E20">
      <w:pPr>
        <w:rPr>
          <w:rFonts w:cs="Arial"/>
        </w:rPr>
      </w:pPr>
      <w:r>
        <w:rPr>
          <w:rFonts w:cs="Arial"/>
        </w:rPr>
        <w:t xml:space="preserve">Narození jsou tříděni podle místa pobytu matky v době porodu. Do roku 2013 pořadí dítěte reflektovalo všechny děti ženě narozené (včetně mrtvě narozených), od roku 2014 je pořadí zjišťováno pouze u živě narozených dětí a ze živě narozených dětí. Průměrný věk matky při narození dítěte vychází z rozložení absolutních počtů živě narozených podle věku matek. </w:t>
      </w:r>
    </w:p>
    <w:p w14:paraId="37732A94" w14:textId="5CAD19C8" w:rsidR="00946E20" w:rsidRPr="002D6091" w:rsidRDefault="00A71B2E" w:rsidP="00EB2364">
      <w:r>
        <w:rPr>
          <w:rFonts w:cs="Arial"/>
        </w:rPr>
        <w:t>Potraty jsou ú</w:t>
      </w:r>
      <w:r w:rsidR="00946E20">
        <w:rPr>
          <w:rFonts w:cs="Arial"/>
        </w:rPr>
        <w:t>zemně tříděny podle místa pobytu ženy v době potratu.</w:t>
      </w:r>
    </w:p>
    <w:p w14:paraId="3654E458" w14:textId="58A726A7" w:rsidR="007036F2" w:rsidRPr="00E9637E" w:rsidRDefault="0007279D" w:rsidP="00EB2364">
      <w:pPr>
        <w:pStyle w:val="A-tabvtext2"/>
        <w:spacing w:after="240" w:line="288" w:lineRule="auto"/>
        <w:rPr>
          <w:b w:val="0"/>
        </w:rPr>
      </w:pPr>
      <w:r>
        <w:rPr>
          <w:b w:val="0"/>
        </w:rPr>
        <w:t>Ú</w:t>
      </w:r>
      <w:r w:rsidR="00B53D6E" w:rsidRPr="00B53D6E">
        <w:rPr>
          <w:b w:val="0"/>
        </w:rPr>
        <w:t>daje za stěhování</w:t>
      </w:r>
      <w:r>
        <w:rPr>
          <w:b w:val="0"/>
        </w:rPr>
        <w:t xml:space="preserve"> jsou uvedeny</w:t>
      </w:r>
      <w:r w:rsidR="00B53D6E" w:rsidRPr="00B53D6E">
        <w:rPr>
          <w:b w:val="0"/>
        </w:rPr>
        <w:t xml:space="preserve"> celkem, to znamená v úhrnu za stěhování mezi obcemi ČR a za zahraniční stěhování</w:t>
      </w:r>
      <w:r w:rsidR="00B53D6E">
        <w:rPr>
          <w:b w:val="0"/>
        </w:rPr>
        <w:t>.</w:t>
      </w:r>
      <w:r w:rsidR="00B53D6E" w:rsidRPr="00B53D6E">
        <w:rPr>
          <w:b w:val="0"/>
        </w:rPr>
        <w:t xml:space="preserve"> </w:t>
      </w:r>
      <w:r w:rsidR="008F0374">
        <w:rPr>
          <w:b w:val="0"/>
        </w:rPr>
        <w:t xml:space="preserve">Navíc je uvedeno </w:t>
      </w:r>
      <w:r w:rsidR="00494D7B">
        <w:rPr>
          <w:b w:val="0"/>
        </w:rPr>
        <w:t xml:space="preserve">zvlášť </w:t>
      </w:r>
      <w:r w:rsidR="008F0374">
        <w:rPr>
          <w:b w:val="0"/>
        </w:rPr>
        <w:t xml:space="preserve">i </w:t>
      </w:r>
      <w:r w:rsidR="008F0374" w:rsidRPr="00E9637E">
        <w:rPr>
          <w:b w:val="0"/>
        </w:rPr>
        <w:t>stěhování mezi obcemi uvnitř okresu</w:t>
      </w:r>
      <w:r w:rsidR="008F0374">
        <w:rPr>
          <w:b w:val="0"/>
        </w:rPr>
        <w:t>.</w:t>
      </w:r>
      <w:r w:rsidR="008F0374" w:rsidRPr="00E9637E">
        <w:rPr>
          <w:b w:val="0"/>
        </w:rPr>
        <w:t xml:space="preserve"> </w:t>
      </w:r>
    </w:p>
    <w:p w14:paraId="71C8CD8C" w14:textId="77777777" w:rsidR="007036F2" w:rsidRPr="00E9637E" w:rsidRDefault="007036F2" w:rsidP="00EB2364">
      <w:pPr>
        <w:rPr>
          <w:rFonts w:cs="Arial"/>
        </w:rPr>
      </w:pPr>
      <w:r w:rsidRPr="00E9637E">
        <w:rPr>
          <w:rFonts w:cs="Arial"/>
        </w:rPr>
        <w:t>Použité značky v tabulkách:</w:t>
      </w:r>
    </w:p>
    <w:p w14:paraId="3F825BEF" w14:textId="77777777" w:rsidR="007036F2" w:rsidRPr="00E9637E" w:rsidRDefault="007036F2" w:rsidP="00EB2364">
      <w:pPr>
        <w:ind w:left="357"/>
        <w:contextualSpacing/>
        <w:rPr>
          <w:rFonts w:cs="Arial"/>
        </w:rPr>
      </w:pPr>
      <w:r w:rsidRPr="00E9637E">
        <w:rPr>
          <w:rFonts w:cs="Arial"/>
        </w:rPr>
        <w:t>Pomlčka (-)</w:t>
      </w:r>
      <w:r w:rsidRPr="00E9637E">
        <w:rPr>
          <w:rFonts w:cs="Arial"/>
        </w:rPr>
        <w:tab/>
      </w:r>
      <w:r w:rsidR="00334E4B" w:rsidRPr="00E9637E">
        <w:rPr>
          <w:rFonts w:cs="Arial"/>
        </w:rPr>
        <w:tab/>
      </w:r>
      <w:r w:rsidRPr="00E9637E">
        <w:rPr>
          <w:rFonts w:cs="Arial"/>
        </w:rPr>
        <w:t>na místě čísla značí, že se jev nevyskytoval</w:t>
      </w:r>
    </w:p>
    <w:p w14:paraId="070DC535" w14:textId="77777777" w:rsidR="007036F2" w:rsidRPr="00E9637E" w:rsidRDefault="007036F2" w:rsidP="00EB2364">
      <w:pPr>
        <w:ind w:left="357"/>
        <w:contextualSpacing/>
        <w:rPr>
          <w:rFonts w:cs="Arial"/>
        </w:rPr>
      </w:pPr>
      <w:r w:rsidRPr="00E9637E">
        <w:rPr>
          <w:rFonts w:cs="Arial"/>
        </w:rPr>
        <w:t>Tečka (.)</w:t>
      </w:r>
      <w:r w:rsidRPr="00E9637E">
        <w:rPr>
          <w:rFonts w:cs="Arial"/>
        </w:rPr>
        <w:tab/>
      </w:r>
      <w:r w:rsidR="00334E4B" w:rsidRPr="00E9637E">
        <w:rPr>
          <w:rFonts w:cs="Arial"/>
        </w:rPr>
        <w:tab/>
      </w:r>
      <w:r w:rsidRPr="00E9637E">
        <w:rPr>
          <w:rFonts w:cs="Arial"/>
        </w:rPr>
        <w:t>na místě čísla značí, že údaj není k dispozici nebo je nespolehlivý</w:t>
      </w:r>
    </w:p>
    <w:p w14:paraId="36532C84" w14:textId="77777777" w:rsidR="002964B2" w:rsidRPr="00E9637E" w:rsidRDefault="007036F2" w:rsidP="00EB2364">
      <w:pPr>
        <w:ind w:left="357"/>
        <w:contextualSpacing/>
      </w:pPr>
      <w:r w:rsidRPr="00E9637E">
        <w:rPr>
          <w:rFonts w:cs="Arial"/>
        </w:rPr>
        <w:t>Písmeno (x)</w:t>
      </w:r>
      <w:r w:rsidRPr="00E9637E">
        <w:rPr>
          <w:rFonts w:cs="Arial"/>
        </w:rPr>
        <w:tab/>
        <w:t>ležatý křížek na místě čísla značí, že zápis není možný z logických důvodů</w:t>
      </w:r>
    </w:p>
    <w:sectPr w:rsidR="002964B2" w:rsidRPr="00E9637E" w:rsidSect="00970794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2521" w14:textId="77777777" w:rsidR="00792A0C" w:rsidRDefault="00792A0C" w:rsidP="00E71A58">
      <w:r>
        <w:separator/>
      </w:r>
    </w:p>
  </w:endnote>
  <w:endnote w:type="continuationSeparator" w:id="0">
    <w:p w14:paraId="34397006" w14:textId="77777777" w:rsidR="00792A0C" w:rsidRDefault="00792A0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30DE" w14:textId="0C61168C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0ABD6920" wp14:editId="1F76ACA5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B413C3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367983">
      <w:rPr>
        <w:rStyle w:val="ZpatChar"/>
        <w:szCs w:val="16"/>
      </w:rPr>
      <w:t>1</w:t>
    </w:r>
    <w:r w:rsidR="002A0889">
      <w:rPr>
        <w:rStyle w:val="ZpatChar"/>
        <w:szCs w:val="16"/>
      </w:rPr>
      <w:t>2</w:t>
    </w:r>
    <w:r w:rsidR="003F1EC0">
      <w:rPr>
        <w:rStyle w:val="ZpatChar"/>
        <w:szCs w:val="16"/>
      </w:rPr>
      <w:t>—</w:t>
    </w:r>
    <w:r w:rsidR="00DE6C8F">
      <w:rPr>
        <w:rStyle w:val="ZpatChar"/>
        <w:szCs w:val="16"/>
      </w:rPr>
      <w:t>20</w:t>
    </w:r>
    <w:r w:rsidR="00186F8F">
      <w:rPr>
        <w:rStyle w:val="ZpatChar"/>
        <w:szCs w:val="16"/>
      </w:rPr>
      <w:t>2</w:t>
    </w:r>
    <w:r w:rsidR="002A0889">
      <w:rPr>
        <w:rStyle w:val="ZpatChar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1295" w14:textId="43A0F7F6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26C9FC60" wp14:editId="2DE3BED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907BE6">
      <w:rPr>
        <w:rStyle w:val="ZpatChar"/>
        <w:szCs w:val="16"/>
      </w:rPr>
      <w:t>20</w:t>
    </w:r>
    <w:r w:rsidR="00367983">
      <w:rPr>
        <w:rStyle w:val="ZpatChar"/>
        <w:szCs w:val="16"/>
      </w:rPr>
      <w:t>1</w:t>
    </w:r>
    <w:r w:rsidR="002A0889">
      <w:rPr>
        <w:rStyle w:val="ZpatChar"/>
        <w:szCs w:val="16"/>
      </w:rPr>
      <w:t>2</w:t>
    </w:r>
    <w:r w:rsidR="003F1EC0">
      <w:rPr>
        <w:rStyle w:val="ZpatChar"/>
        <w:szCs w:val="16"/>
      </w:rPr>
      <w:t>—</w:t>
    </w:r>
    <w:r w:rsidR="00DE6C8F">
      <w:rPr>
        <w:rStyle w:val="ZpatChar"/>
        <w:szCs w:val="16"/>
      </w:rPr>
      <w:t>20</w:t>
    </w:r>
    <w:r w:rsidR="00186F8F">
      <w:rPr>
        <w:rStyle w:val="ZpatChar"/>
        <w:szCs w:val="16"/>
      </w:rPr>
      <w:t>2</w:t>
    </w:r>
    <w:r w:rsidR="002A0889">
      <w:rPr>
        <w:rStyle w:val="ZpatChar"/>
        <w:szCs w:val="16"/>
      </w:rPr>
      <w:t>1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B413C3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AAC10" w14:textId="77777777" w:rsidR="00792A0C" w:rsidRDefault="00792A0C" w:rsidP="00E71A58">
      <w:r>
        <w:separator/>
      </w:r>
    </w:p>
  </w:footnote>
  <w:footnote w:type="continuationSeparator" w:id="0">
    <w:p w14:paraId="1878171F" w14:textId="77777777" w:rsidR="00792A0C" w:rsidRDefault="00792A0C" w:rsidP="00E71A58">
      <w:r>
        <w:continuationSeparator/>
      </w:r>
    </w:p>
  </w:footnote>
  <w:footnote w:id="1">
    <w:p w14:paraId="151C773A" w14:textId="32C6804B" w:rsidR="007B3183" w:rsidRPr="00667D84" w:rsidRDefault="007B3183" w:rsidP="007B3183">
      <w:pPr>
        <w:rPr>
          <w:rFonts w:cs="Arial"/>
          <w:i/>
          <w:sz w:val="18"/>
          <w:szCs w:val="18"/>
        </w:rPr>
      </w:pPr>
      <w:r w:rsidRPr="00667D84">
        <w:rPr>
          <w:rStyle w:val="Znakapoznpodarou"/>
          <w:i/>
          <w:sz w:val="18"/>
          <w:szCs w:val="18"/>
        </w:rPr>
        <w:footnoteRef/>
      </w:r>
      <w:r w:rsidRPr="00667D84">
        <w:rPr>
          <w:i/>
          <w:sz w:val="18"/>
          <w:szCs w:val="18"/>
        </w:rPr>
        <w:t xml:space="preserve"> V</w:t>
      </w:r>
      <w:r w:rsidRPr="00667D84">
        <w:rPr>
          <w:rFonts w:cs="Arial"/>
          <w:i/>
          <w:sz w:val="18"/>
          <w:szCs w:val="18"/>
        </w:rPr>
        <w:t xml:space="preserve"> případě změny územního vymezení </w:t>
      </w:r>
      <w:r>
        <w:rPr>
          <w:rFonts w:cs="Arial"/>
          <w:i/>
          <w:sz w:val="18"/>
          <w:szCs w:val="18"/>
        </w:rPr>
        <w:t>okresu</w:t>
      </w:r>
      <w:r w:rsidRPr="00667D84">
        <w:rPr>
          <w:rFonts w:cs="Arial"/>
          <w:i/>
          <w:sz w:val="18"/>
          <w:szCs w:val="18"/>
        </w:rPr>
        <w:t xml:space="preserve"> v dané časové řadě se proto zde prezentované údaje v letech před touto změnou liší od údajů uváděných v ostatních výstupech demografické statistiky </w:t>
      </w:r>
      <w:r>
        <w:rPr>
          <w:rFonts w:cs="Arial"/>
          <w:i/>
          <w:sz w:val="18"/>
          <w:szCs w:val="18"/>
        </w:rPr>
        <w:t xml:space="preserve">Českého statistického úřadu </w:t>
      </w:r>
      <w:r w:rsidRPr="00667D84">
        <w:rPr>
          <w:rFonts w:cs="Arial"/>
          <w:i/>
          <w:sz w:val="18"/>
          <w:szCs w:val="18"/>
        </w:rPr>
        <w:t xml:space="preserve">a veřejné databázi pro daný </w:t>
      </w:r>
      <w:r w:rsidR="00FE1920">
        <w:rPr>
          <w:rFonts w:cs="Arial"/>
          <w:i/>
          <w:sz w:val="18"/>
          <w:szCs w:val="18"/>
        </w:rPr>
        <w:t>okres</w:t>
      </w:r>
      <w:r w:rsidRPr="00667D84">
        <w:rPr>
          <w:rFonts w:cs="Arial"/>
          <w:i/>
          <w:sz w:val="18"/>
          <w:szCs w:val="18"/>
        </w:rPr>
        <w:t xml:space="preserve"> a rok.</w:t>
      </w:r>
    </w:p>
    <w:p w14:paraId="0016A5FE" w14:textId="77777777" w:rsidR="007B3183" w:rsidRDefault="007B3183" w:rsidP="007B318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01A7" w14:textId="77777777" w:rsidR="00224049" w:rsidRDefault="00224049" w:rsidP="00224049">
    <w:pPr>
      <w:pStyle w:val="Zhlav"/>
    </w:pPr>
    <w:r w:rsidRPr="00E97C22">
      <w:t xml:space="preserve">Demografická ročenka </w:t>
    </w:r>
    <w:r>
      <w:t>okresů</w:t>
    </w:r>
  </w:p>
  <w:p w14:paraId="791321DB" w14:textId="77777777" w:rsidR="00DE6C8F" w:rsidRPr="003C31BE" w:rsidRDefault="00224049" w:rsidP="00DE6C8F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the </w:t>
    </w:r>
    <w:r>
      <w:rPr>
        <w:i/>
        <w:lang w:val="en-US"/>
      </w:rPr>
      <w:t>Districts</w:t>
    </w:r>
    <w:r w:rsidRPr="003C31BE">
      <w:rPr>
        <w:i/>
        <w:lang w:val="en-US"/>
      </w:rPr>
      <w:t xml:space="preserve"> of the Czech Republic</w:t>
    </w:r>
  </w:p>
  <w:p w14:paraId="6E06C59E" w14:textId="77777777"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4444" w14:textId="77777777" w:rsidR="00224049" w:rsidRDefault="00224049" w:rsidP="00224049">
    <w:pPr>
      <w:pStyle w:val="Zhlav"/>
    </w:pPr>
    <w:r w:rsidRPr="00E97C22">
      <w:t xml:space="preserve">Demografická ročenka </w:t>
    </w:r>
    <w:r>
      <w:t>okresů</w:t>
    </w:r>
  </w:p>
  <w:p w14:paraId="387BAE6F" w14:textId="77777777" w:rsidR="00224049" w:rsidRPr="003C31BE" w:rsidRDefault="00224049" w:rsidP="00224049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the </w:t>
    </w:r>
    <w:r>
      <w:rPr>
        <w:i/>
        <w:lang w:val="en-US"/>
      </w:rPr>
      <w:t>Districts</w:t>
    </w:r>
    <w:r w:rsidRPr="003C31BE">
      <w:rPr>
        <w:i/>
        <w:lang w:val="en-US"/>
      </w:rPr>
      <w:t xml:space="preserve"> of the Czech Republic</w:t>
    </w:r>
  </w:p>
  <w:p w14:paraId="7BDFA7F8" w14:textId="77777777"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1B01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7279D"/>
    <w:rsid w:val="00080BC7"/>
    <w:rsid w:val="0008263E"/>
    <w:rsid w:val="00082C19"/>
    <w:rsid w:val="00085395"/>
    <w:rsid w:val="00087634"/>
    <w:rsid w:val="00087944"/>
    <w:rsid w:val="00087F2B"/>
    <w:rsid w:val="000974D1"/>
    <w:rsid w:val="0009799E"/>
    <w:rsid w:val="000A1183"/>
    <w:rsid w:val="000A256D"/>
    <w:rsid w:val="000A3A2C"/>
    <w:rsid w:val="000A7ED2"/>
    <w:rsid w:val="000B00DB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109EC"/>
    <w:rsid w:val="0012192F"/>
    <w:rsid w:val="00125D69"/>
    <w:rsid w:val="00131362"/>
    <w:rsid w:val="00137136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86F8F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13CB"/>
    <w:rsid w:val="001F4597"/>
    <w:rsid w:val="002118B9"/>
    <w:rsid w:val="00213C0A"/>
    <w:rsid w:val="00217C5B"/>
    <w:rsid w:val="0022139E"/>
    <w:rsid w:val="00224049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75E24"/>
    <w:rsid w:val="00284876"/>
    <w:rsid w:val="00285412"/>
    <w:rsid w:val="002929B7"/>
    <w:rsid w:val="002964B2"/>
    <w:rsid w:val="002A0889"/>
    <w:rsid w:val="002A16D4"/>
    <w:rsid w:val="002A230C"/>
    <w:rsid w:val="002B5138"/>
    <w:rsid w:val="002C43BD"/>
    <w:rsid w:val="002D0E59"/>
    <w:rsid w:val="002D6091"/>
    <w:rsid w:val="002E02A1"/>
    <w:rsid w:val="002E4E4C"/>
    <w:rsid w:val="002E57D3"/>
    <w:rsid w:val="002E6C66"/>
    <w:rsid w:val="002F6F3F"/>
    <w:rsid w:val="003042F9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657F3"/>
    <w:rsid w:val="0036798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1EC0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65FCE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94D7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6D8A"/>
    <w:rsid w:val="004C70DC"/>
    <w:rsid w:val="004D0211"/>
    <w:rsid w:val="004D0794"/>
    <w:rsid w:val="004D4E7A"/>
    <w:rsid w:val="004D777E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17FB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0180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4482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5E51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0FC5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29C3"/>
    <w:rsid w:val="007140BE"/>
    <w:rsid w:val="007211F5"/>
    <w:rsid w:val="00725BB5"/>
    <w:rsid w:val="00730739"/>
    <w:rsid w:val="00730AE8"/>
    <w:rsid w:val="0073775E"/>
    <w:rsid w:val="00741493"/>
    <w:rsid w:val="0074501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87EB8"/>
    <w:rsid w:val="00790764"/>
    <w:rsid w:val="00792A0C"/>
    <w:rsid w:val="0079453C"/>
    <w:rsid w:val="00794677"/>
    <w:rsid w:val="007B3183"/>
    <w:rsid w:val="007B6689"/>
    <w:rsid w:val="007D05D0"/>
    <w:rsid w:val="007D40DF"/>
    <w:rsid w:val="007E18EC"/>
    <w:rsid w:val="007E7E61"/>
    <w:rsid w:val="007F0845"/>
    <w:rsid w:val="007F18DC"/>
    <w:rsid w:val="007F4562"/>
    <w:rsid w:val="007F6424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0CD6"/>
    <w:rsid w:val="008711A3"/>
    <w:rsid w:val="00875A32"/>
    <w:rsid w:val="00876086"/>
    <w:rsid w:val="00876D9E"/>
    <w:rsid w:val="00884704"/>
    <w:rsid w:val="008873D4"/>
    <w:rsid w:val="00893E85"/>
    <w:rsid w:val="00894031"/>
    <w:rsid w:val="008979A0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0374"/>
    <w:rsid w:val="008F0AAE"/>
    <w:rsid w:val="008F3FC9"/>
    <w:rsid w:val="008F585B"/>
    <w:rsid w:val="009003A8"/>
    <w:rsid w:val="009007EA"/>
    <w:rsid w:val="00902500"/>
    <w:rsid w:val="00902EFF"/>
    <w:rsid w:val="00907BE6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46E20"/>
    <w:rsid w:val="0094795B"/>
    <w:rsid w:val="00956240"/>
    <w:rsid w:val="00962B9D"/>
    <w:rsid w:val="00970794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0953"/>
    <w:rsid w:val="00A23ACE"/>
    <w:rsid w:val="00A23E43"/>
    <w:rsid w:val="00A26D83"/>
    <w:rsid w:val="00A30F65"/>
    <w:rsid w:val="00A36A60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1B2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13C3"/>
    <w:rsid w:val="00B46604"/>
    <w:rsid w:val="00B53D6E"/>
    <w:rsid w:val="00B55F5E"/>
    <w:rsid w:val="00B5752E"/>
    <w:rsid w:val="00B6362E"/>
    <w:rsid w:val="00B63A11"/>
    <w:rsid w:val="00B64C24"/>
    <w:rsid w:val="00B6608F"/>
    <w:rsid w:val="00B679FB"/>
    <w:rsid w:val="00B67FD3"/>
    <w:rsid w:val="00B71349"/>
    <w:rsid w:val="00B76D1E"/>
    <w:rsid w:val="00B80EC6"/>
    <w:rsid w:val="00B85736"/>
    <w:rsid w:val="00B92262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0C3C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062A0"/>
    <w:rsid w:val="00C2155A"/>
    <w:rsid w:val="00C21F94"/>
    <w:rsid w:val="00C275F9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5DCC"/>
    <w:rsid w:val="00C85FFA"/>
    <w:rsid w:val="00C8621D"/>
    <w:rsid w:val="00C90CF4"/>
    <w:rsid w:val="00C92EB6"/>
    <w:rsid w:val="00C93389"/>
    <w:rsid w:val="00C96CCE"/>
    <w:rsid w:val="00CB2C9B"/>
    <w:rsid w:val="00CB4930"/>
    <w:rsid w:val="00CB7B68"/>
    <w:rsid w:val="00CC2E7D"/>
    <w:rsid w:val="00CD10A5"/>
    <w:rsid w:val="00CD2076"/>
    <w:rsid w:val="00CE670B"/>
    <w:rsid w:val="00CF1BE5"/>
    <w:rsid w:val="00CF3F68"/>
    <w:rsid w:val="00CF51EC"/>
    <w:rsid w:val="00CF73AE"/>
    <w:rsid w:val="00CF7FF0"/>
    <w:rsid w:val="00D040DD"/>
    <w:rsid w:val="00D13986"/>
    <w:rsid w:val="00D25F28"/>
    <w:rsid w:val="00D27973"/>
    <w:rsid w:val="00D401C8"/>
    <w:rsid w:val="00D44D5D"/>
    <w:rsid w:val="00D50F46"/>
    <w:rsid w:val="00D64C0B"/>
    <w:rsid w:val="00D66223"/>
    <w:rsid w:val="00D8084C"/>
    <w:rsid w:val="00DA2FD6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2EE1"/>
    <w:rsid w:val="00E3309D"/>
    <w:rsid w:val="00E42E5A"/>
    <w:rsid w:val="00E44041"/>
    <w:rsid w:val="00E50156"/>
    <w:rsid w:val="00E53470"/>
    <w:rsid w:val="00E539F6"/>
    <w:rsid w:val="00E53C6B"/>
    <w:rsid w:val="00E601A2"/>
    <w:rsid w:val="00E6519D"/>
    <w:rsid w:val="00E67696"/>
    <w:rsid w:val="00E71A58"/>
    <w:rsid w:val="00E72A7A"/>
    <w:rsid w:val="00E75C94"/>
    <w:rsid w:val="00E870C9"/>
    <w:rsid w:val="00E93820"/>
    <w:rsid w:val="00E9637E"/>
    <w:rsid w:val="00E96E34"/>
    <w:rsid w:val="00EA0C68"/>
    <w:rsid w:val="00EB2364"/>
    <w:rsid w:val="00EB2BE1"/>
    <w:rsid w:val="00EB3CA7"/>
    <w:rsid w:val="00EC03D7"/>
    <w:rsid w:val="00EC0736"/>
    <w:rsid w:val="00EC4A31"/>
    <w:rsid w:val="00ED519F"/>
    <w:rsid w:val="00ED62C6"/>
    <w:rsid w:val="00ED64C1"/>
    <w:rsid w:val="00ED675E"/>
    <w:rsid w:val="00EE3446"/>
    <w:rsid w:val="00EE3E78"/>
    <w:rsid w:val="00EE4B1B"/>
    <w:rsid w:val="00EF1399"/>
    <w:rsid w:val="00EF150D"/>
    <w:rsid w:val="00EF1F5A"/>
    <w:rsid w:val="00F04811"/>
    <w:rsid w:val="00F0488C"/>
    <w:rsid w:val="00F04DEF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56E4C"/>
    <w:rsid w:val="00F63DDE"/>
    <w:rsid w:val="00F63FB7"/>
    <w:rsid w:val="00F649D2"/>
    <w:rsid w:val="00F6602B"/>
    <w:rsid w:val="00F66749"/>
    <w:rsid w:val="00F72E60"/>
    <w:rsid w:val="00F73A0C"/>
    <w:rsid w:val="00F756DB"/>
    <w:rsid w:val="00F80AF8"/>
    <w:rsid w:val="00F85066"/>
    <w:rsid w:val="00FA03C7"/>
    <w:rsid w:val="00FA262A"/>
    <w:rsid w:val="00FA5D4D"/>
    <w:rsid w:val="00FA72B8"/>
    <w:rsid w:val="00FB61B3"/>
    <w:rsid w:val="00FC0E5F"/>
    <w:rsid w:val="00FC1A95"/>
    <w:rsid w:val="00FC405A"/>
    <w:rsid w:val="00FC56DE"/>
    <w:rsid w:val="00FC684B"/>
    <w:rsid w:val="00FD34F7"/>
    <w:rsid w:val="00FE1920"/>
    <w:rsid w:val="00FE2F78"/>
    <w:rsid w:val="00FF302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9BD5CE7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Normlnweb">
    <w:name w:val="Normal (Web)"/>
    <w:basedOn w:val="Normln"/>
    <w:semiHidden/>
    <w:rsid w:val="0022404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etodpozn">
    <w:name w:val="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Metodpozn">
    <w:name w:val="A-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after="360"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tabvtext2">
    <w:name w:val="A-tab_v_text2"/>
    <w:basedOn w:val="Normln"/>
    <w:next w:val="Normln"/>
    <w:autoRedefine/>
    <w:rsid w:val="00E9637E"/>
    <w:pPr>
      <w:autoSpaceDE w:val="0"/>
      <w:autoSpaceDN w:val="0"/>
      <w:adjustRightInd w:val="0"/>
      <w:spacing w:after="0" w:line="240" w:lineRule="auto"/>
    </w:pPr>
    <w:rPr>
      <w:rFonts w:cs="Arial"/>
      <w:b/>
      <w:bCs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18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183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7B31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96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3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37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37E"/>
    <w:rPr>
      <w:rFonts w:ascii="Arial" w:eastAsia="Times New Roman" w:hAnsi="Arial"/>
      <w:b/>
      <w:bCs/>
    </w:rPr>
  </w:style>
  <w:style w:type="paragraph" w:styleId="Revize">
    <w:name w:val="Revision"/>
    <w:hidden/>
    <w:uiPriority w:val="71"/>
    <w:rsid w:val="00E9637E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_obyvatel_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pohyb-obyvatelstva-metodik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B98C-6F52-467B-B2DA-D43B502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153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Bílík Jan</cp:lastModifiedBy>
  <cp:revision>21</cp:revision>
  <cp:lastPrinted>2018-05-11T09:05:00Z</cp:lastPrinted>
  <dcterms:created xsi:type="dcterms:W3CDTF">2021-08-30T10:04:00Z</dcterms:created>
  <dcterms:modified xsi:type="dcterms:W3CDTF">2022-09-12T09:38:00Z</dcterms:modified>
</cp:coreProperties>
</file>