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A30C5" w14:textId="77777777" w:rsidR="00BA2D78" w:rsidRPr="00BA2D78" w:rsidRDefault="00BA2D78" w:rsidP="00BA2D78">
      <w:pPr>
        <w:spacing w:after="80" w:line="288" w:lineRule="auto"/>
        <w:rPr>
          <w:rFonts w:ascii="Arial" w:hAnsi="Arial"/>
          <w:b/>
          <w:color w:val="BC5B80"/>
          <w:sz w:val="32"/>
        </w:rPr>
      </w:pPr>
      <w:r w:rsidRPr="00BA2D78">
        <w:rPr>
          <w:rFonts w:ascii="Arial" w:hAnsi="Arial"/>
          <w:b/>
          <w:color w:val="BC5B80"/>
          <w:sz w:val="32"/>
        </w:rPr>
        <w:t>Obsah</w:t>
      </w:r>
    </w:p>
    <w:p w14:paraId="3D2889A1" w14:textId="77777777" w:rsidR="00791658" w:rsidRDefault="0079165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14:paraId="5734B6A2" w14:textId="2E41B96F" w:rsidR="00791658" w:rsidRPr="00BA2D78" w:rsidRDefault="009B2307">
      <w:pPr>
        <w:pStyle w:val="Nadpis2"/>
        <w:rPr>
          <w:b w:val="0"/>
          <w:bCs w:val="0"/>
        </w:rPr>
      </w:pPr>
      <w:r>
        <w:rPr>
          <w:b w:val="0"/>
          <w:bCs w:val="0"/>
        </w:rPr>
        <w:t>Metodick</w:t>
      </w:r>
      <w:r w:rsidR="00CA3022">
        <w:rPr>
          <w:b w:val="0"/>
          <w:bCs w:val="0"/>
        </w:rPr>
        <w:t>é vysvětlivky</w:t>
      </w:r>
    </w:p>
    <w:p w14:paraId="1C4F5A31" w14:textId="77777777" w:rsidR="00791658" w:rsidRDefault="00791658"/>
    <w:p w14:paraId="07E72A0C" w14:textId="77777777" w:rsidR="00BA2D78" w:rsidRPr="00BA2D78" w:rsidRDefault="00BA2D78" w:rsidP="00BA2D78">
      <w:pPr>
        <w:keepNext/>
        <w:keepLines/>
        <w:spacing w:after="100" w:line="288" w:lineRule="auto"/>
        <w:ind w:left="432" w:hanging="432"/>
        <w:contextualSpacing/>
        <w:outlineLvl w:val="0"/>
        <w:rPr>
          <w:rFonts w:ascii="Arial" w:eastAsia="MS Gothic" w:hAnsi="Arial"/>
          <w:b/>
          <w:bCs/>
          <w:color w:val="BC5B80"/>
          <w:sz w:val="32"/>
          <w:szCs w:val="28"/>
        </w:rPr>
      </w:pPr>
      <w:bookmarkStart w:id="0" w:name="_Toc214884939"/>
      <w:r w:rsidRPr="00BA2D78">
        <w:rPr>
          <w:rFonts w:ascii="Arial" w:eastAsia="MS Gothic" w:hAnsi="Arial"/>
          <w:b/>
          <w:bCs/>
          <w:color w:val="BC5B80"/>
          <w:sz w:val="32"/>
          <w:szCs w:val="28"/>
        </w:rPr>
        <w:t>Seznam tabulek</w:t>
      </w:r>
      <w:bookmarkEnd w:id="0"/>
    </w:p>
    <w:p w14:paraId="635640B8" w14:textId="77777777" w:rsidR="00F65964" w:rsidRDefault="00F65964" w:rsidP="00F65964">
      <w:pPr>
        <w:tabs>
          <w:tab w:val="left" w:pos="360"/>
          <w:tab w:val="right" w:leader="dot" w:pos="8609"/>
        </w:tabs>
        <w:spacing w:line="276" w:lineRule="auto"/>
        <w:rPr>
          <w:rFonts w:ascii="Arial" w:hAnsi="Arial" w:cs="Arial"/>
          <w:sz w:val="20"/>
        </w:rPr>
      </w:pPr>
    </w:p>
    <w:p w14:paraId="287AA476" w14:textId="299AE249" w:rsidR="00BA2D78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1 Počet vyšetřených domácností ve FSD 202</w:t>
      </w:r>
      <w:r w:rsidR="00BA2D78" w:rsidRPr="00BA2D78">
        <w:rPr>
          <w:rFonts w:ascii="Arial" w:hAnsi="Arial" w:cs="Arial"/>
          <w:bCs/>
          <w:sz w:val="20"/>
        </w:rPr>
        <w:t>1</w:t>
      </w:r>
      <w:r w:rsidRPr="00BA2D78">
        <w:rPr>
          <w:rFonts w:ascii="Arial" w:hAnsi="Arial" w:cs="Arial"/>
          <w:bCs/>
          <w:sz w:val="20"/>
        </w:rPr>
        <w:t>, 202</w:t>
      </w:r>
      <w:r w:rsidR="00BA2D78" w:rsidRPr="00BA2D78">
        <w:rPr>
          <w:rFonts w:ascii="Arial" w:hAnsi="Arial" w:cs="Arial"/>
          <w:bCs/>
          <w:sz w:val="20"/>
        </w:rPr>
        <w:t>2</w:t>
      </w:r>
      <w:r w:rsidRPr="00BA2D78">
        <w:rPr>
          <w:rFonts w:ascii="Arial" w:hAnsi="Arial" w:cs="Arial"/>
          <w:bCs/>
          <w:sz w:val="20"/>
        </w:rPr>
        <w:t>, 202</w:t>
      </w:r>
      <w:r w:rsidR="00BA2D78" w:rsidRPr="00BA2D78">
        <w:rPr>
          <w:rFonts w:ascii="Arial" w:hAnsi="Arial" w:cs="Arial"/>
          <w:bCs/>
          <w:sz w:val="20"/>
        </w:rPr>
        <w:t>3</w:t>
      </w:r>
      <w:r w:rsidRPr="00BA2D78">
        <w:rPr>
          <w:rFonts w:ascii="Arial" w:hAnsi="Arial" w:cs="Arial"/>
          <w:bCs/>
          <w:sz w:val="20"/>
        </w:rPr>
        <w:t xml:space="preserve"> a 202</w:t>
      </w:r>
      <w:r w:rsidR="00BA2D78" w:rsidRPr="00BA2D78">
        <w:rPr>
          <w:rFonts w:ascii="Arial" w:hAnsi="Arial" w:cs="Arial"/>
          <w:bCs/>
          <w:sz w:val="20"/>
        </w:rPr>
        <w:t>4</w:t>
      </w:r>
    </w:p>
    <w:p w14:paraId="6674749F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2 Vybrané ukazatele z FSD (agregované na celou ekonomiku) jako procento hodnoty odpovídajících ukazatelů z NÚ</w:t>
      </w:r>
    </w:p>
    <w:p w14:paraId="1CAAE5AF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3 Vybrané charakteristiky domácností</w:t>
      </w:r>
    </w:p>
    <w:p w14:paraId="633A2FF5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4 Podíl domácností ČR podle vybraných druhů majetku</w:t>
      </w:r>
    </w:p>
    <w:p w14:paraId="4A4EAB7C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5 Podíl domácností ČR s vybranými finančními produkty</w:t>
      </w:r>
    </w:p>
    <w:p w14:paraId="471599F3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6 Podíl domácností ČR s úvěrem nebo půjčkou</w:t>
      </w:r>
    </w:p>
    <w:p w14:paraId="22BFDA51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7 Dluhy domácností ČR</w:t>
      </w:r>
    </w:p>
    <w:p w14:paraId="35272381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8 Čisté jmění domácností ČR podle počtu členů domácnosti</w:t>
      </w:r>
    </w:p>
    <w:p w14:paraId="3989C9AE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9 Čisté jmění domácností ČR podle právní formy užívání bytu</w:t>
      </w:r>
    </w:p>
    <w:p w14:paraId="760AEC6D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Tab. 10 Čisté jmění domácností ČR podle velikosti obce</w:t>
      </w:r>
    </w:p>
    <w:p w14:paraId="1C1D1819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 xml:space="preserve">Tab. 11 Čisté jmění domácností ČR podle příjmových </w:t>
      </w:r>
      <w:proofErr w:type="spellStart"/>
      <w:r w:rsidRPr="00BA2D78">
        <w:rPr>
          <w:rFonts w:ascii="Arial" w:hAnsi="Arial" w:cs="Arial"/>
          <w:bCs/>
          <w:sz w:val="20"/>
        </w:rPr>
        <w:t>kvintilů</w:t>
      </w:r>
      <w:proofErr w:type="spellEnd"/>
      <w:r w:rsidRPr="00BA2D78">
        <w:rPr>
          <w:rFonts w:ascii="Arial" w:hAnsi="Arial" w:cs="Arial"/>
          <w:bCs/>
          <w:sz w:val="20"/>
        </w:rPr>
        <w:t xml:space="preserve"> domácností</w:t>
      </w:r>
    </w:p>
    <w:p w14:paraId="23322C5C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 xml:space="preserve">Tab. 12 Čisté jmění domácností ČR podle </w:t>
      </w:r>
      <w:proofErr w:type="spellStart"/>
      <w:r w:rsidRPr="00BA2D78">
        <w:rPr>
          <w:rFonts w:ascii="Arial" w:hAnsi="Arial" w:cs="Arial"/>
          <w:bCs/>
          <w:sz w:val="20"/>
        </w:rPr>
        <w:t>kvintilů</w:t>
      </w:r>
      <w:proofErr w:type="spellEnd"/>
      <w:r w:rsidRPr="00BA2D78">
        <w:rPr>
          <w:rFonts w:ascii="Arial" w:hAnsi="Arial" w:cs="Arial"/>
          <w:bCs/>
          <w:sz w:val="20"/>
        </w:rPr>
        <w:t xml:space="preserve"> čistého jmění</w:t>
      </w:r>
    </w:p>
    <w:p w14:paraId="19E8E959" w14:textId="57D311CC" w:rsidR="00BA2D78" w:rsidRPr="00BA2D78" w:rsidRDefault="00BA2D78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 xml:space="preserve">Tab. 13 </w:t>
      </w:r>
      <w:proofErr w:type="spellStart"/>
      <w:r w:rsidRPr="00BA2D78">
        <w:rPr>
          <w:rFonts w:ascii="Arial" w:hAnsi="Arial" w:cs="Arial"/>
          <w:bCs/>
          <w:sz w:val="20"/>
        </w:rPr>
        <w:t>Gini</w:t>
      </w:r>
      <w:proofErr w:type="spellEnd"/>
      <w:r w:rsidRPr="00BA2D78">
        <w:rPr>
          <w:rFonts w:ascii="Arial" w:hAnsi="Arial" w:cs="Arial"/>
          <w:bCs/>
          <w:sz w:val="20"/>
        </w:rPr>
        <w:t xml:space="preserve"> koeficient čistého jmění</w:t>
      </w:r>
    </w:p>
    <w:p w14:paraId="56DC7E84" w14:textId="77777777" w:rsidR="00F65964" w:rsidRDefault="00F65964" w:rsidP="00F65964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</w:p>
    <w:p w14:paraId="42347161" w14:textId="77777777" w:rsidR="00BA2D78" w:rsidRPr="00BA2D78" w:rsidRDefault="00BA2D78" w:rsidP="00BA2D78">
      <w:pPr>
        <w:keepNext/>
        <w:keepLines/>
        <w:spacing w:after="100" w:line="288" w:lineRule="auto"/>
        <w:ind w:left="432" w:hanging="432"/>
        <w:contextualSpacing/>
        <w:outlineLvl w:val="0"/>
        <w:rPr>
          <w:rFonts w:ascii="Arial" w:eastAsia="MS Gothic" w:hAnsi="Arial"/>
          <w:b/>
          <w:bCs/>
          <w:color w:val="BC5B80"/>
          <w:sz w:val="32"/>
          <w:szCs w:val="28"/>
        </w:rPr>
      </w:pPr>
      <w:bookmarkStart w:id="1" w:name="_Toc214884940"/>
      <w:r w:rsidRPr="00BA2D78">
        <w:rPr>
          <w:rFonts w:ascii="Arial" w:eastAsia="MS Gothic" w:hAnsi="Arial"/>
          <w:b/>
          <w:bCs/>
          <w:color w:val="BC5B80"/>
          <w:sz w:val="32"/>
          <w:szCs w:val="28"/>
        </w:rPr>
        <w:t>Seznam grafů</w:t>
      </w:r>
      <w:bookmarkEnd w:id="1"/>
    </w:p>
    <w:p w14:paraId="4E6C4D42" w14:textId="77777777" w:rsidR="00F65964" w:rsidRDefault="00F65964" w:rsidP="00F65964">
      <w:pPr>
        <w:tabs>
          <w:tab w:val="left" w:pos="360"/>
          <w:tab w:val="right" w:leader="dot" w:pos="8609"/>
        </w:tabs>
        <w:spacing w:line="276" w:lineRule="auto"/>
        <w:rPr>
          <w:rFonts w:ascii="Arial" w:hAnsi="Arial" w:cs="Arial"/>
          <w:sz w:val="20"/>
        </w:rPr>
      </w:pPr>
    </w:p>
    <w:p w14:paraId="2BDCC74D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Graf 1 Podíly bydlení domácností ČR podle druhu domu (%)</w:t>
      </w:r>
    </w:p>
    <w:p w14:paraId="4FD6A525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Graf 2 Průměr a medián celkového majetku domácnosti v ČR (tis. Kč)</w:t>
      </w:r>
    </w:p>
    <w:p w14:paraId="788A63EA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 xml:space="preserve">Graf 3 Podíl finančních aktiv podle </w:t>
      </w:r>
      <w:proofErr w:type="spellStart"/>
      <w:r w:rsidRPr="00BA2D78">
        <w:rPr>
          <w:rFonts w:ascii="Arial" w:hAnsi="Arial" w:cs="Arial"/>
          <w:bCs/>
          <w:sz w:val="20"/>
        </w:rPr>
        <w:t>kvintilů</w:t>
      </w:r>
      <w:proofErr w:type="spellEnd"/>
      <w:r w:rsidRPr="00BA2D78">
        <w:rPr>
          <w:rFonts w:ascii="Arial" w:hAnsi="Arial" w:cs="Arial"/>
          <w:bCs/>
          <w:sz w:val="20"/>
        </w:rPr>
        <w:t xml:space="preserve"> finančních aktiv domácností (%)</w:t>
      </w:r>
    </w:p>
    <w:p w14:paraId="7028024A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 xml:space="preserve">Graf 4 Podíl nefinančních aktiv podle </w:t>
      </w:r>
      <w:proofErr w:type="spellStart"/>
      <w:r w:rsidRPr="00BA2D78">
        <w:rPr>
          <w:rFonts w:ascii="Arial" w:hAnsi="Arial" w:cs="Arial"/>
          <w:bCs/>
          <w:sz w:val="20"/>
        </w:rPr>
        <w:t>kvintilů</w:t>
      </w:r>
      <w:proofErr w:type="spellEnd"/>
      <w:r w:rsidRPr="00BA2D78">
        <w:rPr>
          <w:rFonts w:ascii="Arial" w:hAnsi="Arial" w:cs="Arial"/>
          <w:bCs/>
          <w:sz w:val="20"/>
        </w:rPr>
        <w:t xml:space="preserve"> nefinančních aktiv domácností (%)</w:t>
      </w:r>
    </w:p>
    <w:p w14:paraId="49ECBB81" w14:textId="657A18CA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Graf 5 Distribuce finančních aktiv v roce 202</w:t>
      </w:r>
      <w:r w:rsidR="00BA2D78" w:rsidRPr="00BA2D78">
        <w:rPr>
          <w:rFonts w:ascii="Arial" w:hAnsi="Arial" w:cs="Arial"/>
          <w:bCs/>
          <w:sz w:val="20"/>
        </w:rPr>
        <w:t>4</w:t>
      </w:r>
      <w:r w:rsidRPr="00BA2D78">
        <w:rPr>
          <w:rFonts w:ascii="Arial" w:hAnsi="Arial" w:cs="Arial"/>
          <w:bCs/>
          <w:sz w:val="20"/>
        </w:rPr>
        <w:t xml:space="preserve"> (Kč)</w:t>
      </w:r>
    </w:p>
    <w:p w14:paraId="19E22FFD" w14:textId="1B66DAEE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Graf 6 Distribuce nefinančních aktiv v roce 202</w:t>
      </w:r>
      <w:r w:rsidR="00BA2D78" w:rsidRPr="00BA2D78">
        <w:rPr>
          <w:rFonts w:ascii="Arial" w:hAnsi="Arial" w:cs="Arial"/>
          <w:bCs/>
          <w:sz w:val="20"/>
        </w:rPr>
        <w:t>4</w:t>
      </w:r>
      <w:r w:rsidRPr="00BA2D78">
        <w:rPr>
          <w:rFonts w:ascii="Arial" w:hAnsi="Arial" w:cs="Arial"/>
          <w:bCs/>
          <w:sz w:val="20"/>
        </w:rPr>
        <w:t xml:space="preserve"> (Kč)</w:t>
      </w:r>
    </w:p>
    <w:p w14:paraId="1557B483" w14:textId="444EE452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Graf 7 Distribuce dluhu v roce 202</w:t>
      </w:r>
      <w:r w:rsidR="00BA2D78" w:rsidRPr="00BA2D78">
        <w:rPr>
          <w:rFonts w:ascii="Arial" w:hAnsi="Arial" w:cs="Arial"/>
          <w:bCs/>
          <w:sz w:val="20"/>
        </w:rPr>
        <w:t>4</w:t>
      </w:r>
      <w:r w:rsidRPr="00BA2D78">
        <w:rPr>
          <w:rFonts w:ascii="Arial" w:hAnsi="Arial" w:cs="Arial"/>
          <w:bCs/>
          <w:sz w:val="20"/>
        </w:rPr>
        <w:t xml:space="preserve"> (Kč)</w:t>
      </w:r>
    </w:p>
    <w:p w14:paraId="60B4B086" w14:textId="77777777" w:rsidR="00F65964" w:rsidRPr="00BA2D78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Cs/>
          <w:sz w:val="20"/>
        </w:rPr>
      </w:pPr>
      <w:r w:rsidRPr="00BA2D78">
        <w:rPr>
          <w:rFonts w:ascii="Arial" w:hAnsi="Arial" w:cs="Arial"/>
          <w:bCs/>
          <w:sz w:val="20"/>
        </w:rPr>
        <w:t>Graf 8 Průměr a medián čistého jmění domácnosti v ČR (tis. Kč)</w:t>
      </w:r>
    </w:p>
    <w:p w14:paraId="195554AA" w14:textId="77777777" w:rsidR="00791658" w:rsidRDefault="00791658" w:rsidP="00F65964">
      <w:pPr>
        <w:tabs>
          <w:tab w:val="left" w:pos="1080"/>
          <w:tab w:val="right" w:leader="dot" w:pos="8609"/>
        </w:tabs>
        <w:spacing w:line="360" w:lineRule="auto"/>
        <w:rPr>
          <w:rFonts w:ascii="Arial" w:hAnsi="Arial" w:cs="Arial"/>
          <w:b/>
          <w:bCs/>
          <w:sz w:val="20"/>
        </w:rPr>
      </w:pPr>
    </w:p>
    <w:sectPr w:rsidR="00791658" w:rsidSect="009D1A92">
      <w:pgSz w:w="11906" w:h="16838"/>
      <w:pgMar w:top="737" w:right="1134" w:bottom="397" w:left="1418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9CA"/>
    <w:multiLevelType w:val="hybridMultilevel"/>
    <w:tmpl w:val="2D1A957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F7BD5"/>
    <w:multiLevelType w:val="hybridMultilevel"/>
    <w:tmpl w:val="004CABCE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068AC"/>
    <w:multiLevelType w:val="hybridMultilevel"/>
    <w:tmpl w:val="DB8C32F6"/>
    <w:lvl w:ilvl="0" w:tplc="320C6E1E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60A67"/>
    <w:multiLevelType w:val="hybridMultilevel"/>
    <w:tmpl w:val="A61E34C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5284"/>
    <w:multiLevelType w:val="hybridMultilevel"/>
    <w:tmpl w:val="3E1AC9F0"/>
    <w:lvl w:ilvl="0" w:tplc="0D0265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FE5C7D"/>
    <w:multiLevelType w:val="hybridMultilevel"/>
    <w:tmpl w:val="FA0ADFE2"/>
    <w:lvl w:ilvl="0" w:tplc="0BB8F4B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1229E0"/>
    <w:multiLevelType w:val="hybridMultilevel"/>
    <w:tmpl w:val="5434E7CA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5EA4B97"/>
    <w:multiLevelType w:val="hybridMultilevel"/>
    <w:tmpl w:val="5E429CA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0C383C"/>
    <w:multiLevelType w:val="hybridMultilevel"/>
    <w:tmpl w:val="050CF352"/>
    <w:lvl w:ilvl="0" w:tplc="1408E2F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D785A"/>
    <w:multiLevelType w:val="hybridMultilevel"/>
    <w:tmpl w:val="69403448"/>
    <w:lvl w:ilvl="0" w:tplc="587E32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2D30CC0"/>
    <w:multiLevelType w:val="hybridMultilevel"/>
    <w:tmpl w:val="BB205A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A27B1"/>
    <w:multiLevelType w:val="hybridMultilevel"/>
    <w:tmpl w:val="B7302EAA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5277E8"/>
    <w:multiLevelType w:val="hybridMultilevel"/>
    <w:tmpl w:val="BBC4F7E6"/>
    <w:lvl w:ilvl="0" w:tplc="A5D2D8E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031968"/>
    <w:multiLevelType w:val="hybridMultilevel"/>
    <w:tmpl w:val="DDB29C90"/>
    <w:lvl w:ilvl="0" w:tplc="7FB8533C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403515"/>
    <w:multiLevelType w:val="hybridMultilevel"/>
    <w:tmpl w:val="2BD86DD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B580F"/>
    <w:multiLevelType w:val="hybridMultilevel"/>
    <w:tmpl w:val="FA68220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105E3E"/>
    <w:multiLevelType w:val="hybridMultilevel"/>
    <w:tmpl w:val="7F86AE9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B474E"/>
    <w:multiLevelType w:val="hybridMultilevel"/>
    <w:tmpl w:val="A2727E38"/>
    <w:lvl w:ilvl="0" w:tplc="F1560954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548FD"/>
    <w:multiLevelType w:val="hybridMultilevel"/>
    <w:tmpl w:val="C0A89062"/>
    <w:lvl w:ilvl="0" w:tplc="9A4CEBC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EC3BD8"/>
    <w:multiLevelType w:val="hybridMultilevel"/>
    <w:tmpl w:val="37203F9E"/>
    <w:lvl w:ilvl="0" w:tplc="26B8C832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C947BD"/>
    <w:multiLevelType w:val="hybridMultilevel"/>
    <w:tmpl w:val="C08400A2"/>
    <w:lvl w:ilvl="0" w:tplc="DBCEFFAA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3992F5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29562B"/>
    <w:multiLevelType w:val="hybridMultilevel"/>
    <w:tmpl w:val="E0746F9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1738353">
    <w:abstractNumId w:val="9"/>
  </w:num>
  <w:num w:numId="2" w16cid:durableId="138689231">
    <w:abstractNumId w:val="6"/>
  </w:num>
  <w:num w:numId="3" w16cid:durableId="1395617631">
    <w:abstractNumId w:val="17"/>
  </w:num>
  <w:num w:numId="4" w16cid:durableId="893202002">
    <w:abstractNumId w:val="4"/>
  </w:num>
  <w:num w:numId="5" w16cid:durableId="408969861">
    <w:abstractNumId w:val="18"/>
  </w:num>
  <w:num w:numId="6" w16cid:durableId="1781336789">
    <w:abstractNumId w:val="19"/>
  </w:num>
  <w:num w:numId="7" w16cid:durableId="1423723375">
    <w:abstractNumId w:val="5"/>
  </w:num>
  <w:num w:numId="8" w16cid:durableId="564683150">
    <w:abstractNumId w:val="12"/>
  </w:num>
  <w:num w:numId="9" w16cid:durableId="1734235711">
    <w:abstractNumId w:val="20"/>
  </w:num>
  <w:num w:numId="10" w16cid:durableId="957876281">
    <w:abstractNumId w:val="2"/>
  </w:num>
  <w:num w:numId="11" w16cid:durableId="2069108503">
    <w:abstractNumId w:val="13"/>
  </w:num>
  <w:num w:numId="12" w16cid:durableId="451478988">
    <w:abstractNumId w:val="8"/>
  </w:num>
  <w:num w:numId="13" w16cid:durableId="495416519">
    <w:abstractNumId w:val="16"/>
  </w:num>
  <w:num w:numId="14" w16cid:durableId="279729074">
    <w:abstractNumId w:val="7"/>
  </w:num>
  <w:num w:numId="15" w16cid:durableId="1519126837">
    <w:abstractNumId w:val="1"/>
  </w:num>
  <w:num w:numId="16" w16cid:durableId="1454209053">
    <w:abstractNumId w:val="15"/>
  </w:num>
  <w:num w:numId="17" w16cid:durableId="1016232925">
    <w:abstractNumId w:val="21"/>
  </w:num>
  <w:num w:numId="18" w16cid:durableId="1771656538">
    <w:abstractNumId w:val="11"/>
  </w:num>
  <w:num w:numId="19" w16cid:durableId="1741519757">
    <w:abstractNumId w:val="14"/>
  </w:num>
  <w:num w:numId="20" w16cid:durableId="1026640402">
    <w:abstractNumId w:val="3"/>
  </w:num>
  <w:num w:numId="21" w16cid:durableId="610745932">
    <w:abstractNumId w:val="0"/>
  </w:num>
  <w:num w:numId="22" w16cid:durableId="8126789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mirrorMargins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A16"/>
    <w:rsid w:val="00006CA3"/>
    <w:rsid w:val="000077A3"/>
    <w:rsid w:val="00182BE8"/>
    <w:rsid w:val="00182E0A"/>
    <w:rsid w:val="001A6334"/>
    <w:rsid w:val="001C109E"/>
    <w:rsid w:val="001E2C0E"/>
    <w:rsid w:val="00276222"/>
    <w:rsid w:val="00374047"/>
    <w:rsid w:val="003A0159"/>
    <w:rsid w:val="00665AB5"/>
    <w:rsid w:val="006A35C2"/>
    <w:rsid w:val="006B11F3"/>
    <w:rsid w:val="006C03CC"/>
    <w:rsid w:val="00702679"/>
    <w:rsid w:val="00733D98"/>
    <w:rsid w:val="00791658"/>
    <w:rsid w:val="00842D30"/>
    <w:rsid w:val="008466CD"/>
    <w:rsid w:val="0085093B"/>
    <w:rsid w:val="00850967"/>
    <w:rsid w:val="00853D5B"/>
    <w:rsid w:val="00872649"/>
    <w:rsid w:val="009055D1"/>
    <w:rsid w:val="00947897"/>
    <w:rsid w:val="009B2307"/>
    <w:rsid w:val="009D1A92"/>
    <w:rsid w:val="00B47134"/>
    <w:rsid w:val="00B51091"/>
    <w:rsid w:val="00B9196C"/>
    <w:rsid w:val="00BA2D78"/>
    <w:rsid w:val="00BF3F36"/>
    <w:rsid w:val="00C3163D"/>
    <w:rsid w:val="00CA3022"/>
    <w:rsid w:val="00CE2FF6"/>
    <w:rsid w:val="00D736C8"/>
    <w:rsid w:val="00D77269"/>
    <w:rsid w:val="00DA5220"/>
    <w:rsid w:val="00E972BF"/>
    <w:rsid w:val="00EF6A16"/>
    <w:rsid w:val="00F01BED"/>
    <w:rsid w:val="00F535CF"/>
    <w:rsid w:val="00F65964"/>
    <w:rsid w:val="00FC69AD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8B9C5"/>
  <w15:chartTrackingRefBased/>
  <w15:docId w15:val="{43CDD614-C322-4ACD-BBB5-DF2E57F9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right" w:leader="dot" w:pos="8609"/>
      </w:tabs>
      <w:spacing w:after="120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sz w:val="32"/>
    </w:rPr>
  </w:style>
  <w:style w:type="paragraph" w:styleId="Zkladntext">
    <w:name w:val="Body Text"/>
    <w:basedOn w:val="Normln"/>
    <w:semiHidden/>
    <w:pPr>
      <w:pBdr>
        <w:top w:val="single" w:sz="4" w:space="1" w:color="auto"/>
      </w:pBdr>
    </w:pPr>
    <w:rPr>
      <w:rFonts w:ascii="Arial" w:hAnsi="Arial" w:cs="Arial"/>
    </w:rPr>
  </w:style>
  <w:style w:type="paragraph" w:styleId="Zkladntext2">
    <w:name w:val="Body Text 2"/>
    <w:basedOn w:val="Normln"/>
    <w:semiHidden/>
    <w:pPr>
      <w:pBdr>
        <w:top w:val="single" w:sz="4" w:space="1" w:color="auto"/>
      </w:pBdr>
      <w:tabs>
        <w:tab w:val="left" w:pos="6300"/>
      </w:tabs>
    </w:pPr>
    <w:rPr>
      <w:rFonts w:ascii="Arial" w:hAnsi="Arial" w:cs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Podtitul">
    <w:name w:val="Podtitul"/>
    <w:basedOn w:val="Normln"/>
    <w:qFormat/>
    <w:pPr>
      <w:jc w:val="center"/>
    </w:pPr>
    <w:rPr>
      <w:rFonts w:ascii="Arial" w:hAnsi="Arial" w:cs="Arial"/>
      <w:b/>
      <w:bCs/>
      <w:i/>
      <w:iCs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D7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94ACB-CCB9-40BF-8FAA-FE80C9CD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FSD za roky 2022 až 2024 - obsah</dc:title>
  <dc:subject/>
  <dc:creator>Táňa Dvornáková</dc:creator>
  <cp:keywords/>
  <cp:lastModifiedBy>Nigrinová Aneta</cp:lastModifiedBy>
  <cp:revision>3</cp:revision>
  <cp:lastPrinted>2025-11-25T11:11:00Z</cp:lastPrinted>
  <dcterms:created xsi:type="dcterms:W3CDTF">2025-11-25T12:38:00Z</dcterms:created>
  <dcterms:modified xsi:type="dcterms:W3CDTF">2025-11-25T12:39:00Z</dcterms:modified>
</cp:coreProperties>
</file>