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81" w:rsidRPr="000732DB" w:rsidRDefault="007D4281" w:rsidP="00B76748">
      <w:pPr>
        <w:pStyle w:val="Nadpis1"/>
        <w:numPr>
          <w:ilvl w:val="0"/>
          <w:numId w:val="6"/>
        </w:numPr>
        <w:jc w:val="both"/>
      </w:pPr>
      <w:bookmarkStart w:id="0" w:name="_Toc430335387"/>
      <w:r>
        <w:t>Trh práce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77"/>
        <w:gridCol w:w="282"/>
        <w:gridCol w:w="7495"/>
      </w:tblGrid>
      <w:tr w:rsidR="004762D8" w:rsidRPr="0002540B" w:rsidTr="00D245BA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spacing w:line="240" w:lineRule="auto"/>
              <w:rPr>
                <w:sz w:val="16"/>
                <w:szCs w:val="16"/>
              </w:rPr>
            </w:pPr>
            <w:r w:rsidRPr="005C03D0">
              <w:rPr>
                <w:sz w:val="16"/>
                <w:szCs w:val="16"/>
              </w:rPr>
              <w:t>Příznivý vývoj české ekonomiky se přenáší i na trh práce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pStyle w:val="Textpoznpodarou"/>
              <w:jc w:val="both"/>
            </w:pPr>
          </w:p>
        </w:tc>
        <w:tc>
          <w:tcPr>
            <w:tcW w:w="3803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pStyle w:val="Textpoznpodarou"/>
              <w:jc w:val="both"/>
            </w:pPr>
            <w:r w:rsidRPr="005C03D0">
              <w:t>Současné trendy na trhu práce plně odpovídají vývoji reálné ekonomiky. Celková zaměstnanost v obou čtvrtletích roku 2015 v meziročním srovnání vzrostla, stejně tak se ale zvyšovaly i počty volných pracovních míst. Osob hledajících práci ubývalo a snižoval se také jejich podíl na celkové pracovní síle. Nominální růst mezd, který byl v loňském roce a na počátku roku 2015 jen umírněný a nevyvíjel se v souladu s očekáváními, již ve 2. čtvrtletí zrychlil.</w:t>
            </w:r>
          </w:p>
          <w:p w:rsidR="004762D8" w:rsidRPr="005C03D0" w:rsidRDefault="004762D8" w:rsidP="00D245BA">
            <w:pPr>
              <w:pStyle w:val="Textpoznpodarou"/>
              <w:jc w:val="both"/>
              <w:rPr>
                <w:spacing w:val="-2"/>
                <w:sz w:val="18"/>
                <w:szCs w:val="18"/>
              </w:rPr>
            </w:pPr>
          </w:p>
        </w:tc>
      </w:tr>
      <w:tr w:rsidR="004762D8" w:rsidRPr="0002540B" w:rsidTr="00D245BA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spacing w:line="240" w:lineRule="auto"/>
              <w:rPr>
                <w:sz w:val="16"/>
                <w:szCs w:val="16"/>
              </w:rPr>
            </w:pPr>
            <w:r w:rsidRPr="005C03D0">
              <w:rPr>
                <w:sz w:val="16"/>
                <w:szCs w:val="16"/>
              </w:rPr>
              <w:t>Celková zaměstnanost vzrostla ve 2. čtvrtletí 2015 již o 1,4 % meziročně, …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pStyle w:val="Textpoznpodarou"/>
              <w:jc w:val="both"/>
            </w:pPr>
          </w:p>
        </w:tc>
        <w:tc>
          <w:tcPr>
            <w:tcW w:w="3803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pStyle w:val="Textpoznpodarou"/>
              <w:jc w:val="both"/>
            </w:pPr>
            <w:r w:rsidRPr="009B4925">
              <w:rPr>
                <w:spacing w:val="-2"/>
              </w:rPr>
              <w:t>Celková zaměstnanost</w:t>
            </w:r>
            <w:r w:rsidRPr="009B4925">
              <w:rPr>
                <w:rStyle w:val="Znakapoznpodarou"/>
                <w:spacing w:val="-2"/>
              </w:rPr>
              <w:footnoteReference w:id="1"/>
            </w:r>
            <w:r w:rsidRPr="009B4925">
              <w:rPr>
                <w:spacing w:val="-2"/>
              </w:rPr>
              <w:t xml:space="preserve"> vzrostla v úhrnu za celé 1. pololetí letošního roku o 1,3</w:t>
            </w:r>
            <w:r w:rsidR="009B4925" w:rsidRPr="009B4925">
              <w:rPr>
                <w:spacing w:val="-2"/>
              </w:rPr>
              <w:t xml:space="preserve"> </w:t>
            </w:r>
            <w:r w:rsidRPr="009B4925">
              <w:rPr>
                <w:spacing w:val="-2"/>
              </w:rPr>
              <w:t>%</w:t>
            </w:r>
            <w:r w:rsidRPr="005C03D0">
              <w:t xml:space="preserve"> meziročně a zvýšila se tak nejrychleji od 2. poloviny předkrizového roku 2008 (+2,2 %). Navíc je patrné, že její přírůstky se kontinuálně zvětšují. Jestliže ve 2. čtvrtletí 2014 byl počet zaměstnaných osob meziročně prakticky stejný, v 1. čtvrtletí </w:t>
            </w:r>
            <w:r>
              <w:t>2015</w:t>
            </w:r>
            <w:r w:rsidRPr="005C03D0">
              <w:t xml:space="preserve"> už o 1,1 % vyšší než ve stejném období předchozího roku a ve 2. kvartále dokonce o 1,4 %.</w:t>
            </w:r>
          </w:p>
          <w:p w:rsidR="004762D8" w:rsidRPr="005C03D0" w:rsidRDefault="004762D8" w:rsidP="00D245BA">
            <w:pPr>
              <w:pStyle w:val="Textpoznpodarou"/>
              <w:jc w:val="both"/>
              <w:rPr>
                <w:spacing w:val="-2"/>
                <w:sz w:val="18"/>
                <w:szCs w:val="18"/>
              </w:rPr>
            </w:pPr>
          </w:p>
        </w:tc>
      </w:tr>
      <w:tr w:rsidR="004762D8" w:rsidRPr="0002540B" w:rsidTr="00D245BA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spacing w:line="240" w:lineRule="auto"/>
              <w:rPr>
                <w:sz w:val="16"/>
                <w:szCs w:val="16"/>
              </w:rPr>
            </w:pPr>
            <w:r w:rsidRPr="005C03D0">
              <w:rPr>
                <w:sz w:val="16"/>
                <w:szCs w:val="16"/>
              </w:rPr>
              <w:t xml:space="preserve">… a to především vlivem nárůstu počtu </w:t>
            </w:r>
            <w:r>
              <w:rPr>
                <w:sz w:val="16"/>
                <w:szCs w:val="16"/>
              </w:rPr>
              <w:t>pracujících</w:t>
            </w:r>
            <w:r w:rsidRPr="005C03D0">
              <w:rPr>
                <w:sz w:val="16"/>
                <w:szCs w:val="16"/>
              </w:rPr>
              <w:t xml:space="preserve"> v odvětví zahrnujícím obchod, dopravu, ubytování a pohostinství, ve zpracovatelském průmyslu a v odvětvích s převahou veřejného sektoru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pStyle w:val="Textpoznpodarou"/>
              <w:jc w:val="both"/>
            </w:pPr>
          </w:p>
        </w:tc>
        <w:tc>
          <w:tcPr>
            <w:tcW w:w="3803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19686A" w:rsidRDefault="004762D8" w:rsidP="00D245BA">
            <w:pPr>
              <w:pStyle w:val="Textpoznpodarou"/>
              <w:jc w:val="both"/>
              <w:rPr>
                <w:spacing w:val="-2"/>
              </w:rPr>
            </w:pPr>
            <w:r w:rsidRPr="0019686A">
              <w:rPr>
                <w:spacing w:val="-2"/>
              </w:rPr>
              <w:t>Nárůst zaměstnanosti se prolínal téměř celou ekonomikou, výjimkou bylo jen peněžnictví a pojišťovnictví (které ve 2. čtvrtletí 2015 evidovalo o 0,2 tis. pracovníků méně než před rokem), průmyslová odvětví mimo zpracovatelský průmysl (-0,6 tis.) a již „tradičně“ stavebnictví (</w:t>
            </w:r>
            <w:r>
              <w:rPr>
                <w:spacing w:val="-2"/>
              </w:rPr>
              <w:t>kde</w:t>
            </w:r>
            <w:r w:rsidRPr="0019686A">
              <w:rPr>
                <w:spacing w:val="-2"/>
              </w:rPr>
              <w:t xml:space="preserve"> se počet zaměstnaných osob snížil o 9,3 tis.). Nejvíce lidí „nasála“ dvě největší odvětví české ekonomiky (z hlediska počtu </w:t>
            </w:r>
            <w:r w:rsidRPr="0019686A">
              <w:rPr>
                <w:spacing w:val="-4"/>
              </w:rPr>
              <w:t>pracujících osob), tedy odvětví zahrnující obchod, dopravu, ubytování a</w:t>
            </w:r>
            <w:r w:rsidRPr="0019686A">
              <w:rPr>
                <w:spacing w:val="-2"/>
              </w:rPr>
              <w:t xml:space="preserve"> pohostinství (+29,2 tis.) a zpracovatelský průmysl (+27,2 tis.). Významně zaměstnanost stoupla</w:t>
            </w:r>
            <w:r>
              <w:rPr>
                <w:spacing w:val="-2"/>
              </w:rPr>
              <w:t> </w:t>
            </w:r>
            <w:r w:rsidRPr="0019686A">
              <w:rPr>
                <w:spacing w:val="-2"/>
              </w:rPr>
              <w:t>také ve skupině odvětví, ve kterých má převahu veřejný sektor (veřejná správa a</w:t>
            </w:r>
            <w:r>
              <w:rPr>
                <w:spacing w:val="-2"/>
              </w:rPr>
              <w:t> </w:t>
            </w:r>
            <w:r w:rsidRPr="0019686A">
              <w:rPr>
                <w:spacing w:val="-2"/>
              </w:rPr>
              <w:t>obrana, vzdělávání, zdravotní a sociální péče</w:t>
            </w:r>
            <w:r w:rsidRPr="0019686A">
              <w:rPr>
                <w:spacing w:val="-2"/>
                <w:lang w:val="en-US"/>
              </w:rPr>
              <w:t>;</w:t>
            </w:r>
            <w:r w:rsidRPr="0019686A">
              <w:rPr>
                <w:spacing w:val="-2"/>
              </w:rPr>
              <w:t xml:space="preserve"> +10,3 tis. osob).</w:t>
            </w:r>
          </w:p>
          <w:p w:rsidR="004762D8" w:rsidRPr="005C03D0" w:rsidRDefault="004762D8" w:rsidP="00D245BA">
            <w:pPr>
              <w:pStyle w:val="Textpoznpodarou"/>
              <w:jc w:val="both"/>
              <w:rPr>
                <w:sz w:val="18"/>
                <w:szCs w:val="18"/>
              </w:rPr>
            </w:pPr>
          </w:p>
        </w:tc>
      </w:tr>
      <w:tr w:rsidR="004762D8" w:rsidRPr="0002540B" w:rsidTr="00D245BA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spacing w:line="240" w:lineRule="auto"/>
              <w:rPr>
                <w:sz w:val="16"/>
                <w:szCs w:val="16"/>
              </w:rPr>
            </w:pPr>
            <w:r w:rsidRPr="005C03D0">
              <w:rPr>
                <w:sz w:val="16"/>
                <w:szCs w:val="16"/>
              </w:rPr>
              <w:t xml:space="preserve">Přetrvávající vyšší růst počtu zaměstnanců v porovnání s růstem celkové zaměstnanosti naznačuje, že </w:t>
            </w:r>
            <w:proofErr w:type="spellStart"/>
            <w:r w:rsidRPr="005C03D0">
              <w:rPr>
                <w:sz w:val="16"/>
                <w:szCs w:val="16"/>
              </w:rPr>
              <w:t>sebezaměstnaných</w:t>
            </w:r>
            <w:proofErr w:type="spellEnd"/>
            <w:r w:rsidRPr="005C03D0">
              <w:rPr>
                <w:sz w:val="16"/>
                <w:szCs w:val="16"/>
              </w:rPr>
              <w:t xml:space="preserve"> osob ubylo i ve 2. čtvrtletí 2015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pStyle w:val="Textpoznpodarou"/>
              <w:jc w:val="both"/>
            </w:pPr>
          </w:p>
        </w:tc>
        <w:tc>
          <w:tcPr>
            <w:tcW w:w="3803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pStyle w:val="Textpoznpodarou"/>
              <w:jc w:val="both"/>
            </w:pPr>
            <w:r w:rsidRPr="005C03D0">
              <w:t xml:space="preserve">Příznivý vývoj české ekonomiky se neodráží pouze v růstu celkové zaměstnanosti, tedy ve zvyšování počtu lidí, kteří mají práci. Tento vývoj mění i její strukturu. Zatímco zaměstnanců přibývá, počty </w:t>
            </w:r>
            <w:proofErr w:type="spellStart"/>
            <w:r w:rsidRPr="005C03D0">
              <w:t>sebezaměstnaných</w:t>
            </w:r>
            <w:proofErr w:type="spellEnd"/>
            <w:r w:rsidRPr="005C03D0">
              <w:t xml:space="preserve"> (tj. osob, které pracují tzv. samy na sebe) se snižují. Na tyto tendence – které mohou mít z části základ </w:t>
            </w:r>
            <w:r w:rsidR="005079F8">
              <w:t>v přesunu pracujících ze „</w:t>
            </w:r>
            <w:proofErr w:type="spellStart"/>
            <w:r w:rsidR="005079F8">
              <w:t>švarc</w:t>
            </w:r>
            <w:proofErr w:type="spellEnd"/>
            <w:r w:rsidR="005079F8">
              <w:t xml:space="preserve"> </w:t>
            </w:r>
            <w:r w:rsidRPr="005C03D0">
              <w:t xml:space="preserve">systému“ zpět mezi klasické zaměstnance, z části ale i ve snahách </w:t>
            </w:r>
            <w:proofErr w:type="spellStart"/>
            <w:r w:rsidRPr="005C03D0">
              <w:t>sebezaměstnaných</w:t>
            </w:r>
            <w:proofErr w:type="spellEnd"/>
            <w:r w:rsidRPr="005C03D0">
              <w:t xml:space="preserve"> přejít do jistějších zaměstnaneckých poměrů – poukazuje „diskrepance“ mezi meziročním růstem počtu zaměstnanců a celkové zaměstnanosti. Ta je patrná již čtyři čtvrtletí a spíše má tendenci se zvětšovat. Jestliže ve 3. a 4. čtvrtletí 2014 byl růst počtu zaměstnanců vyšší než růst celkové zaměstnanosti o 0,4 </w:t>
            </w:r>
            <w:proofErr w:type="spellStart"/>
            <w:r w:rsidRPr="005C03D0">
              <w:t>pb</w:t>
            </w:r>
            <w:proofErr w:type="spellEnd"/>
            <w:r w:rsidRPr="005C03D0">
              <w:t xml:space="preserve">. a 0,3 </w:t>
            </w:r>
            <w:proofErr w:type="spellStart"/>
            <w:r w:rsidRPr="005C03D0">
              <w:t>pb</w:t>
            </w:r>
            <w:proofErr w:type="spellEnd"/>
            <w:r w:rsidRPr="005C03D0">
              <w:t xml:space="preserve">., v 1. a 2. čtvrtletí 2015 již takto definovaná „diskrepance“ činila 0,7 </w:t>
            </w:r>
            <w:proofErr w:type="spellStart"/>
            <w:r w:rsidRPr="005C03D0">
              <w:t>pb</w:t>
            </w:r>
            <w:proofErr w:type="spellEnd"/>
            <w:r w:rsidRPr="005C03D0">
              <w:t xml:space="preserve">. a 0,6 </w:t>
            </w:r>
            <w:proofErr w:type="spellStart"/>
            <w:r w:rsidRPr="005C03D0">
              <w:t>pb</w:t>
            </w:r>
            <w:proofErr w:type="spellEnd"/>
            <w:r w:rsidRPr="005C03D0">
              <w:t>.</w:t>
            </w:r>
          </w:p>
          <w:p w:rsidR="004762D8" w:rsidRPr="005C03D0" w:rsidRDefault="004762D8" w:rsidP="00D245BA">
            <w:pPr>
              <w:pStyle w:val="Textpoznpodarou"/>
              <w:jc w:val="both"/>
              <w:rPr>
                <w:sz w:val="18"/>
                <w:szCs w:val="18"/>
              </w:rPr>
            </w:pPr>
          </w:p>
        </w:tc>
      </w:tr>
      <w:tr w:rsidR="004762D8" w:rsidRPr="0002540B" w:rsidTr="00D245BA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spacing w:line="240" w:lineRule="auto"/>
              <w:rPr>
                <w:sz w:val="16"/>
                <w:szCs w:val="16"/>
              </w:rPr>
            </w:pPr>
            <w:r w:rsidRPr="005C03D0">
              <w:rPr>
                <w:sz w:val="16"/>
                <w:szCs w:val="16"/>
              </w:rPr>
              <w:t>Hodinová produktivita práce roste v meziročním srovnání již sedm čtvrtletí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pStyle w:val="Textpoznpodarou"/>
              <w:jc w:val="both"/>
            </w:pPr>
          </w:p>
        </w:tc>
        <w:tc>
          <w:tcPr>
            <w:tcW w:w="3803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pStyle w:val="Textpoznpodarou"/>
              <w:jc w:val="both"/>
            </w:pPr>
            <w:r w:rsidRPr="005C03D0">
              <w:t>V posledním čtvrtletí roku 2014 a v 1. kvartále 2015 docházelo k růstu ekonomiky při fakticky stabilním počtu odpracovaných hodin (hrubá přidaná hodnota stoupla o 3,4 % meziročně v obou čtvrtletích, celkový počet odpracovaných hodin se ale téměř nezměnil). Akcelerace ekonomiky ve 2. čtvrtletí, kdy hrubá přidaná hodnota vzrostla o 3,8 %, si však již vyžádala větší časový fond (</w:t>
            </w:r>
            <w:r>
              <w:t xml:space="preserve">celkový </w:t>
            </w:r>
            <w:r w:rsidRPr="005C03D0">
              <w:t>počet odpracovaných hodin stoupl o 2,2 %). Jestliže tak hodinová produktivita práce (hrubá přidaná hodnota vztažená k celkovému počtu odpracovaných hodin) vzrostla ve 4. čtvrtletí 2014 o velmi vysokých 3,4 % meziročně a v 1. kvartále 2015 dokonce o 3,6 % (což byl mimochodem nejsilnější růst od 2. poloviny roku 2010), ve 2. čtvrtletí její dynamika zpomalila na +1,5 %.</w:t>
            </w:r>
          </w:p>
          <w:p w:rsidR="004762D8" w:rsidRPr="005C03D0" w:rsidRDefault="004762D8" w:rsidP="00D245BA">
            <w:pPr>
              <w:pStyle w:val="Textpoznpodarou"/>
              <w:jc w:val="both"/>
              <w:rPr>
                <w:spacing w:val="-2"/>
                <w:sz w:val="16"/>
                <w:szCs w:val="16"/>
              </w:rPr>
            </w:pPr>
          </w:p>
        </w:tc>
      </w:tr>
      <w:tr w:rsidR="004762D8" w:rsidRPr="0002540B" w:rsidTr="00D245BA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spacing w:line="240" w:lineRule="auto"/>
              <w:rPr>
                <w:sz w:val="16"/>
                <w:szCs w:val="16"/>
              </w:rPr>
            </w:pPr>
            <w:r w:rsidRPr="005C03D0">
              <w:rPr>
                <w:sz w:val="16"/>
                <w:szCs w:val="16"/>
              </w:rPr>
              <w:t>Počet volných pracovních míst podobný jako na počátku hluboké recese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pStyle w:val="Textpoznpodarou"/>
              <w:jc w:val="both"/>
            </w:pPr>
          </w:p>
        </w:tc>
        <w:tc>
          <w:tcPr>
            <w:tcW w:w="3803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5079F8" w:rsidP="00D245BA">
            <w:pPr>
              <w:pStyle w:val="Textpoznpodarou"/>
              <w:jc w:val="both"/>
            </w:pPr>
            <w:r>
              <w:t>Nová pracovní místa se vytvářejí</w:t>
            </w:r>
            <w:r w:rsidR="004762D8" w:rsidRPr="005C03D0">
              <w:t xml:space="preserve"> rychle a zaměstnavatelé je nestačí obsazovat vhodnými kandidáty. Počet volných pracovních míst tak narůstá – podle údajů Ministerstva práce a sociálních věcí (MPSV) bylo k poslednímu červnu 2015 k dispozici již 97,0 tis. volných pracovních míst, tedy zhruba o 20 tis. více než na konci 1. čtvrtletí. Jejich počet byl nejvyšší od listopadu 2008.</w:t>
            </w:r>
          </w:p>
          <w:p w:rsidR="004762D8" w:rsidRPr="005C03D0" w:rsidRDefault="004762D8" w:rsidP="00D245BA">
            <w:pPr>
              <w:pStyle w:val="Textpoznpodarou"/>
              <w:jc w:val="both"/>
              <w:rPr>
                <w:spacing w:val="-2"/>
                <w:sz w:val="18"/>
                <w:szCs w:val="18"/>
              </w:rPr>
            </w:pPr>
          </w:p>
        </w:tc>
      </w:tr>
      <w:tr w:rsidR="004762D8" w:rsidRPr="0002540B" w:rsidTr="00D245BA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F52E53" w:rsidRDefault="004762D8" w:rsidP="00D245BA">
            <w:pPr>
              <w:spacing w:line="240" w:lineRule="auto"/>
              <w:rPr>
                <w:spacing w:val="-6"/>
                <w:sz w:val="16"/>
                <w:szCs w:val="16"/>
              </w:rPr>
            </w:pPr>
            <w:r w:rsidRPr="00F52E53">
              <w:rPr>
                <w:sz w:val="16"/>
                <w:szCs w:val="16"/>
              </w:rPr>
              <w:t>Další snižování počtu</w:t>
            </w:r>
            <w:r w:rsidRPr="00F52E53">
              <w:rPr>
                <w:spacing w:val="-6"/>
                <w:sz w:val="16"/>
                <w:szCs w:val="16"/>
              </w:rPr>
              <w:t xml:space="preserve"> nezaměstnaných osob bude patrně obtížné vzhledem </w:t>
            </w:r>
            <w:r w:rsidRPr="00F52E53">
              <w:rPr>
                <w:spacing w:val="-2"/>
                <w:sz w:val="16"/>
                <w:szCs w:val="16"/>
              </w:rPr>
              <w:t xml:space="preserve">k odlišné struktuře nabídky </w:t>
            </w:r>
            <w:r w:rsidRPr="00F52E53">
              <w:rPr>
                <w:sz w:val="16"/>
                <w:szCs w:val="16"/>
              </w:rPr>
              <w:t>práce v porovnání se strukturou poptávky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pStyle w:val="Textpoznpodarou"/>
              <w:jc w:val="both"/>
            </w:pPr>
          </w:p>
        </w:tc>
        <w:tc>
          <w:tcPr>
            <w:tcW w:w="3803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pStyle w:val="Textpoznpodarou"/>
              <w:jc w:val="both"/>
            </w:pPr>
            <w:r w:rsidRPr="005C03D0">
              <w:t xml:space="preserve">Odlišná struktura uchazečů o zaměstnání v porovnání se strukturou volných pracovních míst naznačuje, že na trhu práce se nestřetává nabídka s poptávkou. Zatímco například uchazečů o úřednické </w:t>
            </w:r>
            <w:r w:rsidR="005079F8">
              <w:t>posty bylo na konci června 12,8</w:t>
            </w:r>
            <w:r w:rsidRPr="005C03D0">
              <w:t xml:space="preserve">krát více než volných pracovních míst pro ně určených (vypočteno z údajů MPSV), počty uchazečů o kvalifikovanou práci v zemědělství, lesnictví a rybářství převyšovaly </w:t>
            </w:r>
            <w:r w:rsidRPr="005C03D0">
              <w:lastRenderedPageBreak/>
              <w:t>pří</w:t>
            </w:r>
            <w:r w:rsidR="005079F8">
              <w:t>slušná volná pracovní místa 7,5</w:t>
            </w:r>
            <w:r w:rsidRPr="005C03D0">
              <w:t>krát a počty uchazečů o pomocn</w:t>
            </w:r>
            <w:r w:rsidR="005079F8">
              <w:t>ou a nekvalifikovanou práci 7,0</w:t>
            </w:r>
            <w:r w:rsidRPr="005C03D0">
              <w:t xml:space="preserve">krát. Tito lidé tedy, jak je zřejmé, hledají uplatnění s obtížemi. </w:t>
            </w:r>
            <w:r w:rsidRPr="005C03D0">
              <w:rPr>
                <w:spacing w:val="-2"/>
              </w:rPr>
              <w:t>Naopak nízký převis osob, které hledaly práci jako řemeslník a opravář</w:t>
            </w:r>
            <w:r w:rsidRPr="005C03D0">
              <w:t xml:space="preserve"> (</w:t>
            </w:r>
            <w:r w:rsidR="005079F8">
              <w:rPr>
                <w:spacing w:val="-2"/>
              </w:rPr>
              <w:t>bylo jich 2,7</w:t>
            </w:r>
            <w:r w:rsidRPr="005C03D0">
              <w:rPr>
                <w:spacing w:val="-2"/>
              </w:rPr>
              <w:t>krát více než příslušných volných pracovních míst</w:t>
            </w:r>
            <w:r w:rsidRPr="005C03D0">
              <w:t xml:space="preserve">) nebo jako obsluha </w:t>
            </w:r>
            <w:r w:rsidRPr="00F52E53">
              <w:rPr>
                <w:spacing w:val="-4"/>
              </w:rPr>
              <w:t>strojů a</w:t>
            </w:r>
            <w:r w:rsidR="005079F8">
              <w:rPr>
                <w:spacing w:val="-4"/>
              </w:rPr>
              <w:t xml:space="preserve"> zařízení popřípadě montér (2,1</w:t>
            </w:r>
            <w:r w:rsidRPr="00F52E53">
              <w:rPr>
                <w:spacing w:val="-4"/>
              </w:rPr>
              <w:t>krát), může poukazovat na to, že zájem o tyto</w:t>
            </w:r>
            <w:r w:rsidRPr="005C03D0">
              <w:t xml:space="preserve"> </w:t>
            </w:r>
            <w:r w:rsidRPr="0061442A">
              <w:rPr>
                <w:spacing w:val="-2"/>
              </w:rPr>
              <w:t>pracovníky ze strany firem je vysoký a najít vhodné zaměstnance je pro ně problém.</w:t>
            </w:r>
          </w:p>
          <w:p w:rsidR="004762D8" w:rsidRPr="005C03D0" w:rsidRDefault="004762D8" w:rsidP="00D245BA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4762D8" w:rsidRPr="0002540B" w:rsidTr="00D245BA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spacing w:line="240" w:lineRule="auto"/>
              <w:rPr>
                <w:sz w:val="16"/>
                <w:szCs w:val="16"/>
              </w:rPr>
            </w:pPr>
            <w:r w:rsidRPr="005C03D0">
              <w:rPr>
                <w:sz w:val="16"/>
                <w:szCs w:val="16"/>
              </w:rPr>
              <w:lastRenderedPageBreak/>
              <w:t>Obecná míra nezaměstnanosti v červnu 2015 nižší než před rokem. Ke zlepšení došlo hlavně u žen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pStyle w:val="Textpoznpodarou"/>
              <w:jc w:val="both"/>
            </w:pPr>
          </w:p>
        </w:tc>
        <w:tc>
          <w:tcPr>
            <w:tcW w:w="3803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pStyle w:val="Textpoznpodarou"/>
              <w:jc w:val="both"/>
            </w:pPr>
            <w:r w:rsidRPr="005C03D0">
              <w:t xml:space="preserve">Obecná míra nezaměstnanosti ve věkové kategorii 15-64 let, vycházející z údajů Výběrového šetření pracovních sil (VŠPS) a očištěná od sezónních vlivů, </w:t>
            </w:r>
            <w:r w:rsidRPr="005C03D0">
              <w:rPr>
                <w:spacing w:val="-4"/>
              </w:rPr>
              <w:t>se během 1. pololetí 2015 snížila z 5,9 % v lednu na 5,1 % v červnu. Červnový</w:t>
            </w:r>
            <w:r w:rsidRPr="005C03D0">
              <w:t xml:space="preserve"> podíl nezaměstnaných na celkové pracovní síle byl meziročně nižší o 1,1 </w:t>
            </w:r>
            <w:proofErr w:type="spellStart"/>
            <w:r w:rsidRPr="005C03D0">
              <w:t>pb</w:t>
            </w:r>
            <w:proofErr w:type="spellEnd"/>
            <w:r w:rsidRPr="005C03D0">
              <w:t>. a </w:t>
            </w:r>
            <w:r w:rsidRPr="005C03D0">
              <w:rPr>
                <w:spacing w:val="-2"/>
              </w:rPr>
              <w:t>znamenal, že počet osob hledajících práci poklesl o 55,8 tis. Co se týče</w:t>
            </w:r>
            <w:r w:rsidRPr="005C03D0">
              <w:t xml:space="preserve"> samotných mužů, v jejich případě činila obecná míra nezaměstnanosti v červnu 4,2 % a meziročně byla nižší o 0,9 </w:t>
            </w:r>
            <w:proofErr w:type="spellStart"/>
            <w:r w:rsidRPr="005C03D0">
              <w:t>pb</w:t>
            </w:r>
            <w:proofErr w:type="spellEnd"/>
            <w:r w:rsidRPr="005C03D0">
              <w:t xml:space="preserve">. V případě žen setrvávala stále zhruba </w:t>
            </w:r>
            <w:r w:rsidRPr="005C03D0">
              <w:rPr>
                <w:spacing w:val="-4"/>
              </w:rPr>
              <w:t>o 2 </w:t>
            </w:r>
            <w:proofErr w:type="spellStart"/>
            <w:r w:rsidRPr="005C03D0">
              <w:rPr>
                <w:spacing w:val="-4"/>
              </w:rPr>
              <w:t>pb</w:t>
            </w:r>
            <w:proofErr w:type="spellEnd"/>
            <w:r w:rsidRPr="005C03D0">
              <w:rPr>
                <w:spacing w:val="-4"/>
              </w:rPr>
              <w:t xml:space="preserve">. vyšší (6,2 %), meziročně se nicméně snížila více než u mužů (-1,4 </w:t>
            </w:r>
            <w:proofErr w:type="spellStart"/>
            <w:r w:rsidRPr="005C03D0">
              <w:rPr>
                <w:spacing w:val="-4"/>
              </w:rPr>
              <w:t>pb</w:t>
            </w:r>
            <w:proofErr w:type="spellEnd"/>
            <w:r w:rsidRPr="005C03D0">
              <w:rPr>
                <w:spacing w:val="-4"/>
              </w:rPr>
              <w:t>.).</w:t>
            </w:r>
          </w:p>
          <w:p w:rsidR="004762D8" w:rsidRPr="005C03D0" w:rsidRDefault="004762D8" w:rsidP="00D245BA">
            <w:pPr>
              <w:pStyle w:val="Textpoznpodarou"/>
              <w:jc w:val="both"/>
              <w:rPr>
                <w:sz w:val="14"/>
                <w:szCs w:val="14"/>
              </w:rPr>
            </w:pPr>
          </w:p>
        </w:tc>
      </w:tr>
      <w:tr w:rsidR="004762D8" w:rsidRPr="00B6444F" w:rsidTr="00D245BA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spacing w:line="240" w:lineRule="auto"/>
              <w:rPr>
                <w:sz w:val="16"/>
                <w:szCs w:val="16"/>
              </w:rPr>
            </w:pPr>
            <w:r w:rsidRPr="005C03D0">
              <w:rPr>
                <w:sz w:val="16"/>
                <w:szCs w:val="16"/>
              </w:rPr>
              <w:t>Situace na trhu práce ve 2. čtvrtletí příznivější než v drtivě většině zemí EU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pStyle w:val="Textpoznpodarou"/>
              <w:jc w:val="both"/>
            </w:pPr>
          </w:p>
        </w:tc>
        <w:tc>
          <w:tcPr>
            <w:tcW w:w="3803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pStyle w:val="Textpoznpodarou"/>
              <w:jc w:val="both"/>
            </w:pPr>
            <w:r w:rsidRPr="005C03D0">
              <w:t>Ze srovnání se zeměmi EU vychází obecná míra nezaměstnanosti v ČR jako nízká již dlouhodobě, v průběhu 1. pololetí 2015 se však pozice tuzemské ekonomiky v tomto ohledu dále zlepšila. Zatímco v lednu hledalo práci v Česku ve věkové kategorii 15-74 let 5,9 % z celkového součtu zaměstnaných a nezaměstnaných a mezi zeměmi Unie se jednalo o pátý nejlepší výsledek, do dubna tento podíl klesl na 5,3 % a byl v rámci celé osmadvacítky druhý nejlepší. Druhé místo si Česko udrželo až do konce kvartálu, nižší podíl nezaměstnaných na celkové pracovní síle vykazovalo v těchto měsících pouze Německo.</w:t>
            </w:r>
          </w:p>
          <w:p w:rsidR="004762D8" w:rsidRPr="005C03D0" w:rsidRDefault="004762D8" w:rsidP="00D245BA">
            <w:pPr>
              <w:pStyle w:val="Textpoznpodarou"/>
              <w:jc w:val="both"/>
              <w:rPr>
                <w:spacing w:val="-2"/>
                <w:sz w:val="16"/>
                <w:szCs w:val="16"/>
              </w:rPr>
            </w:pPr>
          </w:p>
        </w:tc>
      </w:tr>
      <w:tr w:rsidR="004762D8" w:rsidRPr="00B6444F" w:rsidTr="00D245BA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spacing w:line="240" w:lineRule="auto"/>
              <w:rPr>
                <w:sz w:val="16"/>
                <w:szCs w:val="16"/>
              </w:rPr>
            </w:pPr>
            <w:r w:rsidRPr="005C03D0">
              <w:rPr>
                <w:sz w:val="16"/>
                <w:szCs w:val="16"/>
              </w:rPr>
              <w:t>Meziroční přírůstek průměrné mzdy se ve 2. čtvrtletí zvětšil na +3,4 % nominálně…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pStyle w:val="Textpoznpodarou"/>
              <w:jc w:val="both"/>
            </w:pPr>
          </w:p>
        </w:tc>
        <w:tc>
          <w:tcPr>
            <w:tcW w:w="3803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pStyle w:val="Textpoznpodarou"/>
              <w:jc w:val="both"/>
              <w:rPr>
                <w:spacing w:val="-4"/>
              </w:rPr>
            </w:pPr>
            <w:r w:rsidRPr="00E41480">
              <w:rPr>
                <w:spacing w:val="-4"/>
              </w:rPr>
              <w:t>Průměrná hrubá měsíční mzda na přepočtené počty zaměstnanců, která v úhrnu za celý rok 2014 narostla v meziročním srovnání pouze o 2,3 % nominálně a stejně tak i v 1. kvartále letošního roku, se již ve 2. čtvrtletí zvýšila dynamičtěji (+3,4 %). Jak je patrné z podrobnějších údajů, průměrná mzda výrazně narostla zaměstnancům v ubytování, stravování a pohostinství (+6,1 %) a ve stavebnictví (+5,1 %), významně se ovšem výdělky zvýšily – vlivem růstu platů státních zaměstnanců na konci roku 2014 – i například ve veřejné správě a obraně (+5,6 %) a v odvětví zdravotní a sociální péče (+5,0 %). Pozitivním aspektem</w:t>
            </w:r>
            <w:r w:rsidRPr="005C03D0">
              <w:rPr>
                <w:spacing w:val="-4"/>
              </w:rPr>
              <w:t xml:space="preserve"> mzdového vývoje ve 2. čtvrtletí byl</w:t>
            </w:r>
            <w:r>
              <w:rPr>
                <w:spacing w:val="-4"/>
              </w:rPr>
              <w:t> fakt, že mzdový medián vzrostl rychleji</w:t>
            </w:r>
            <w:r w:rsidRPr="005C03D0">
              <w:rPr>
                <w:spacing w:val="-4"/>
              </w:rPr>
              <w:t xml:space="preserve"> (+4,3 % meziročně) než </w:t>
            </w:r>
            <w:r>
              <w:rPr>
                <w:spacing w:val="-4"/>
              </w:rPr>
              <w:t>průměrná mzda</w:t>
            </w:r>
            <w:r w:rsidRPr="005C03D0">
              <w:rPr>
                <w:spacing w:val="-4"/>
              </w:rPr>
              <w:t>.</w:t>
            </w:r>
            <w:r>
              <w:rPr>
                <w:spacing w:val="-4"/>
              </w:rPr>
              <w:t> Nazna</w:t>
            </w:r>
            <w:r w:rsidRPr="00F52E53">
              <w:rPr>
                <w:spacing w:val="-4"/>
              </w:rPr>
              <w:t>čoval, že výdělky rostly především u zaměstnanců s relativně nízkou</w:t>
            </w:r>
            <w:r>
              <w:rPr>
                <w:spacing w:val="-4"/>
              </w:rPr>
              <w:t xml:space="preserve"> úrovní mezd</w:t>
            </w:r>
            <w:r w:rsidRPr="005C03D0">
              <w:rPr>
                <w:spacing w:val="-4"/>
              </w:rPr>
              <w:t>, a lze soudit, že souvisel zejména se zvýšením minimální mzdy.</w:t>
            </w:r>
          </w:p>
          <w:p w:rsidR="004762D8" w:rsidRPr="005C03D0" w:rsidRDefault="004762D8" w:rsidP="00D245BA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4762D8" w:rsidRPr="00B6444F" w:rsidTr="00D245BA"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spacing w:line="240" w:lineRule="auto"/>
              <w:rPr>
                <w:sz w:val="16"/>
                <w:szCs w:val="16"/>
              </w:rPr>
            </w:pPr>
            <w:r w:rsidRPr="005C03D0">
              <w:rPr>
                <w:sz w:val="16"/>
                <w:szCs w:val="16"/>
              </w:rPr>
              <w:t>…a odrazil se i v rychlejším růstu kupní síly zaměstnanců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pStyle w:val="Textpoznpodarou"/>
              <w:jc w:val="both"/>
            </w:pPr>
          </w:p>
        </w:tc>
        <w:tc>
          <w:tcPr>
            <w:tcW w:w="3803" w:type="pct"/>
            <w:tcBorders>
              <w:top w:val="nil"/>
              <w:left w:val="nil"/>
              <w:bottom w:val="nil"/>
              <w:right w:val="nil"/>
            </w:tcBorders>
          </w:tcPr>
          <w:p w:rsidR="004762D8" w:rsidRPr="005C03D0" w:rsidRDefault="004762D8" w:rsidP="00D245BA">
            <w:pPr>
              <w:pStyle w:val="Textpoznpodarou"/>
              <w:jc w:val="both"/>
            </w:pPr>
            <w:r w:rsidRPr="005C03D0">
              <w:t xml:space="preserve">Nominální růst průměrné mzdy ve 2. čtvrtletí 2015 (v meziročním srovnání) byl již poměrně silný a ani vyšší míra </w:t>
            </w:r>
            <w:r w:rsidRPr="005C03D0">
              <w:rPr>
                <w:spacing w:val="-4"/>
              </w:rPr>
              <w:t>inflace nezabránila tomu, aby kupní síla zaměstnanců vzrostla více než v 1.</w:t>
            </w:r>
            <w:r w:rsidRPr="005C03D0">
              <w:t xml:space="preserve"> čtvrtletí. Zatímco tehdy stoupla průměrná mzda reálně o 2,2 %, ve 2. čtvrtletí narostla o 2,7 %.</w:t>
            </w:r>
          </w:p>
        </w:tc>
      </w:tr>
    </w:tbl>
    <w:p w:rsidR="004762D8" w:rsidRPr="000B4868" w:rsidRDefault="004762D8" w:rsidP="004762D8">
      <w:pPr>
        <w:rPr>
          <w:color w:val="FF0000"/>
          <w:sz w:val="14"/>
          <w:szCs w:val="14"/>
          <w:lang w:eastAsia="ar-SA"/>
        </w:rPr>
      </w:pPr>
    </w:p>
    <w:tbl>
      <w:tblPr>
        <w:tblW w:w="5000" w:type="pct"/>
        <w:tblLook w:val="04A0"/>
      </w:tblPr>
      <w:tblGrid>
        <w:gridCol w:w="692"/>
        <w:gridCol w:w="4226"/>
        <w:gridCol w:w="716"/>
        <w:gridCol w:w="4220"/>
      </w:tblGrid>
      <w:tr w:rsidR="004762D8" w:rsidRPr="00B6444F" w:rsidTr="004762D8">
        <w:tc>
          <w:tcPr>
            <w:tcW w:w="351" w:type="pct"/>
          </w:tcPr>
          <w:p w:rsidR="004762D8" w:rsidRPr="00E41480" w:rsidRDefault="004762D8" w:rsidP="00D245BA">
            <w:pPr>
              <w:pStyle w:val="Textpoznpodarou"/>
              <w:rPr>
                <w:lang w:eastAsia="en-US"/>
              </w:rPr>
            </w:pPr>
            <w:r w:rsidRPr="00E41480">
              <w:rPr>
                <w:lang w:eastAsia="en-US"/>
              </w:rPr>
              <w:t>Graf č. 15</w:t>
            </w:r>
          </w:p>
        </w:tc>
        <w:tc>
          <w:tcPr>
            <w:tcW w:w="2147" w:type="pct"/>
          </w:tcPr>
          <w:p w:rsidR="004762D8" w:rsidRPr="00E41480" w:rsidRDefault="004762D8" w:rsidP="00D245BA">
            <w:pPr>
              <w:pStyle w:val="Textpoznpodarou"/>
              <w:rPr>
                <w:lang w:eastAsia="en-US"/>
              </w:rPr>
            </w:pPr>
            <w:r w:rsidRPr="004762D8">
              <w:rPr>
                <w:b/>
                <w:lang w:eastAsia="en-US"/>
              </w:rPr>
              <w:t xml:space="preserve">Počty zaměstnaných osob a zaměstnanců </w:t>
            </w:r>
            <w:r w:rsidRPr="00E41480">
              <w:rPr>
                <w:lang w:eastAsia="en-US"/>
              </w:rPr>
              <w:t xml:space="preserve">(údaje národních účtů, </w:t>
            </w:r>
            <w:r>
              <w:rPr>
                <w:lang w:eastAsia="en-US"/>
              </w:rPr>
              <w:t>očištěno o</w:t>
            </w:r>
            <w:r w:rsidRPr="00E41480">
              <w:rPr>
                <w:lang w:eastAsia="en-US"/>
              </w:rPr>
              <w:t> </w:t>
            </w:r>
            <w:r>
              <w:rPr>
                <w:lang w:eastAsia="en-US"/>
              </w:rPr>
              <w:t>sezónní vlivy</w:t>
            </w:r>
            <w:r w:rsidRPr="00E41480">
              <w:rPr>
                <w:lang w:eastAsia="en-US"/>
              </w:rPr>
              <w:t>, y/y v %)</w:t>
            </w:r>
          </w:p>
        </w:tc>
        <w:tc>
          <w:tcPr>
            <w:tcW w:w="362" w:type="pct"/>
          </w:tcPr>
          <w:p w:rsidR="004762D8" w:rsidRPr="00E41480" w:rsidRDefault="004762D8" w:rsidP="00D245BA">
            <w:pPr>
              <w:pStyle w:val="Textpoznpodarou"/>
              <w:rPr>
                <w:lang w:eastAsia="en-US"/>
              </w:rPr>
            </w:pPr>
            <w:r w:rsidRPr="00E41480">
              <w:rPr>
                <w:lang w:eastAsia="en-US"/>
              </w:rPr>
              <w:t>Graf č. 16</w:t>
            </w:r>
          </w:p>
        </w:tc>
        <w:tc>
          <w:tcPr>
            <w:tcW w:w="2140" w:type="pct"/>
          </w:tcPr>
          <w:p w:rsidR="004762D8" w:rsidRPr="004762D8" w:rsidRDefault="004762D8" w:rsidP="00D245BA">
            <w:pPr>
              <w:pStyle w:val="Textpoznpodarou"/>
              <w:rPr>
                <w:spacing w:val="-2"/>
                <w:lang w:eastAsia="en-US"/>
              </w:rPr>
            </w:pPr>
            <w:r w:rsidRPr="004762D8">
              <w:rPr>
                <w:b/>
                <w:spacing w:val="-2"/>
                <w:lang w:eastAsia="en-US"/>
              </w:rPr>
              <w:t xml:space="preserve">Průměrná hrubá měsíční mzda nominálně a reálně </w:t>
            </w:r>
            <w:r w:rsidRPr="004762D8">
              <w:rPr>
                <w:spacing w:val="-2"/>
                <w:lang w:eastAsia="en-US"/>
              </w:rPr>
              <w:t>(na přepočtené počty zaměstnanců, y/y v %)</w:t>
            </w:r>
          </w:p>
        </w:tc>
      </w:tr>
      <w:tr w:rsidR="004762D8" w:rsidRPr="00B6444F" w:rsidTr="004762D8">
        <w:tc>
          <w:tcPr>
            <w:tcW w:w="2498" w:type="pct"/>
            <w:gridSpan w:val="2"/>
          </w:tcPr>
          <w:p w:rsidR="004762D8" w:rsidRPr="004762D8" w:rsidRDefault="00B76748" w:rsidP="004762D8">
            <w:pPr>
              <w:pStyle w:val="Textpoznpodarou"/>
              <w:jc w:val="both"/>
              <w:rPr>
                <w:color w:val="FF0000"/>
                <w:lang w:eastAsia="en-US"/>
              </w:rPr>
            </w:pPr>
            <w:r w:rsidRPr="005E420B">
              <w:rPr>
                <w:noProof/>
                <w:color w:val="FF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37pt;height:187.5pt;visibility:visible;mso-wrap-style:square">
                  <v:imagedata r:id="rId8" o:title=""/>
                </v:shape>
              </w:pict>
            </w:r>
          </w:p>
        </w:tc>
        <w:tc>
          <w:tcPr>
            <w:tcW w:w="2502" w:type="pct"/>
            <w:gridSpan w:val="2"/>
          </w:tcPr>
          <w:p w:rsidR="004762D8" w:rsidRPr="004762D8" w:rsidRDefault="00B76748" w:rsidP="004762D8">
            <w:pPr>
              <w:pStyle w:val="Textpoznpodarou"/>
              <w:jc w:val="both"/>
              <w:rPr>
                <w:color w:val="FF0000"/>
                <w:lang w:eastAsia="en-US"/>
              </w:rPr>
            </w:pPr>
            <w:r w:rsidRPr="005E420B">
              <w:rPr>
                <w:noProof/>
                <w:color w:val="FF0000"/>
              </w:rPr>
              <w:pict>
                <v:shape id="_x0000_i1040" type="#_x0000_t75" style="width:237.75pt;height:187.5pt;visibility:visible;mso-wrap-style:square">
                  <v:imagedata r:id="rId9" o:title=""/>
                </v:shape>
              </w:pict>
            </w:r>
          </w:p>
        </w:tc>
      </w:tr>
      <w:tr w:rsidR="004762D8" w:rsidRPr="00B6444F" w:rsidTr="004762D8">
        <w:tc>
          <w:tcPr>
            <w:tcW w:w="5000" w:type="pct"/>
            <w:gridSpan w:val="4"/>
          </w:tcPr>
          <w:p w:rsidR="004762D8" w:rsidRPr="004762D8" w:rsidRDefault="004762D8" w:rsidP="004762D8">
            <w:pPr>
              <w:pStyle w:val="Textpoznpodarou"/>
              <w:jc w:val="right"/>
              <w:rPr>
                <w:sz w:val="18"/>
                <w:szCs w:val="18"/>
                <w:lang w:eastAsia="en-US"/>
              </w:rPr>
            </w:pPr>
            <w:r w:rsidRPr="004762D8">
              <w:rPr>
                <w:sz w:val="18"/>
                <w:szCs w:val="18"/>
                <w:lang w:eastAsia="en-US"/>
              </w:rPr>
              <w:t>Zdroj: ČSÚ</w:t>
            </w:r>
          </w:p>
        </w:tc>
      </w:tr>
    </w:tbl>
    <w:p w:rsidR="004762D8" w:rsidRPr="00B6444F" w:rsidRDefault="004762D8" w:rsidP="004762D8">
      <w:pPr>
        <w:rPr>
          <w:color w:val="FF0000"/>
          <w:sz w:val="18"/>
          <w:szCs w:val="18"/>
          <w:lang w:eastAsia="ar-SA"/>
        </w:rPr>
      </w:pPr>
    </w:p>
    <w:sectPr w:rsidR="004762D8" w:rsidRPr="00B6444F" w:rsidSect="00B76748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1134" w:bottom="1418" w:left="1134" w:header="680" w:footer="680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D43" w:rsidRDefault="00707D43" w:rsidP="00E71A58">
      <w:r>
        <w:separator/>
      </w:r>
    </w:p>
  </w:endnote>
  <w:endnote w:type="continuationSeparator" w:id="0">
    <w:p w:rsidR="00707D43" w:rsidRDefault="00707D4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43" w:rsidRDefault="005E420B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margin-left:445.7pt;margin-top:-4.1pt;width:36.75pt;height:17.25pt;z-index:251657728;visibility:visible">
          <v:imagedata r:id="rId1" o:title="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707D43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B76748">
      <w:rPr>
        <w:rFonts w:ascii="Arial" w:hAnsi="Arial" w:cs="Arial"/>
        <w:noProof/>
        <w:sz w:val="16"/>
        <w:szCs w:val="16"/>
      </w:rPr>
      <w:t>18</w:t>
    </w:r>
    <w:r w:rsidRPr="005A21E0">
      <w:rPr>
        <w:rFonts w:ascii="Arial" w:hAnsi="Arial" w:cs="Arial"/>
        <w:sz w:val="16"/>
        <w:szCs w:val="16"/>
      </w:rPr>
      <w:fldChar w:fldCharType="end"/>
    </w:r>
    <w:r w:rsidR="00707D43">
      <w:rPr>
        <w:rFonts w:ascii="Arial" w:hAnsi="Arial" w:cs="Arial"/>
        <w:sz w:val="16"/>
        <w:szCs w:val="16"/>
      </w:rPr>
      <w:tab/>
      <w:t>2015</w:t>
    </w:r>
    <w:r w:rsidR="00707D43">
      <w:tab/>
    </w:r>
    <w:r w:rsidR="00707D43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43" w:rsidRDefault="005E420B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Description: 3" style="position:absolute;margin-left:.3pt;margin-top:7.1pt;width:39pt;height:21pt;z-index:251658752;visibility:visible">
          <v:imagedata r:id="rId1" o:title=""/>
        </v:shape>
      </w:pict>
    </w:r>
    <w:r w:rsidR="00707D43">
      <w:tab/>
    </w:r>
    <w:r w:rsidR="00707D43">
      <w:tab/>
    </w:r>
    <w:r w:rsidR="00707D43" w:rsidRPr="00DC5B3B">
      <w:t xml:space="preserve">                              </w:t>
    </w:r>
  </w:p>
  <w:p w:rsidR="00707D43" w:rsidRPr="00223E00" w:rsidRDefault="00707D43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2015</w:t>
    </w:r>
    <w:r>
      <w:rPr>
        <w:rFonts w:ascii="Arial" w:hAnsi="Arial" w:cs="Arial"/>
        <w:sz w:val="16"/>
        <w:szCs w:val="16"/>
      </w:rPr>
      <w:tab/>
    </w:r>
    <w:r w:rsidR="005E420B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5E420B" w:rsidRPr="00223E00">
      <w:rPr>
        <w:rFonts w:ascii="Arial" w:hAnsi="Arial" w:cs="Arial"/>
        <w:sz w:val="16"/>
        <w:szCs w:val="16"/>
      </w:rPr>
      <w:fldChar w:fldCharType="separate"/>
    </w:r>
    <w:r w:rsidR="00B76748">
      <w:rPr>
        <w:rFonts w:ascii="Arial" w:hAnsi="Arial" w:cs="Arial"/>
        <w:noProof/>
        <w:sz w:val="16"/>
        <w:szCs w:val="16"/>
      </w:rPr>
      <w:t>17</w:t>
    </w:r>
    <w:r w:rsidR="005E420B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D43" w:rsidRDefault="00707D43" w:rsidP="00E71A58">
      <w:r>
        <w:separator/>
      </w:r>
    </w:p>
  </w:footnote>
  <w:footnote w:type="continuationSeparator" w:id="0">
    <w:p w:rsidR="00707D43" w:rsidRDefault="00707D43" w:rsidP="00E71A58">
      <w:r>
        <w:continuationSeparator/>
      </w:r>
    </w:p>
  </w:footnote>
  <w:footnote w:id="1">
    <w:p w:rsidR="00707D43" w:rsidRPr="00B44D69" w:rsidRDefault="00707D43" w:rsidP="004762D8">
      <w:pPr>
        <w:pStyle w:val="Textpoznpodarou"/>
        <w:rPr>
          <w:sz w:val="16"/>
          <w:szCs w:val="16"/>
        </w:rPr>
      </w:pPr>
      <w:r w:rsidRPr="00B44D69">
        <w:rPr>
          <w:rStyle w:val="Znakapoznpodarou"/>
          <w:sz w:val="16"/>
          <w:szCs w:val="16"/>
        </w:rPr>
        <w:footnoteRef/>
      </w:r>
      <w:r w:rsidRPr="00B44D69">
        <w:rPr>
          <w:sz w:val="16"/>
          <w:szCs w:val="16"/>
        </w:rPr>
        <w:t xml:space="preserve"> Pokud není uvedeno jinak, jedná se o údaje národních účtů v očištění o sezónní vlivy.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43" w:rsidRPr="00D766EF" w:rsidRDefault="00707D43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pololetí 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43" w:rsidRPr="00D766EF" w:rsidRDefault="00707D43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pololetí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0FE2"/>
    <w:multiLevelType w:val="hybridMultilevel"/>
    <w:tmpl w:val="03541CA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C4316"/>
    <w:multiLevelType w:val="hybridMultilevel"/>
    <w:tmpl w:val="34DE81F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0BD"/>
    <w:rsid w:val="00000FA7"/>
    <w:rsid w:val="00003687"/>
    <w:rsid w:val="00003C43"/>
    <w:rsid w:val="00007498"/>
    <w:rsid w:val="0000767A"/>
    <w:rsid w:val="000101F5"/>
    <w:rsid w:val="000104B9"/>
    <w:rsid w:val="00010702"/>
    <w:rsid w:val="00011191"/>
    <w:rsid w:val="0001159B"/>
    <w:rsid w:val="00012986"/>
    <w:rsid w:val="0001573E"/>
    <w:rsid w:val="00017F05"/>
    <w:rsid w:val="000202C6"/>
    <w:rsid w:val="00020946"/>
    <w:rsid w:val="00024887"/>
    <w:rsid w:val="00024CBA"/>
    <w:rsid w:val="00025501"/>
    <w:rsid w:val="00026998"/>
    <w:rsid w:val="0003066A"/>
    <w:rsid w:val="00032838"/>
    <w:rsid w:val="00032C12"/>
    <w:rsid w:val="00035FC6"/>
    <w:rsid w:val="00037667"/>
    <w:rsid w:val="000411E1"/>
    <w:rsid w:val="00043E05"/>
    <w:rsid w:val="0004694F"/>
    <w:rsid w:val="000500DC"/>
    <w:rsid w:val="00052172"/>
    <w:rsid w:val="00055059"/>
    <w:rsid w:val="000553E4"/>
    <w:rsid w:val="00062EC5"/>
    <w:rsid w:val="00064256"/>
    <w:rsid w:val="000706A4"/>
    <w:rsid w:val="00072118"/>
    <w:rsid w:val="00073173"/>
    <w:rsid w:val="000779AC"/>
    <w:rsid w:val="00083803"/>
    <w:rsid w:val="0008716A"/>
    <w:rsid w:val="00087634"/>
    <w:rsid w:val="00091237"/>
    <w:rsid w:val="0009191B"/>
    <w:rsid w:val="000920EC"/>
    <w:rsid w:val="00092208"/>
    <w:rsid w:val="00092505"/>
    <w:rsid w:val="00097D02"/>
    <w:rsid w:val="000A1183"/>
    <w:rsid w:val="000A2121"/>
    <w:rsid w:val="000A2484"/>
    <w:rsid w:val="000B1CFE"/>
    <w:rsid w:val="000B210A"/>
    <w:rsid w:val="000B249B"/>
    <w:rsid w:val="000B3DB9"/>
    <w:rsid w:val="000B3F02"/>
    <w:rsid w:val="000B48E7"/>
    <w:rsid w:val="000B7663"/>
    <w:rsid w:val="000C11D3"/>
    <w:rsid w:val="000C12F5"/>
    <w:rsid w:val="000C3408"/>
    <w:rsid w:val="000D0D51"/>
    <w:rsid w:val="000D14B3"/>
    <w:rsid w:val="000D208B"/>
    <w:rsid w:val="000D2B8D"/>
    <w:rsid w:val="000D2E41"/>
    <w:rsid w:val="000D5E7A"/>
    <w:rsid w:val="000D5FAA"/>
    <w:rsid w:val="000D65A4"/>
    <w:rsid w:val="000D6AEF"/>
    <w:rsid w:val="000E025B"/>
    <w:rsid w:val="000E153A"/>
    <w:rsid w:val="000E19A8"/>
    <w:rsid w:val="000E4A42"/>
    <w:rsid w:val="000E6476"/>
    <w:rsid w:val="000E78D2"/>
    <w:rsid w:val="000F3332"/>
    <w:rsid w:val="000F33EE"/>
    <w:rsid w:val="000F401E"/>
    <w:rsid w:val="000F5445"/>
    <w:rsid w:val="000F67B2"/>
    <w:rsid w:val="000F790F"/>
    <w:rsid w:val="000F7E1B"/>
    <w:rsid w:val="00100014"/>
    <w:rsid w:val="0010039A"/>
    <w:rsid w:val="00101FB2"/>
    <w:rsid w:val="00102F02"/>
    <w:rsid w:val="001041B6"/>
    <w:rsid w:val="001070EA"/>
    <w:rsid w:val="0011002A"/>
    <w:rsid w:val="0011110A"/>
    <w:rsid w:val="001118AF"/>
    <w:rsid w:val="0011256E"/>
    <w:rsid w:val="0011352E"/>
    <w:rsid w:val="00116DB9"/>
    <w:rsid w:val="00116F28"/>
    <w:rsid w:val="00121C39"/>
    <w:rsid w:val="00123255"/>
    <w:rsid w:val="00124D2D"/>
    <w:rsid w:val="001307BE"/>
    <w:rsid w:val="00130C8F"/>
    <w:rsid w:val="001314F2"/>
    <w:rsid w:val="001317DA"/>
    <w:rsid w:val="001323BA"/>
    <w:rsid w:val="0013254D"/>
    <w:rsid w:val="00133AAC"/>
    <w:rsid w:val="00136561"/>
    <w:rsid w:val="001400E1"/>
    <w:rsid w:val="001405FA"/>
    <w:rsid w:val="001413B3"/>
    <w:rsid w:val="001425C3"/>
    <w:rsid w:val="00142F16"/>
    <w:rsid w:val="00143E03"/>
    <w:rsid w:val="00143E93"/>
    <w:rsid w:val="00151AC0"/>
    <w:rsid w:val="00152046"/>
    <w:rsid w:val="00154147"/>
    <w:rsid w:val="00156318"/>
    <w:rsid w:val="0015639A"/>
    <w:rsid w:val="0016081D"/>
    <w:rsid w:val="00160CF3"/>
    <w:rsid w:val="001620FA"/>
    <w:rsid w:val="00162853"/>
    <w:rsid w:val="00163793"/>
    <w:rsid w:val="001707DE"/>
    <w:rsid w:val="00170B04"/>
    <w:rsid w:val="00170F47"/>
    <w:rsid w:val="001714F2"/>
    <w:rsid w:val="00173642"/>
    <w:rsid w:val="00174CE8"/>
    <w:rsid w:val="00176050"/>
    <w:rsid w:val="001764D8"/>
    <w:rsid w:val="00176A8F"/>
    <w:rsid w:val="00180D58"/>
    <w:rsid w:val="00182981"/>
    <w:rsid w:val="00184CF9"/>
    <w:rsid w:val="00185010"/>
    <w:rsid w:val="001852EC"/>
    <w:rsid w:val="001874CF"/>
    <w:rsid w:val="00190D9B"/>
    <w:rsid w:val="00191BAE"/>
    <w:rsid w:val="00193432"/>
    <w:rsid w:val="00195444"/>
    <w:rsid w:val="001A2BDB"/>
    <w:rsid w:val="001A30F4"/>
    <w:rsid w:val="001A552F"/>
    <w:rsid w:val="001A56F3"/>
    <w:rsid w:val="001A750C"/>
    <w:rsid w:val="001B1D89"/>
    <w:rsid w:val="001B3110"/>
    <w:rsid w:val="001B44BC"/>
    <w:rsid w:val="001B6545"/>
    <w:rsid w:val="001B681B"/>
    <w:rsid w:val="001B6A49"/>
    <w:rsid w:val="001B74FB"/>
    <w:rsid w:val="001B77A1"/>
    <w:rsid w:val="001C0422"/>
    <w:rsid w:val="001C0E0E"/>
    <w:rsid w:val="001C1219"/>
    <w:rsid w:val="001C357A"/>
    <w:rsid w:val="001C3A37"/>
    <w:rsid w:val="001C4384"/>
    <w:rsid w:val="001C65FF"/>
    <w:rsid w:val="001D47E5"/>
    <w:rsid w:val="001D584C"/>
    <w:rsid w:val="001D66C1"/>
    <w:rsid w:val="001E0C65"/>
    <w:rsid w:val="001E23E3"/>
    <w:rsid w:val="001E387A"/>
    <w:rsid w:val="001E3DA4"/>
    <w:rsid w:val="001E5830"/>
    <w:rsid w:val="001E684C"/>
    <w:rsid w:val="001E701C"/>
    <w:rsid w:val="001E7C03"/>
    <w:rsid w:val="001F02AF"/>
    <w:rsid w:val="001F28F4"/>
    <w:rsid w:val="001F3C79"/>
    <w:rsid w:val="001F3E68"/>
    <w:rsid w:val="001F4597"/>
    <w:rsid w:val="00200D15"/>
    <w:rsid w:val="00203074"/>
    <w:rsid w:val="00203B46"/>
    <w:rsid w:val="002048E1"/>
    <w:rsid w:val="00210278"/>
    <w:rsid w:val="00210CC2"/>
    <w:rsid w:val="00210F5B"/>
    <w:rsid w:val="00211262"/>
    <w:rsid w:val="00211AC9"/>
    <w:rsid w:val="0021355B"/>
    <w:rsid w:val="002205F2"/>
    <w:rsid w:val="0022080E"/>
    <w:rsid w:val="0022139E"/>
    <w:rsid w:val="0022272B"/>
    <w:rsid w:val="00222A99"/>
    <w:rsid w:val="00223678"/>
    <w:rsid w:val="00223E00"/>
    <w:rsid w:val="002252E0"/>
    <w:rsid w:val="002255F6"/>
    <w:rsid w:val="00226466"/>
    <w:rsid w:val="002266D0"/>
    <w:rsid w:val="00230DAD"/>
    <w:rsid w:val="0023229C"/>
    <w:rsid w:val="00234280"/>
    <w:rsid w:val="00235000"/>
    <w:rsid w:val="002350E3"/>
    <w:rsid w:val="00236443"/>
    <w:rsid w:val="00240A5B"/>
    <w:rsid w:val="002436BA"/>
    <w:rsid w:val="002444ED"/>
    <w:rsid w:val="00244A15"/>
    <w:rsid w:val="00244D40"/>
    <w:rsid w:val="00246AE9"/>
    <w:rsid w:val="0024799E"/>
    <w:rsid w:val="00250C59"/>
    <w:rsid w:val="00251D59"/>
    <w:rsid w:val="00252602"/>
    <w:rsid w:val="00252FDC"/>
    <w:rsid w:val="00261E5B"/>
    <w:rsid w:val="00263470"/>
    <w:rsid w:val="00263733"/>
    <w:rsid w:val="00264676"/>
    <w:rsid w:val="00265536"/>
    <w:rsid w:val="00265E54"/>
    <w:rsid w:val="00266F3E"/>
    <w:rsid w:val="00272464"/>
    <w:rsid w:val="00273DCD"/>
    <w:rsid w:val="00274291"/>
    <w:rsid w:val="00276CFE"/>
    <w:rsid w:val="00277071"/>
    <w:rsid w:val="0027786C"/>
    <w:rsid w:val="00277BF7"/>
    <w:rsid w:val="00281416"/>
    <w:rsid w:val="00285CD3"/>
    <w:rsid w:val="0028686A"/>
    <w:rsid w:val="00286E66"/>
    <w:rsid w:val="002919B5"/>
    <w:rsid w:val="00293441"/>
    <w:rsid w:val="0029493E"/>
    <w:rsid w:val="00296C2E"/>
    <w:rsid w:val="002A1B05"/>
    <w:rsid w:val="002A3354"/>
    <w:rsid w:val="002A35EA"/>
    <w:rsid w:val="002A37B6"/>
    <w:rsid w:val="002A3BD5"/>
    <w:rsid w:val="002A43A2"/>
    <w:rsid w:val="002A4612"/>
    <w:rsid w:val="002A5263"/>
    <w:rsid w:val="002A6821"/>
    <w:rsid w:val="002A74D2"/>
    <w:rsid w:val="002B1544"/>
    <w:rsid w:val="002B36C8"/>
    <w:rsid w:val="002B7240"/>
    <w:rsid w:val="002C2668"/>
    <w:rsid w:val="002C43BD"/>
    <w:rsid w:val="002C5261"/>
    <w:rsid w:val="002C6091"/>
    <w:rsid w:val="002D0562"/>
    <w:rsid w:val="002D1B5A"/>
    <w:rsid w:val="002D3F00"/>
    <w:rsid w:val="002D4D59"/>
    <w:rsid w:val="002D54BF"/>
    <w:rsid w:val="002D5E94"/>
    <w:rsid w:val="002D632D"/>
    <w:rsid w:val="002E02A1"/>
    <w:rsid w:val="002E0982"/>
    <w:rsid w:val="002E0DB9"/>
    <w:rsid w:val="002E2CE4"/>
    <w:rsid w:val="002F33FB"/>
    <w:rsid w:val="002F7594"/>
    <w:rsid w:val="00301357"/>
    <w:rsid w:val="00301D04"/>
    <w:rsid w:val="00304771"/>
    <w:rsid w:val="00305736"/>
    <w:rsid w:val="00306C5B"/>
    <w:rsid w:val="00306E3B"/>
    <w:rsid w:val="00312C3D"/>
    <w:rsid w:val="00314331"/>
    <w:rsid w:val="00317E31"/>
    <w:rsid w:val="00320214"/>
    <w:rsid w:val="003209D6"/>
    <w:rsid w:val="0032109A"/>
    <w:rsid w:val="0032214F"/>
    <w:rsid w:val="00322164"/>
    <w:rsid w:val="0032513D"/>
    <w:rsid w:val="00326251"/>
    <w:rsid w:val="00327DEE"/>
    <w:rsid w:val="003329F3"/>
    <w:rsid w:val="0033352E"/>
    <w:rsid w:val="00333690"/>
    <w:rsid w:val="00333D20"/>
    <w:rsid w:val="003340EF"/>
    <w:rsid w:val="00334A49"/>
    <w:rsid w:val="00335BB0"/>
    <w:rsid w:val="0033627B"/>
    <w:rsid w:val="003406BD"/>
    <w:rsid w:val="00343F84"/>
    <w:rsid w:val="00344135"/>
    <w:rsid w:val="00351B63"/>
    <w:rsid w:val="00352E57"/>
    <w:rsid w:val="003541B0"/>
    <w:rsid w:val="00355885"/>
    <w:rsid w:val="0035605E"/>
    <w:rsid w:val="00357449"/>
    <w:rsid w:val="0036238B"/>
    <w:rsid w:val="00365680"/>
    <w:rsid w:val="003657F3"/>
    <w:rsid w:val="00367038"/>
    <w:rsid w:val="0037144E"/>
    <w:rsid w:val="003736B5"/>
    <w:rsid w:val="00374F1E"/>
    <w:rsid w:val="00376DEC"/>
    <w:rsid w:val="00380E04"/>
    <w:rsid w:val="00383227"/>
    <w:rsid w:val="00384D8F"/>
    <w:rsid w:val="00385D98"/>
    <w:rsid w:val="00385EC5"/>
    <w:rsid w:val="0039066E"/>
    <w:rsid w:val="00391C95"/>
    <w:rsid w:val="00396DAC"/>
    <w:rsid w:val="003A0214"/>
    <w:rsid w:val="003A027D"/>
    <w:rsid w:val="003A1D74"/>
    <w:rsid w:val="003A2B4D"/>
    <w:rsid w:val="003A2D2B"/>
    <w:rsid w:val="003A2DD4"/>
    <w:rsid w:val="003A3B1C"/>
    <w:rsid w:val="003A478C"/>
    <w:rsid w:val="003A4F82"/>
    <w:rsid w:val="003A5525"/>
    <w:rsid w:val="003A6B38"/>
    <w:rsid w:val="003B2E63"/>
    <w:rsid w:val="003B3189"/>
    <w:rsid w:val="003B3A9D"/>
    <w:rsid w:val="003B5031"/>
    <w:rsid w:val="003B5A32"/>
    <w:rsid w:val="003B6105"/>
    <w:rsid w:val="003C04C4"/>
    <w:rsid w:val="003C26F4"/>
    <w:rsid w:val="003C4852"/>
    <w:rsid w:val="003C601E"/>
    <w:rsid w:val="003D3600"/>
    <w:rsid w:val="003D3825"/>
    <w:rsid w:val="003D3EC4"/>
    <w:rsid w:val="003D4760"/>
    <w:rsid w:val="003D49DC"/>
    <w:rsid w:val="003E0663"/>
    <w:rsid w:val="003E133F"/>
    <w:rsid w:val="003E699C"/>
    <w:rsid w:val="003E69F3"/>
    <w:rsid w:val="003E782E"/>
    <w:rsid w:val="003E7A0B"/>
    <w:rsid w:val="003E7B2B"/>
    <w:rsid w:val="003F1A48"/>
    <w:rsid w:val="003F2B0A"/>
    <w:rsid w:val="003F313C"/>
    <w:rsid w:val="003F37FC"/>
    <w:rsid w:val="003F49A6"/>
    <w:rsid w:val="003F5098"/>
    <w:rsid w:val="003F5568"/>
    <w:rsid w:val="003F5A95"/>
    <w:rsid w:val="003F6D19"/>
    <w:rsid w:val="004000D5"/>
    <w:rsid w:val="00401716"/>
    <w:rsid w:val="0040273A"/>
    <w:rsid w:val="00402C25"/>
    <w:rsid w:val="004050D7"/>
    <w:rsid w:val="004078BD"/>
    <w:rsid w:val="00410132"/>
    <w:rsid w:val="00410BCD"/>
    <w:rsid w:val="0041175D"/>
    <w:rsid w:val="004123BE"/>
    <w:rsid w:val="00414CE5"/>
    <w:rsid w:val="00416673"/>
    <w:rsid w:val="0042160D"/>
    <w:rsid w:val="0042681B"/>
    <w:rsid w:val="0043068A"/>
    <w:rsid w:val="004306E0"/>
    <w:rsid w:val="004329BE"/>
    <w:rsid w:val="00432C38"/>
    <w:rsid w:val="00437C76"/>
    <w:rsid w:val="004441A0"/>
    <w:rsid w:val="00444268"/>
    <w:rsid w:val="004443BF"/>
    <w:rsid w:val="00444C19"/>
    <w:rsid w:val="00446892"/>
    <w:rsid w:val="00450C30"/>
    <w:rsid w:val="00455ECA"/>
    <w:rsid w:val="00460164"/>
    <w:rsid w:val="0046039A"/>
    <w:rsid w:val="00460A6B"/>
    <w:rsid w:val="00461977"/>
    <w:rsid w:val="004629FD"/>
    <w:rsid w:val="00463F4D"/>
    <w:rsid w:val="0046471F"/>
    <w:rsid w:val="00464BE8"/>
    <w:rsid w:val="00465019"/>
    <w:rsid w:val="0046613F"/>
    <w:rsid w:val="0046655D"/>
    <w:rsid w:val="0046765E"/>
    <w:rsid w:val="004676E2"/>
    <w:rsid w:val="00471EDD"/>
    <w:rsid w:val="00473E94"/>
    <w:rsid w:val="0047400C"/>
    <w:rsid w:val="004745D9"/>
    <w:rsid w:val="004762D8"/>
    <w:rsid w:val="004765B3"/>
    <w:rsid w:val="00476D29"/>
    <w:rsid w:val="00477241"/>
    <w:rsid w:val="00477EAF"/>
    <w:rsid w:val="00477EE0"/>
    <w:rsid w:val="0048139F"/>
    <w:rsid w:val="00483053"/>
    <w:rsid w:val="004879E9"/>
    <w:rsid w:val="0049104F"/>
    <w:rsid w:val="00491218"/>
    <w:rsid w:val="00493362"/>
    <w:rsid w:val="00496C2F"/>
    <w:rsid w:val="0049740D"/>
    <w:rsid w:val="004978D3"/>
    <w:rsid w:val="004A11F8"/>
    <w:rsid w:val="004A22FA"/>
    <w:rsid w:val="004A269A"/>
    <w:rsid w:val="004A30FB"/>
    <w:rsid w:val="004A35DD"/>
    <w:rsid w:val="004A37D3"/>
    <w:rsid w:val="004A3AD6"/>
    <w:rsid w:val="004A5865"/>
    <w:rsid w:val="004A77DF"/>
    <w:rsid w:val="004B0295"/>
    <w:rsid w:val="004B10A8"/>
    <w:rsid w:val="004B22DA"/>
    <w:rsid w:val="004B3CB7"/>
    <w:rsid w:val="004B3D55"/>
    <w:rsid w:val="004B55B7"/>
    <w:rsid w:val="004C00A6"/>
    <w:rsid w:val="004C0BBB"/>
    <w:rsid w:val="004C1B86"/>
    <w:rsid w:val="004C3382"/>
    <w:rsid w:val="004C3867"/>
    <w:rsid w:val="004C4AB7"/>
    <w:rsid w:val="004C4CD0"/>
    <w:rsid w:val="004C57B5"/>
    <w:rsid w:val="004C5C25"/>
    <w:rsid w:val="004C6717"/>
    <w:rsid w:val="004C6CFF"/>
    <w:rsid w:val="004C70DC"/>
    <w:rsid w:val="004C7268"/>
    <w:rsid w:val="004D0211"/>
    <w:rsid w:val="004D1C9C"/>
    <w:rsid w:val="004D504B"/>
    <w:rsid w:val="004D536E"/>
    <w:rsid w:val="004E1839"/>
    <w:rsid w:val="004E4A75"/>
    <w:rsid w:val="004E541A"/>
    <w:rsid w:val="004E5A5C"/>
    <w:rsid w:val="004E76D6"/>
    <w:rsid w:val="004F06F5"/>
    <w:rsid w:val="004F191F"/>
    <w:rsid w:val="004F2A73"/>
    <w:rsid w:val="004F33A0"/>
    <w:rsid w:val="004F4353"/>
    <w:rsid w:val="004F447D"/>
    <w:rsid w:val="004F4C28"/>
    <w:rsid w:val="004F5CC5"/>
    <w:rsid w:val="00507040"/>
    <w:rsid w:val="005079F8"/>
    <w:rsid w:val="00510189"/>
    <w:rsid w:val="005108C0"/>
    <w:rsid w:val="00511873"/>
    <w:rsid w:val="00513B7E"/>
    <w:rsid w:val="00514474"/>
    <w:rsid w:val="005215EF"/>
    <w:rsid w:val="00524637"/>
    <w:rsid w:val="00525137"/>
    <w:rsid w:val="005251DD"/>
    <w:rsid w:val="0053017A"/>
    <w:rsid w:val="00530492"/>
    <w:rsid w:val="00532854"/>
    <w:rsid w:val="005350F2"/>
    <w:rsid w:val="00535152"/>
    <w:rsid w:val="00535359"/>
    <w:rsid w:val="005357A2"/>
    <w:rsid w:val="00535D87"/>
    <w:rsid w:val="00535EF0"/>
    <w:rsid w:val="0053734B"/>
    <w:rsid w:val="00537AFD"/>
    <w:rsid w:val="00537CB4"/>
    <w:rsid w:val="0054516B"/>
    <w:rsid w:val="0054559E"/>
    <w:rsid w:val="005513D5"/>
    <w:rsid w:val="005523B9"/>
    <w:rsid w:val="005545E0"/>
    <w:rsid w:val="00554865"/>
    <w:rsid w:val="00554E57"/>
    <w:rsid w:val="00562749"/>
    <w:rsid w:val="00562DE9"/>
    <w:rsid w:val="005638A5"/>
    <w:rsid w:val="00566381"/>
    <w:rsid w:val="00566A03"/>
    <w:rsid w:val="00571932"/>
    <w:rsid w:val="00573C97"/>
    <w:rsid w:val="00574240"/>
    <w:rsid w:val="00575CDC"/>
    <w:rsid w:val="005765D5"/>
    <w:rsid w:val="00576A3E"/>
    <w:rsid w:val="00583D5B"/>
    <w:rsid w:val="00583FFD"/>
    <w:rsid w:val="00587CCD"/>
    <w:rsid w:val="005908AE"/>
    <w:rsid w:val="0059176E"/>
    <w:rsid w:val="00593152"/>
    <w:rsid w:val="00593CA3"/>
    <w:rsid w:val="00594161"/>
    <w:rsid w:val="00594969"/>
    <w:rsid w:val="00596C5E"/>
    <w:rsid w:val="005A2194"/>
    <w:rsid w:val="005A21E0"/>
    <w:rsid w:val="005A33A1"/>
    <w:rsid w:val="005A54EE"/>
    <w:rsid w:val="005A7500"/>
    <w:rsid w:val="005B1BDB"/>
    <w:rsid w:val="005B2BAA"/>
    <w:rsid w:val="005B2D53"/>
    <w:rsid w:val="005B3247"/>
    <w:rsid w:val="005B3409"/>
    <w:rsid w:val="005B7B12"/>
    <w:rsid w:val="005C16CB"/>
    <w:rsid w:val="005C3F9F"/>
    <w:rsid w:val="005C4A23"/>
    <w:rsid w:val="005C6400"/>
    <w:rsid w:val="005C7F1E"/>
    <w:rsid w:val="005D374F"/>
    <w:rsid w:val="005D5802"/>
    <w:rsid w:val="005D6CFC"/>
    <w:rsid w:val="005D73E2"/>
    <w:rsid w:val="005E1E4B"/>
    <w:rsid w:val="005E362D"/>
    <w:rsid w:val="005E420B"/>
    <w:rsid w:val="005E492C"/>
    <w:rsid w:val="005E4BAA"/>
    <w:rsid w:val="005E52EF"/>
    <w:rsid w:val="005E5B56"/>
    <w:rsid w:val="005E6088"/>
    <w:rsid w:val="005E61DF"/>
    <w:rsid w:val="005E6B78"/>
    <w:rsid w:val="005F4057"/>
    <w:rsid w:val="005F4088"/>
    <w:rsid w:val="005F6119"/>
    <w:rsid w:val="0060107A"/>
    <w:rsid w:val="00601AFF"/>
    <w:rsid w:val="00602D1D"/>
    <w:rsid w:val="00604307"/>
    <w:rsid w:val="0060487F"/>
    <w:rsid w:val="00605814"/>
    <w:rsid w:val="00606B93"/>
    <w:rsid w:val="00607727"/>
    <w:rsid w:val="006118AA"/>
    <w:rsid w:val="006139C7"/>
    <w:rsid w:val="006153E3"/>
    <w:rsid w:val="00617D2D"/>
    <w:rsid w:val="00617D83"/>
    <w:rsid w:val="00620AC5"/>
    <w:rsid w:val="00621575"/>
    <w:rsid w:val="006215FC"/>
    <w:rsid w:val="00624093"/>
    <w:rsid w:val="00630F66"/>
    <w:rsid w:val="00631FC2"/>
    <w:rsid w:val="00632171"/>
    <w:rsid w:val="0063332A"/>
    <w:rsid w:val="006347F9"/>
    <w:rsid w:val="00634C90"/>
    <w:rsid w:val="00635E79"/>
    <w:rsid w:val="00636E5E"/>
    <w:rsid w:val="006404A7"/>
    <w:rsid w:val="006407F3"/>
    <w:rsid w:val="00644DFC"/>
    <w:rsid w:val="006451E4"/>
    <w:rsid w:val="006460B8"/>
    <w:rsid w:val="006520C7"/>
    <w:rsid w:val="006530B8"/>
    <w:rsid w:val="006535D6"/>
    <w:rsid w:val="006572ED"/>
    <w:rsid w:val="00657E87"/>
    <w:rsid w:val="00660457"/>
    <w:rsid w:val="00660E1E"/>
    <w:rsid w:val="006637B1"/>
    <w:rsid w:val="00665D67"/>
    <w:rsid w:val="00665D77"/>
    <w:rsid w:val="006660CD"/>
    <w:rsid w:val="00666F4B"/>
    <w:rsid w:val="006676D0"/>
    <w:rsid w:val="00670FAC"/>
    <w:rsid w:val="006710C9"/>
    <w:rsid w:val="00675E37"/>
    <w:rsid w:val="00676F11"/>
    <w:rsid w:val="00680079"/>
    <w:rsid w:val="00680F68"/>
    <w:rsid w:val="0068260E"/>
    <w:rsid w:val="0068373D"/>
    <w:rsid w:val="00683BFE"/>
    <w:rsid w:val="006857DF"/>
    <w:rsid w:val="00685E66"/>
    <w:rsid w:val="00686B72"/>
    <w:rsid w:val="00686BF1"/>
    <w:rsid w:val="00690A09"/>
    <w:rsid w:val="00693FEA"/>
    <w:rsid w:val="00694930"/>
    <w:rsid w:val="00695170"/>
    <w:rsid w:val="00695BEF"/>
    <w:rsid w:val="006960D6"/>
    <w:rsid w:val="00696AA5"/>
    <w:rsid w:val="006977F6"/>
    <w:rsid w:val="00697A13"/>
    <w:rsid w:val="006A109C"/>
    <w:rsid w:val="006A3CF3"/>
    <w:rsid w:val="006A672B"/>
    <w:rsid w:val="006B3F8A"/>
    <w:rsid w:val="006B5CA3"/>
    <w:rsid w:val="006B6B3B"/>
    <w:rsid w:val="006B7714"/>
    <w:rsid w:val="006B78D8"/>
    <w:rsid w:val="006C090F"/>
    <w:rsid w:val="006C113F"/>
    <w:rsid w:val="006C38DD"/>
    <w:rsid w:val="006C5577"/>
    <w:rsid w:val="006C559A"/>
    <w:rsid w:val="006C58FA"/>
    <w:rsid w:val="006D042D"/>
    <w:rsid w:val="006D06EF"/>
    <w:rsid w:val="006D142E"/>
    <w:rsid w:val="006D4E6F"/>
    <w:rsid w:val="006D61F6"/>
    <w:rsid w:val="006E1F4C"/>
    <w:rsid w:val="006E279A"/>
    <w:rsid w:val="006E2F3F"/>
    <w:rsid w:val="006E313B"/>
    <w:rsid w:val="006E442A"/>
    <w:rsid w:val="006E5CFD"/>
    <w:rsid w:val="006F1326"/>
    <w:rsid w:val="006F2BEE"/>
    <w:rsid w:val="006F3708"/>
    <w:rsid w:val="006F3E6B"/>
    <w:rsid w:val="006F4A59"/>
    <w:rsid w:val="007014C7"/>
    <w:rsid w:val="00702D6F"/>
    <w:rsid w:val="00703B6C"/>
    <w:rsid w:val="007047D5"/>
    <w:rsid w:val="00705D98"/>
    <w:rsid w:val="00707891"/>
    <w:rsid w:val="00707D43"/>
    <w:rsid w:val="00711EF1"/>
    <w:rsid w:val="0071229A"/>
    <w:rsid w:val="00712572"/>
    <w:rsid w:val="00713495"/>
    <w:rsid w:val="00720FA2"/>
    <w:rsid w:val="007211F5"/>
    <w:rsid w:val="00724666"/>
    <w:rsid w:val="00726043"/>
    <w:rsid w:val="0072704A"/>
    <w:rsid w:val="00730AE8"/>
    <w:rsid w:val="00731963"/>
    <w:rsid w:val="00734321"/>
    <w:rsid w:val="00740310"/>
    <w:rsid w:val="00740652"/>
    <w:rsid w:val="00740F02"/>
    <w:rsid w:val="00740FEC"/>
    <w:rsid w:val="0074132E"/>
    <w:rsid w:val="00741493"/>
    <w:rsid w:val="007426B3"/>
    <w:rsid w:val="007426FD"/>
    <w:rsid w:val="0074329D"/>
    <w:rsid w:val="00744376"/>
    <w:rsid w:val="007449EA"/>
    <w:rsid w:val="00746DD9"/>
    <w:rsid w:val="0075057A"/>
    <w:rsid w:val="00751771"/>
    <w:rsid w:val="00751C1C"/>
    <w:rsid w:val="00752180"/>
    <w:rsid w:val="007521A1"/>
    <w:rsid w:val="0075315D"/>
    <w:rsid w:val="007538F9"/>
    <w:rsid w:val="00754253"/>
    <w:rsid w:val="007558D3"/>
    <w:rsid w:val="007559D7"/>
    <w:rsid w:val="00755D3A"/>
    <w:rsid w:val="00760141"/>
    <w:rsid w:val="007609C6"/>
    <w:rsid w:val="007610A0"/>
    <w:rsid w:val="007620F2"/>
    <w:rsid w:val="00762EBA"/>
    <w:rsid w:val="0076359D"/>
    <w:rsid w:val="00772536"/>
    <w:rsid w:val="00773613"/>
    <w:rsid w:val="00774782"/>
    <w:rsid w:val="00776527"/>
    <w:rsid w:val="0078113E"/>
    <w:rsid w:val="00781834"/>
    <w:rsid w:val="007821DB"/>
    <w:rsid w:val="00782818"/>
    <w:rsid w:val="00784C4A"/>
    <w:rsid w:val="00787432"/>
    <w:rsid w:val="00787507"/>
    <w:rsid w:val="007879F2"/>
    <w:rsid w:val="00791CF8"/>
    <w:rsid w:val="00792262"/>
    <w:rsid w:val="00793387"/>
    <w:rsid w:val="00793BAE"/>
    <w:rsid w:val="00794E0A"/>
    <w:rsid w:val="00796642"/>
    <w:rsid w:val="007A11D9"/>
    <w:rsid w:val="007A327B"/>
    <w:rsid w:val="007A4606"/>
    <w:rsid w:val="007B1966"/>
    <w:rsid w:val="007B3DCC"/>
    <w:rsid w:val="007B4518"/>
    <w:rsid w:val="007B5031"/>
    <w:rsid w:val="007B573F"/>
    <w:rsid w:val="007C605B"/>
    <w:rsid w:val="007D2A5A"/>
    <w:rsid w:val="007D2AD8"/>
    <w:rsid w:val="007D2C47"/>
    <w:rsid w:val="007D3167"/>
    <w:rsid w:val="007D4281"/>
    <w:rsid w:val="007D42F5"/>
    <w:rsid w:val="007D44C3"/>
    <w:rsid w:val="007D5947"/>
    <w:rsid w:val="007D65C1"/>
    <w:rsid w:val="007E030F"/>
    <w:rsid w:val="007E0E59"/>
    <w:rsid w:val="007E0F4B"/>
    <w:rsid w:val="007E7E61"/>
    <w:rsid w:val="007F0845"/>
    <w:rsid w:val="007F16F9"/>
    <w:rsid w:val="007F3E3E"/>
    <w:rsid w:val="007F500D"/>
    <w:rsid w:val="007F5F14"/>
    <w:rsid w:val="007F7B54"/>
    <w:rsid w:val="008005D7"/>
    <w:rsid w:val="00801FDD"/>
    <w:rsid w:val="008020C2"/>
    <w:rsid w:val="0080255C"/>
    <w:rsid w:val="0081187C"/>
    <w:rsid w:val="00811E24"/>
    <w:rsid w:val="00812E2B"/>
    <w:rsid w:val="00813A70"/>
    <w:rsid w:val="00813FE6"/>
    <w:rsid w:val="00815C6E"/>
    <w:rsid w:val="0081645F"/>
    <w:rsid w:val="008178C2"/>
    <w:rsid w:val="008178CF"/>
    <w:rsid w:val="00817C98"/>
    <w:rsid w:val="00820C9F"/>
    <w:rsid w:val="00821FF6"/>
    <w:rsid w:val="00823AAF"/>
    <w:rsid w:val="00824081"/>
    <w:rsid w:val="0082409A"/>
    <w:rsid w:val="00827181"/>
    <w:rsid w:val="00827746"/>
    <w:rsid w:val="0083143E"/>
    <w:rsid w:val="0083159D"/>
    <w:rsid w:val="00832187"/>
    <w:rsid w:val="008336D8"/>
    <w:rsid w:val="008339C4"/>
    <w:rsid w:val="00834F0A"/>
    <w:rsid w:val="00834FAA"/>
    <w:rsid w:val="00836086"/>
    <w:rsid w:val="00841D9F"/>
    <w:rsid w:val="00842604"/>
    <w:rsid w:val="00843ECF"/>
    <w:rsid w:val="00846673"/>
    <w:rsid w:val="0085281A"/>
    <w:rsid w:val="008559FE"/>
    <w:rsid w:val="00857339"/>
    <w:rsid w:val="00862A7A"/>
    <w:rsid w:val="00863D9E"/>
    <w:rsid w:val="008642AF"/>
    <w:rsid w:val="00867E29"/>
    <w:rsid w:val="00870F2B"/>
    <w:rsid w:val="008746E6"/>
    <w:rsid w:val="00876086"/>
    <w:rsid w:val="008768D6"/>
    <w:rsid w:val="008775D1"/>
    <w:rsid w:val="008777BB"/>
    <w:rsid w:val="00877D68"/>
    <w:rsid w:val="00877E5D"/>
    <w:rsid w:val="0088733A"/>
    <w:rsid w:val="00891BE0"/>
    <w:rsid w:val="00893302"/>
    <w:rsid w:val="008945A1"/>
    <w:rsid w:val="00894A63"/>
    <w:rsid w:val="00895A54"/>
    <w:rsid w:val="00896916"/>
    <w:rsid w:val="00896B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B190E"/>
    <w:rsid w:val="008B1A8A"/>
    <w:rsid w:val="008B7306"/>
    <w:rsid w:val="008B775F"/>
    <w:rsid w:val="008B7C02"/>
    <w:rsid w:val="008B7F9E"/>
    <w:rsid w:val="008C0E88"/>
    <w:rsid w:val="008C1AA8"/>
    <w:rsid w:val="008C22A8"/>
    <w:rsid w:val="008C63FD"/>
    <w:rsid w:val="008C6CB8"/>
    <w:rsid w:val="008C7815"/>
    <w:rsid w:val="008C7A07"/>
    <w:rsid w:val="008D0171"/>
    <w:rsid w:val="008D2A16"/>
    <w:rsid w:val="008D2ECF"/>
    <w:rsid w:val="008D3F3D"/>
    <w:rsid w:val="008E31FF"/>
    <w:rsid w:val="008E5DE6"/>
    <w:rsid w:val="008E6113"/>
    <w:rsid w:val="008E6AB3"/>
    <w:rsid w:val="008E6AD3"/>
    <w:rsid w:val="008E71A6"/>
    <w:rsid w:val="008E77B6"/>
    <w:rsid w:val="008F032E"/>
    <w:rsid w:val="008F0F14"/>
    <w:rsid w:val="008F4FCE"/>
    <w:rsid w:val="008F5301"/>
    <w:rsid w:val="008F7D28"/>
    <w:rsid w:val="009003A8"/>
    <w:rsid w:val="00902CBE"/>
    <w:rsid w:val="00902D74"/>
    <w:rsid w:val="00902EFF"/>
    <w:rsid w:val="00903E06"/>
    <w:rsid w:val="00904B9D"/>
    <w:rsid w:val="009066E1"/>
    <w:rsid w:val="00907A41"/>
    <w:rsid w:val="009102BD"/>
    <w:rsid w:val="00910F93"/>
    <w:rsid w:val="00914426"/>
    <w:rsid w:val="0091675F"/>
    <w:rsid w:val="00917709"/>
    <w:rsid w:val="00917918"/>
    <w:rsid w:val="00921F14"/>
    <w:rsid w:val="00923750"/>
    <w:rsid w:val="009243A5"/>
    <w:rsid w:val="009250D2"/>
    <w:rsid w:val="00926283"/>
    <w:rsid w:val="00937B11"/>
    <w:rsid w:val="00940F1F"/>
    <w:rsid w:val="00941250"/>
    <w:rsid w:val="0094427A"/>
    <w:rsid w:val="009459C5"/>
    <w:rsid w:val="0094626C"/>
    <w:rsid w:val="0095013A"/>
    <w:rsid w:val="00953AEF"/>
    <w:rsid w:val="009551E2"/>
    <w:rsid w:val="00955783"/>
    <w:rsid w:val="00955E5F"/>
    <w:rsid w:val="009560B0"/>
    <w:rsid w:val="00957871"/>
    <w:rsid w:val="00964498"/>
    <w:rsid w:val="009663EB"/>
    <w:rsid w:val="0096650F"/>
    <w:rsid w:val="009700DB"/>
    <w:rsid w:val="00972263"/>
    <w:rsid w:val="00972D8D"/>
    <w:rsid w:val="00973AAE"/>
    <w:rsid w:val="0097476C"/>
    <w:rsid w:val="00974923"/>
    <w:rsid w:val="00974D48"/>
    <w:rsid w:val="00974D5F"/>
    <w:rsid w:val="00975017"/>
    <w:rsid w:val="009759DF"/>
    <w:rsid w:val="00980621"/>
    <w:rsid w:val="00982072"/>
    <w:rsid w:val="00983ECF"/>
    <w:rsid w:val="00986745"/>
    <w:rsid w:val="00987109"/>
    <w:rsid w:val="00987309"/>
    <w:rsid w:val="0099012D"/>
    <w:rsid w:val="009954FF"/>
    <w:rsid w:val="00996355"/>
    <w:rsid w:val="009A2014"/>
    <w:rsid w:val="009A4E12"/>
    <w:rsid w:val="009A5C68"/>
    <w:rsid w:val="009B04D0"/>
    <w:rsid w:val="009B052C"/>
    <w:rsid w:val="009B0EF2"/>
    <w:rsid w:val="009B23A3"/>
    <w:rsid w:val="009B4925"/>
    <w:rsid w:val="009B4B4B"/>
    <w:rsid w:val="009B6FD3"/>
    <w:rsid w:val="009B70BD"/>
    <w:rsid w:val="009C07A5"/>
    <w:rsid w:val="009C7388"/>
    <w:rsid w:val="009D1551"/>
    <w:rsid w:val="009D2859"/>
    <w:rsid w:val="009D4173"/>
    <w:rsid w:val="009D6095"/>
    <w:rsid w:val="009D6306"/>
    <w:rsid w:val="009E048A"/>
    <w:rsid w:val="009E1FBA"/>
    <w:rsid w:val="009E2C54"/>
    <w:rsid w:val="009E3710"/>
    <w:rsid w:val="009E7B1F"/>
    <w:rsid w:val="009F41C4"/>
    <w:rsid w:val="009F5846"/>
    <w:rsid w:val="009F7D77"/>
    <w:rsid w:val="00A10D66"/>
    <w:rsid w:val="00A1420C"/>
    <w:rsid w:val="00A14821"/>
    <w:rsid w:val="00A2055B"/>
    <w:rsid w:val="00A2253C"/>
    <w:rsid w:val="00A23545"/>
    <w:rsid w:val="00A23A55"/>
    <w:rsid w:val="00A23E43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78F8"/>
    <w:rsid w:val="00A40B19"/>
    <w:rsid w:val="00A424F8"/>
    <w:rsid w:val="00A437B7"/>
    <w:rsid w:val="00A46DE0"/>
    <w:rsid w:val="00A4778A"/>
    <w:rsid w:val="00A5067F"/>
    <w:rsid w:val="00A55301"/>
    <w:rsid w:val="00A57B3C"/>
    <w:rsid w:val="00A6128E"/>
    <w:rsid w:val="00A62CE1"/>
    <w:rsid w:val="00A631FA"/>
    <w:rsid w:val="00A64203"/>
    <w:rsid w:val="00A64348"/>
    <w:rsid w:val="00A721FB"/>
    <w:rsid w:val="00A727BA"/>
    <w:rsid w:val="00A72D4B"/>
    <w:rsid w:val="00A732AE"/>
    <w:rsid w:val="00A75E40"/>
    <w:rsid w:val="00A77EB2"/>
    <w:rsid w:val="00A82B66"/>
    <w:rsid w:val="00A83B58"/>
    <w:rsid w:val="00A851B6"/>
    <w:rsid w:val="00A85729"/>
    <w:rsid w:val="00A8574B"/>
    <w:rsid w:val="00A857C0"/>
    <w:rsid w:val="00A96463"/>
    <w:rsid w:val="00A97E3F"/>
    <w:rsid w:val="00AA09D3"/>
    <w:rsid w:val="00AA23FB"/>
    <w:rsid w:val="00AA42AB"/>
    <w:rsid w:val="00AA559A"/>
    <w:rsid w:val="00AB104D"/>
    <w:rsid w:val="00AB2AF1"/>
    <w:rsid w:val="00AB440B"/>
    <w:rsid w:val="00AB47E3"/>
    <w:rsid w:val="00AB74C5"/>
    <w:rsid w:val="00AB7DF2"/>
    <w:rsid w:val="00AC1E3F"/>
    <w:rsid w:val="00AC4F18"/>
    <w:rsid w:val="00AD0B46"/>
    <w:rsid w:val="00AD1094"/>
    <w:rsid w:val="00AD2565"/>
    <w:rsid w:val="00AD306C"/>
    <w:rsid w:val="00AD3424"/>
    <w:rsid w:val="00AD50D1"/>
    <w:rsid w:val="00AD59BB"/>
    <w:rsid w:val="00AD5D68"/>
    <w:rsid w:val="00AD6C73"/>
    <w:rsid w:val="00AE06D0"/>
    <w:rsid w:val="00AE39DC"/>
    <w:rsid w:val="00AE3CDA"/>
    <w:rsid w:val="00AE7968"/>
    <w:rsid w:val="00AF128B"/>
    <w:rsid w:val="00AF1AEA"/>
    <w:rsid w:val="00AF2852"/>
    <w:rsid w:val="00AF3225"/>
    <w:rsid w:val="00AF518B"/>
    <w:rsid w:val="00AF5275"/>
    <w:rsid w:val="00AF6367"/>
    <w:rsid w:val="00AF6A79"/>
    <w:rsid w:val="00AF724E"/>
    <w:rsid w:val="00AF73A9"/>
    <w:rsid w:val="00B01C2C"/>
    <w:rsid w:val="00B0231C"/>
    <w:rsid w:val="00B15DCD"/>
    <w:rsid w:val="00B17E71"/>
    <w:rsid w:val="00B17FDE"/>
    <w:rsid w:val="00B208FC"/>
    <w:rsid w:val="00B20C65"/>
    <w:rsid w:val="00B22E17"/>
    <w:rsid w:val="00B27293"/>
    <w:rsid w:val="00B3229E"/>
    <w:rsid w:val="00B32DDB"/>
    <w:rsid w:val="00B35174"/>
    <w:rsid w:val="00B35BEA"/>
    <w:rsid w:val="00B3793D"/>
    <w:rsid w:val="00B41BE6"/>
    <w:rsid w:val="00B457E7"/>
    <w:rsid w:val="00B45D1B"/>
    <w:rsid w:val="00B46D25"/>
    <w:rsid w:val="00B47430"/>
    <w:rsid w:val="00B52D2D"/>
    <w:rsid w:val="00B55BA8"/>
    <w:rsid w:val="00B55F15"/>
    <w:rsid w:val="00B561A6"/>
    <w:rsid w:val="00B60062"/>
    <w:rsid w:val="00B62960"/>
    <w:rsid w:val="00B63A11"/>
    <w:rsid w:val="00B63FD0"/>
    <w:rsid w:val="00B65C84"/>
    <w:rsid w:val="00B6608F"/>
    <w:rsid w:val="00B74317"/>
    <w:rsid w:val="00B76748"/>
    <w:rsid w:val="00B76D1E"/>
    <w:rsid w:val="00B800EB"/>
    <w:rsid w:val="00B822D2"/>
    <w:rsid w:val="00B848B8"/>
    <w:rsid w:val="00B84A41"/>
    <w:rsid w:val="00B84D57"/>
    <w:rsid w:val="00B85689"/>
    <w:rsid w:val="00B86748"/>
    <w:rsid w:val="00B907EA"/>
    <w:rsid w:val="00B91EC9"/>
    <w:rsid w:val="00B924CA"/>
    <w:rsid w:val="00B93384"/>
    <w:rsid w:val="00B94417"/>
    <w:rsid w:val="00B95940"/>
    <w:rsid w:val="00B95EF8"/>
    <w:rsid w:val="00B95F50"/>
    <w:rsid w:val="00B96BD9"/>
    <w:rsid w:val="00BB1CFD"/>
    <w:rsid w:val="00BB2C53"/>
    <w:rsid w:val="00BB32DA"/>
    <w:rsid w:val="00BB3A54"/>
    <w:rsid w:val="00BB4E21"/>
    <w:rsid w:val="00BB7746"/>
    <w:rsid w:val="00BC22EB"/>
    <w:rsid w:val="00BC682B"/>
    <w:rsid w:val="00BC6B04"/>
    <w:rsid w:val="00BD186B"/>
    <w:rsid w:val="00BD1EAC"/>
    <w:rsid w:val="00BD3428"/>
    <w:rsid w:val="00BD366B"/>
    <w:rsid w:val="00BD534C"/>
    <w:rsid w:val="00BD56BC"/>
    <w:rsid w:val="00BD5D91"/>
    <w:rsid w:val="00BD6615"/>
    <w:rsid w:val="00BD6D50"/>
    <w:rsid w:val="00BE0D79"/>
    <w:rsid w:val="00BE0DB0"/>
    <w:rsid w:val="00BE3381"/>
    <w:rsid w:val="00BE3F09"/>
    <w:rsid w:val="00BE670A"/>
    <w:rsid w:val="00BE6906"/>
    <w:rsid w:val="00BF18F4"/>
    <w:rsid w:val="00BF1A69"/>
    <w:rsid w:val="00BF3BC8"/>
    <w:rsid w:val="00BF3DF1"/>
    <w:rsid w:val="00BF4C31"/>
    <w:rsid w:val="00BF4E57"/>
    <w:rsid w:val="00C00F20"/>
    <w:rsid w:val="00C034E6"/>
    <w:rsid w:val="00C0784A"/>
    <w:rsid w:val="00C10B28"/>
    <w:rsid w:val="00C10FAE"/>
    <w:rsid w:val="00C12A69"/>
    <w:rsid w:val="00C150BE"/>
    <w:rsid w:val="00C15A0C"/>
    <w:rsid w:val="00C15DCB"/>
    <w:rsid w:val="00C1711F"/>
    <w:rsid w:val="00C20744"/>
    <w:rsid w:val="00C20C4D"/>
    <w:rsid w:val="00C21D46"/>
    <w:rsid w:val="00C21F94"/>
    <w:rsid w:val="00C222A1"/>
    <w:rsid w:val="00C23CBD"/>
    <w:rsid w:val="00C23D22"/>
    <w:rsid w:val="00C2463B"/>
    <w:rsid w:val="00C24E77"/>
    <w:rsid w:val="00C2732D"/>
    <w:rsid w:val="00C273C6"/>
    <w:rsid w:val="00C27913"/>
    <w:rsid w:val="00C300C6"/>
    <w:rsid w:val="00C3271C"/>
    <w:rsid w:val="00C34FDE"/>
    <w:rsid w:val="00C35C16"/>
    <w:rsid w:val="00C40F81"/>
    <w:rsid w:val="00C41463"/>
    <w:rsid w:val="00C41A72"/>
    <w:rsid w:val="00C476C5"/>
    <w:rsid w:val="00C503B0"/>
    <w:rsid w:val="00C511C2"/>
    <w:rsid w:val="00C53D82"/>
    <w:rsid w:val="00C60696"/>
    <w:rsid w:val="00C615F1"/>
    <w:rsid w:val="00C61627"/>
    <w:rsid w:val="00C64E60"/>
    <w:rsid w:val="00C657A4"/>
    <w:rsid w:val="00C6736C"/>
    <w:rsid w:val="00C71A1D"/>
    <w:rsid w:val="00C75C7E"/>
    <w:rsid w:val="00C75C9B"/>
    <w:rsid w:val="00C76D8E"/>
    <w:rsid w:val="00C77833"/>
    <w:rsid w:val="00C80C9B"/>
    <w:rsid w:val="00C8335E"/>
    <w:rsid w:val="00C83F9C"/>
    <w:rsid w:val="00C84CE3"/>
    <w:rsid w:val="00C85614"/>
    <w:rsid w:val="00C90CF4"/>
    <w:rsid w:val="00C91C19"/>
    <w:rsid w:val="00C929A0"/>
    <w:rsid w:val="00C93389"/>
    <w:rsid w:val="00C937DB"/>
    <w:rsid w:val="00C94519"/>
    <w:rsid w:val="00C94E83"/>
    <w:rsid w:val="00CA140F"/>
    <w:rsid w:val="00CA25C2"/>
    <w:rsid w:val="00CA37CA"/>
    <w:rsid w:val="00CA6508"/>
    <w:rsid w:val="00CA6BA1"/>
    <w:rsid w:val="00CA6CD5"/>
    <w:rsid w:val="00CB1910"/>
    <w:rsid w:val="00CB2150"/>
    <w:rsid w:val="00CB28EE"/>
    <w:rsid w:val="00CB43A7"/>
    <w:rsid w:val="00CB5996"/>
    <w:rsid w:val="00CB7452"/>
    <w:rsid w:val="00CC0E10"/>
    <w:rsid w:val="00CC2642"/>
    <w:rsid w:val="00CC2E15"/>
    <w:rsid w:val="00CC3908"/>
    <w:rsid w:val="00CC62AD"/>
    <w:rsid w:val="00CC7B80"/>
    <w:rsid w:val="00CD2B3C"/>
    <w:rsid w:val="00CD30F6"/>
    <w:rsid w:val="00CD4B29"/>
    <w:rsid w:val="00CD6EF1"/>
    <w:rsid w:val="00CE21C7"/>
    <w:rsid w:val="00CE57D8"/>
    <w:rsid w:val="00CE617A"/>
    <w:rsid w:val="00CF28C2"/>
    <w:rsid w:val="00CF42BD"/>
    <w:rsid w:val="00CF51EC"/>
    <w:rsid w:val="00CF6CD7"/>
    <w:rsid w:val="00D0037A"/>
    <w:rsid w:val="00D00DAF"/>
    <w:rsid w:val="00D017EC"/>
    <w:rsid w:val="00D01CDA"/>
    <w:rsid w:val="00D040DD"/>
    <w:rsid w:val="00D04E1B"/>
    <w:rsid w:val="00D076DB"/>
    <w:rsid w:val="00D1067C"/>
    <w:rsid w:val="00D136D4"/>
    <w:rsid w:val="00D13830"/>
    <w:rsid w:val="00D13ECF"/>
    <w:rsid w:val="00D142E5"/>
    <w:rsid w:val="00D148CD"/>
    <w:rsid w:val="00D1611E"/>
    <w:rsid w:val="00D16E69"/>
    <w:rsid w:val="00D205A9"/>
    <w:rsid w:val="00D217EE"/>
    <w:rsid w:val="00D245BA"/>
    <w:rsid w:val="00D26923"/>
    <w:rsid w:val="00D27856"/>
    <w:rsid w:val="00D301CA"/>
    <w:rsid w:val="00D30740"/>
    <w:rsid w:val="00D31075"/>
    <w:rsid w:val="00D31445"/>
    <w:rsid w:val="00D31932"/>
    <w:rsid w:val="00D378CC"/>
    <w:rsid w:val="00D4042C"/>
    <w:rsid w:val="00D42312"/>
    <w:rsid w:val="00D43998"/>
    <w:rsid w:val="00D4615E"/>
    <w:rsid w:val="00D478E2"/>
    <w:rsid w:val="00D5264C"/>
    <w:rsid w:val="00D547BA"/>
    <w:rsid w:val="00D55626"/>
    <w:rsid w:val="00D556BC"/>
    <w:rsid w:val="00D5626D"/>
    <w:rsid w:val="00D60277"/>
    <w:rsid w:val="00D61F88"/>
    <w:rsid w:val="00D62901"/>
    <w:rsid w:val="00D6470C"/>
    <w:rsid w:val="00D64853"/>
    <w:rsid w:val="00D64CB5"/>
    <w:rsid w:val="00D66D48"/>
    <w:rsid w:val="00D73256"/>
    <w:rsid w:val="00D73A30"/>
    <w:rsid w:val="00D74C65"/>
    <w:rsid w:val="00D75DC2"/>
    <w:rsid w:val="00D766EF"/>
    <w:rsid w:val="00D76C03"/>
    <w:rsid w:val="00D82462"/>
    <w:rsid w:val="00D868CE"/>
    <w:rsid w:val="00D86DAE"/>
    <w:rsid w:val="00D90C1E"/>
    <w:rsid w:val="00D91BDF"/>
    <w:rsid w:val="00D93F09"/>
    <w:rsid w:val="00D954C2"/>
    <w:rsid w:val="00D97BB8"/>
    <w:rsid w:val="00DA1318"/>
    <w:rsid w:val="00DA1382"/>
    <w:rsid w:val="00DA4AF6"/>
    <w:rsid w:val="00DB016E"/>
    <w:rsid w:val="00DB06E9"/>
    <w:rsid w:val="00DB378E"/>
    <w:rsid w:val="00DB3E9D"/>
    <w:rsid w:val="00DB47B9"/>
    <w:rsid w:val="00DB4FB8"/>
    <w:rsid w:val="00DB53CE"/>
    <w:rsid w:val="00DB549D"/>
    <w:rsid w:val="00DC257F"/>
    <w:rsid w:val="00DC3790"/>
    <w:rsid w:val="00DC408A"/>
    <w:rsid w:val="00DC5B3B"/>
    <w:rsid w:val="00DC6796"/>
    <w:rsid w:val="00DC78DF"/>
    <w:rsid w:val="00DD0821"/>
    <w:rsid w:val="00DD0E32"/>
    <w:rsid w:val="00DD373E"/>
    <w:rsid w:val="00DD57AD"/>
    <w:rsid w:val="00DE009B"/>
    <w:rsid w:val="00DE2ED9"/>
    <w:rsid w:val="00DE319A"/>
    <w:rsid w:val="00DF0DC3"/>
    <w:rsid w:val="00DF21FD"/>
    <w:rsid w:val="00DF2873"/>
    <w:rsid w:val="00DF5578"/>
    <w:rsid w:val="00DF78DD"/>
    <w:rsid w:val="00DF7FEC"/>
    <w:rsid w:val="00E01C0E"/>
    <w:rsid w:val="00E03B27"/>
    <w:rsid w:val="00E04694"/>
    <w:rsid w:val="00E05B2B"/>
    <w:rsid w:val="00E06A2A"/>
    <w:rsid w:val="00E07F05"/>
    <w:rsid w:val="00E127E1"/>
    <w:rsid w:val="00E144D2"/>
    <w:rsid w:val="00E15346"/>
    <w:rsid w:val="00E15B7D"/>
    <w:rsid w:val="00E215EA"/>
    <w:rsid w:val="00E24619"/>
    <w:rsid w:val="00E25223"/>
    <w:rsid w:val="00E30BEA"/>
    <w:rsid w:val="00E31764"/>
    <w:rsid w:val="00E34985"/>
    <w:rsid w:val="00E34E4A"/>
    <w:rsid w:val="00E365B3"/>
    <w:rsid w:val="00E366BB"/>
    <w:rsid w:val="00E37C45"/>
    <w:rsid w:val="00E40AAA"/>
    <w:rsid w:val="00E438CF"/>
    <w:rsid w:val="00E43C41"/>
    <w:rsid w:val="00E450CE"/>
    <w:rsid w:val="00E45A00"/>
    <w:rsid w:val="00E45CE7"/>
    <w:rsid w:val="00E4631F"/>
    <w:rsid w:val="00E522BB"/>
    <w:rsid w:val="00E539E4"/>
    <w:rsid w:val="00E569C7"/>
    <w:rsid w:val="00E571F2"/>
    <w:rsid w:val="00E57429"/>
    <w:rsid w:val="00E70510"/>
    <w:rsid w:val="00E71262"/>
    <w:rsid w:val="00E71A58"/>
    <w:rsid w:val="00E7724B"/>
    <w:rsid w:val="00E84F21"/>
    <w:rsid w:val="00E90F73"/>
    <w:rsid w:val="00E921C7"/>
    <w:rsid w:val="00E92995"/>
    <w:rsid w:val="00E94612"/>
    <w:rsid w:val="00E95797"/>
    <w:rsid w:val="00E9682F"/>
    <w:rsid w:val="00E96A8D"/>
    <w:rsid w:val="00E972BA"/>
    <w:rsid w:val="00E97FA2"/>
    <w:rsid w:val="00EA06CB"/>
    <w:rsid w:val="00EA0C68"/>
    <w:rsid w:val="00EA3EBE"/>
    <w:rsid w:val="00EA3FAC"/>
    <w:rsid w:val="00EA4153"/>
    <w:rsid w:val="00EA5CD6"/>
    <w:rsid w:val="00EB20A0"/>
    <w:rsid w:val="00EB30B6"/>
    <w:rsid w:val="00EB4FA4"/>
    <w:rsid w:val="00EB5146"/>
    <w:rsid w:val="00EB55E9"/>
    <w:rsid w:val="00EB5641"/>
    <w:rsid w:val="00EB5CA9"/>
    <w:rsid w:val="00EB5ED4"/>
    <w:rsid w:val="00EB6537"/>
    <w:rsid w:val="00EB70E1"/>
    <w:rsid w:val="00EB7EB5"/>
    <w:rsid w:val="00EC454B"/>
    <w:rsid w:val="00EC6153"/>
    <w:rsid w:val="00EC7F92"/>
    <w:rsid w:val="00ED00A8"/>
    <w:rsid w:val="00ED0A79"/>
    <w:rsid w:val="00ED2989"/>
    <w:rsid w:val="00ED2CA5"/>
    <w:rsid w:val="00ED336F"/>
    <w:rsid w:val="00ED54D6"/>
    <w:rsid w:val="00ED5726"/>
    <w:rsid w:val="00EE0298"/>
    <w:rsid w:val="00EE0384"/>
    <w:rsid w:val="00EE10AA"/>
    <w:rsid w:val="00EE1637"/>
    <w:rsid w:val="00EE3B7A"/>
    <w:rsid w:val="00EE3E78"/>
    <w:rsid w:val="00EE5E02"/>
    <w:rsid w:val="00EE617D"/>
    <w:rsid w:val="00EE61BF"/>
    <w:rsid w:val="00EE6748"/>
    <w:rsid w:val="00EE6C6B"/>
    <w:rsid w:val="00EF0E75"/>
    <w:rsid w:val="00EF1F5A"/>
    <w:rsid w:val="00EF4685"/>
    <w:rsid w:val="00EF5397"/>
    <w:rsid w:val="00EF6BE3"/>
    <w:rsid w:val="00F00D0E"/>
    <w:rsid w:val="00F00D3C"/>
    <w:rsid w:val="00F04811"/>
    <w:rsid w:val="00F0488C"/>
    <w:rsid w:val="00F0496E"/>
    <w:rsid w:val="00F04D10"/>
    <w:rsid w:val="00F0625B"/>
    <w:rsid w:val="00F101FF"/>
    <w:rsid w:val="00F10A33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FFF"/>
    <w:rsid w:val="00F2441D"/>
    <w:rsid w:val="00F24FAA"/>
    <w:rsid w:val="00F26197"/>
    <w:rsid w:val="00F318FC"/>
    <w:rsid w:val="00F31F76"/>
    <w:rsid w:val="00F3364D"/>
    <w:rsid w:val="00F35ACD"/>
    <w:rsid w:val="00F36BF8"/>
    <w:rsid w:val="00F37760"/>
    <w:rsid w:val="00F403D1"/>
    <w:rsid w:val="00F43921"/>
    <w:rsid w:val="00F4591F"/>
    <w:rsid w:val="00F4736B"/>
    <w:rsid w:val="00F47D05"/>
    <w:rsid w:val="00F50030"/>
    <w:rsid w:val="00F51FC9"/>
    <w:rsid w:val="00F54B31"/>
    <w:rsid w:val="00F54FD3"/>
    <w:rsid w:val="00F55605"/>
    <w:rsid w:val="00F62F02"/>
    <w:rsid w:val="00F63DDE"/>
    <w:rsid w:val="00F63FB7"/>
    <w:rsid w:val="00F64726"/>
    <w:rsid w:val="00F6561A"/>
    <w:rsid w:val="00F727D5"/>
    <w:rsid w:val="00F72F44"/>
    <w:rsid w:val="00F73A0C"/>
    <w:rsid w:val="00F759DC"/>
    <w:rsid w:val="00F771A5"/>
    <w:rsid w:val="00F817A4"/>
    <w:rsid w:val="00F81C3A"/>
    <w:rsid w:val="00F835FC"/>
    <w:rsid w:val="00F83E21"/>
    <w:rsid w:val="00F84E18"/>
    <w:rsid w:val="00F852E5"/>
    <w:rsid w:val="00F95117"/>
    <w:rsid w:val="00FA05D7"/>
    <w:rsid w:val="00FA1C6C"/>
    <w:rsid w:val="00FA2C2A"/>
    <w:rsid w:val="00FA309A"/>
    <w:rsid w:val="00FA7644"/>
    <w:rsid w:val="00FB0A9A"/>
    <w:rsid w:val="00FB483B"/>
    <w:rsid w:val="00FB56F1"/>
    <w:rsid w:val="00FB5FD4"/>
    <w:rsid w:val="00FB67F3"/>
    <w:rsid w:val="00FC0D8A"/>
    <w:rsid w:val="00FC0E5F"/>
    <w:rsid w:val="00FC135D"/>
    <w:rsid w:val="00FC3C84"/>
    <w:rsid w:val="00FC4660"/>
    <w:rsid w:val="00FC56DE"/>
    <w:rsid w:val="00FD1261"/>
    <w:rsid w:val="00FD1627"/>
    <w:rsid w:val="00FD473D"/>
    <w:rsid w:val="00FD61C8"/>
    <w:rsid w:val="00FD63CE"/>
    <w:rsid w:val="00FD7D49"/>
    <w:rsid w:val="00FE1251"/>
    <w:rsid w:val="00FE2F78"/>
    <w:rsid w:val="00FE3510"/>
    <w:rsid w:val="00FE375F"/>
    <w:rsid w:val="00FE4FCB"/>
    <w:rsid w:val="00FF28E0"/>
    <w:rsid w:val="00FF2FB4"/>
    <w:rsid w:val="00FF30B3"/>
    <w:rsid w:val="00FF3DF3"/>
    <w:rsid w:val="00FF4027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E921C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qFormat/>
    <w:rsid w:val="007D4281"/>
    <w:pPr>
      <w:jc w:val="both"/>
    </w:pPr>
    <w:rPr>
      <w:rFonts w:ascii="Arial" w:eastAsia="Times New Roman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52D65-8298-4157-9BCD-083BD5B1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</Template>
  <TotalTime>106</TotalTime>
  <Pages>2</Pages>
  <Words>1277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Ing. Drahomíra Dubská, CSc.</cp:lastModifiedBy>
  <cp:revision>25</cp:revision>
  <cp:lastPrinted>2015-06-19T06:21:00Z</cp:lastPrinted>
  <dcterms:created xsi:type="dcterms:W3CDTF">2015-09-15T08:14:00Z</dcterms:created>
  <dcterms:modified xsi:type="dcterms:W3CDTF">2015-09-18T08:40:00Z</dcterms:modified>
</cp:coreProperties>
</file>