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61006A" w:rsidRDefault="0097104F" w:rsidP="0097104F">
      <w:pPr>
        <w:pStyle w:val="Nadpis1"/>
      </w:pPr>
      <w:r>
        <w:t>METHODOLOGICAL NOTES</w:t>
      </w:r>
    </w:p>
    <w:p w:rsidR="0097104F" w:rsidRPr="0075622B" w:rsidRDefault="0097104F" w:rsidP="0097104F">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97104F" w:rsidRPr="0075622B" w:rsidRDefault="0097104F" w:rsidP="0097104F">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97104F" w:rsidRDefault="0097104F" w:rsidP="0097104F">
      <w:pPr>
        <w:pStyle w:val="Zkladntext"/>
        <w:spacing w:after="240"/>
        <w:jc w:val="both"/>
        <w:rPr>
          <w:lang w:val="en-GB"/>
        </w:rPr>
      </w:pPr>
      <w:r w:rsidRPr="0075622B">
        <w:rPr>
          <w:lang w:val="en-GB"/>
        </w:rPr>
        <w:t xml:space="preserve">A new detailed selection of goods and services (price representatives) was made for the consumer baskets within a </w:t>
      </w:r>
      <w:r>
        <w:rPr>
          <w:lang w:val="en-GB"/>
        </w:rPr>
        <w:t>comprehensive</w:t>
      </w:r>
      <w:r w:rsidRPr="0075622B">
        <w:rPr>
          <w:lang w:val="en-GB"/>
        </w:rPr>
        <w:t xml:space="preserve"> revision, which took place</w:t>
      </w:r>
      <w:r w:rsidRPr="004E5D03">
        <w:rPr>
          <w:lang w:val="en-GB"/>
        </w:rPr>
        <w:t xml:space="preserve"> for individual price areas during the years 2010-2011 and a new weighting system was constructed. The structure of the aggregate consumer price indices (cost-of-living) is based on the international Classification of Individual Consumption by Purpose (CZ-COICOP), which classifies goods and services into </w:t>
      </w:r>
      <w:r w:rsidRPr="004E5D03">
        <w:rPr>
          <w:b/>
          <w:bCs/>
          <w:lang w:val="en-GB"/>
        </w:rPr>
        <w:t>12 divisions</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lang w:val="en-GB"/>
        </w:rPr>
      </w:pPr>
      <w:r w:rsidRPr="004E5D03">
        <w:rPr>
          <w:b/>
          <w:bCs/>
          <w:color w:val="000000"/>
          <w:szCs w:val="17"/>
          <w:lang w:val="en-GB"/>
        </w:rPr>
        <w:t>Food and non-alcoholic beverages</w:t>
      </w:r>
      <w:r w:rsidRPr="004E5D03">
        <w:rPr>
          <w:b/>
          <w:bCs/>
          <w:lang w:val="en-GB"/>
        </w:rPr>
        <w:t xml:space="preserve"> </w:t>
      </w:r>
      <w:r w:rsidRPr="004E5D03">
        <w:rPr>
          <w:lang w:val="en-GB"/>
        </w:rPr>
        <w:t>– comprises all food including non-alcoholic beverages.</w:t>
      </w:r>
    </w:p>
    <w:p w:rsidR="0097104F" w:rsidRPr="004E5D03" w:rsidRDefault="0097104F" w:rsidP="002B3598">
      <w:pPr>
        <w:pStyle w:val="Zkladntext"/>
        <w:numPr>
          <w:ilvl w:val="0"/>
          <w:numId w:val="15"/>
        </w:numPr>
        <w:tabs>
          <w:tab w:val="clear" w:pos="720"/>
          <w:tab w:val="num" w:pos="540"/>
        </w:tabs>
        <w:spacing w:before="80" w:after="0"/>
        <w:ind w:left="567" w:hanging="567"/>
        <w:jc w:val="both"/>
        <w:rPr>
          <w:lang w:val="en-GB"/>
        </w:rPr>
      </w:pPr>
      <w:r w:rsidRPr="004E5D03">
        <w:rPr>
          <w:b/>
          <w:bCs/>
          <w:color w:val="000000"/>
          <w:szCs w:val="17"/>
          <w:lang w:val="en-GB"/>
        </w:rPr>
        <w:t>Alcoholic beverages and tobacco</w:t>
      </w:r>
      <w:r w:rsidRPr="004E5D03">
        <w:rPr>
          <w:b/>
          <w:bCs/>
          <w:lang w:val="en-GB"/>
        </w:rPr>
        <w:t xml:space="preserve"> </w:t>
      </w:r>
      <w:r w:rsidRPr="004E5D03">
        <w:rPr>
          <w:lang w:val="en-GB"/>
        </w:rPr>
        <w:t>– comprises alcoholic beverages and tobacco products.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Clothing and footwear</w:t>
      </w:r>
      <w:r w:rsidRPr="004E5D03">
        <w:rPr>
          <w:b/>
          <w:bCs/>
          <w:lang w:val="en-GB"/>
        </w:rPr>
        <w:t xml:space="preserve"> </w:t>
      </w:r>
      <w:r w:rsidRPr="004E5D03">
        <w:rPr>
          <w:lang w:val="en-GB"/>
        </w:rPr>
        <w:t xml:space="preserve">– comprises </w:t>
      </w:r>
      <w:r>
        <w:rPr>
          <w:lang w:val="en-GB"/>
        </w:rPr>
        <w:t>c</w:t>
      </w:r>
      <w:r w:rsidRPr="002E2EE0">
        <w:rPr>
          <w:lang w:val="en-GB"/>
        </w:rPr>
        <w:t>lothing materials</w:t>
      </w:r>
      <w:r w:rsidRPr="004E5D03">
        <w:rPr>
          <w:lang w:val="en-GB"/>
        </w:rPr>
        <w:t xml:space="preserve">, </w:t>
      </w:r>
      <w:r>
        <w:rPr>
          <w:lang w:val="en-GB"/>
        </w:rPr>
        <w:t>g</w:t>
      </w:r>
      <w:r w:rsidRPr="002E2EE0">
        <w:rPr>
          <w:lang w:val="en-GB"/>
        </w:rPr>
        <w:t>arments</w:t>
      </w:r>
      <w:r w:rsidRPr="004E5D03">
        <w:rPr>
          <w:lang w:val="en-GB"/>
        </w:rPr>
        <w:t xml:space="preserve">, </w:t>
      </w:r>
      <w:r>
        <w:rPr>
          <w:lang w:val="en-GB"/>
        </w:rPr>
        <w:t>c</w:t>
      </w:r>
      <w:r w:rsidRPr="002E2EE0">
        <w:rPr>
          <w:lang w:val="en-GB"/>
        </w:rPr>
        <w:t>lothing accessories</w:t>
      </w:r>
      <w:r>
        <w:rPr>
          <w:lang w:val="en-GB"/>
        </w:rPr>
        <w:t xml:space="preserve">, </w:t>
      </w:r>
      <w:r w:rsidRPr="004E5D03">
        <w:rPr>
          <w:lang w:val="en-GB"/>
        </w:rPr>
        <w:t xml:space="preserve">footwear including </w:t>
      </w:r>
      <w:r w:rsidR="00F32BBB">
        <w:rPr>
          <w:lang w:val="en-GB"/>
        </w:rPr>
        <w:t xml:space="preserve">hire and </w:t>
      </w:r>
      <w:r>
        <w:rPr>
          <w:lang w:val="en-GB"/>
        </w:rPr>
        <w:t>re</w:t>
      </w:r>
      <w:r w:rsidR="00F32BBB">
        <w:rPr>
          <w:lang w:val="en-GB"/>
        </w:rPr>
        <w:t>pair</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Housing, water, electricity, gas and other fuels </w:t>
      </w:r>
      <w:r w:rsidRPr="004E5D03">
        <w:rPr>
          <w:color w:val="000000"/>
          <w:szCs w:val="17"/>
          <w:lang w:val="en-GB"/>
        </w:rPr>
        <w:t xml:space="preserve">– </w:t>
      </w:r>
      <w:r w:rsidRPr="004E5D03">
        <w:rPr>
          <w:lang w:val="en-GB"/>
        </w:rPr>
        <w:t xml:space="preserve">comprises </w:t>
      </w:r>
      <w:r w:rsidRPr="004E5D03">
        <w:rPr>
          <w:color w:val="000000"/>
          <w:szCs w:val="17"/>
          <w:lang w:val="en-GB"/>
        </w:rPr>
        <w:t>rentals</w:t>
      </w:r>
      <w:r>
        <w:rPr>
          <w:color w:val="000000"/>
          <w:szCs w:val="17"/>
          <w:lang w:val="en-GB"/>
        </w:rPr>
        <w:t xml:space="preserve"> including imputed rentals</w:t>
      </w:r>
      <w:r w:rsidRPr="004E5D03">
        <w:rPr>
          <w:color w:val="000000"/>
          <w:szCs w:val="17"/>
          <w:lang w:val="en-GB"/>
        </w:rPr>
        <w:t xml:space="preserve">, payments for the use of cooperative dwellings, </w:t>
      </w:r>
      <w:r w:rsidR="00681990" w:rsidRPr="004E5D03">
        <w:rPr>
          <w:lang w:val="en-GB"/>
        </w:rPr>
        <w:t>miscellaneous services relating to the dwelling</w:t>
      </w:r>
      <w:r w:rsidR="00681990">
        <w:rPr>
          <w:color w:val="000000"/>
          <w:szCs w:val="17"/>
          <w:lang w:val="en-GB"/>
        </w:rPr>
        <w:t xml:space="preserve">, </w:t>
      </w:r>
      <w:r w:rsidRPr="004E5D03">
        <w:rPr>
          <w:color w:val="000000"/>
          <w:szCs w:val="17"/>
          <w:lang w:val="en-GB"/>
        </w:rPr>
        <w:t>m</w:t>
      </w:r>
      <w:r w:rsidRPr="004E5D03">
        <w:rPr>
          <w:lang w:val="en-GB"/>
        </w:rPr>
        <w:t>aterials and services for the maintenance and repair of the dwelling</w:t>
      </w:r>
      <w:r w:rsidR="00681990">
        <w:rPr>
          <w:lang w:val="en-GB"/>
        </w:rPr>
        <w:t xml:space="preserve">, </w:t>
      </w:r>
      <w:r w:rsidR="00681990">
        <w:rPr>
          <w:color w:val="000000"/>
          <w:szCs w:val="17"/>
          <w:lang w:val="en-GB"/>
        </w:rPr>
        <w:t xml:space="preserve">water supply and </w:t>
      </w:r>
      <w:r>
        <w:rPr>
          <w:color w:val="000000"/>
          <w:szCs w:val="17"/>
          <w:lang w:val="en-GB"/>
        </w:rPr>
        <w:t xml:space="preserve">sewage collection, refuse collection, </w:t>
      </w:r>
      <w:r w:rsidRPr="004E5D03">
        <w:rPr>
          <w:color w:val="000000"/>
          <w:szCs w:val="17"/>
          <w:lang w:val="en-GB"/>
        </w:rPr>
        <w:t>all kinds of energy (</w:t>
      </w:r>
      <w:r>
        <w:rPr>
          <w:color w:val="000000"/>
          <w:szCs w:val="17"/>
          <w:lang w:val="en-GB"/>
        </w:rPr>
        <w:t xml:space="preserve">gas, </w:t>
      </w:r>
      <w:r w:rsidRPr="004E5D03">
        <w:rPr>
          <w:color w:val="000000"/>
          <w:szCs w:val="17"/>
          <w:lang w:val="en-GB"/>
        </w:rPr>
        <w:t>electricity, heat), solid fuels.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Furnishings, household equipment and routine household maintenance </w:t>
      </w:r>
      <w:r w:rsidRPr="004E5D03">
        <w:rPr>
          <w:color w:val="000000"/>
          <w:szCs w:val="17"/>
          <w:lang w:val="en-GB"/>
        </w:rPr>
        <w:t xml:space="preserve">– </w:t>
      </w:r>
      <w:r w:rsidRPr="004E5D03">
        <w:rPr>
          <w:lang w:val="en-GB"/>
        </w:rPr>
        <w:t xml:space="preserve">comprises </w:t>
      </w:r>
      <w:r w:rsidRPr="004E5D03">
        <w:rPr>
          <w:color w:val="000000"/>
          <w:szCs w:val="17"/>
          <w:lang w:val="en-GB"/>
        </w:rPr>
        <w:t xml:space="preserve">furniture and furnishing, </w:t>
      </w:r>
      <w:r>
        <w:rPr>
          <w:color w:val="000000"/>
          <w:szCs w:val="17"/>
          <w:lang w:val="en-GB"/>
        </w:rPr>
        <w:t xml:space="preserve">carpets and other floor coverings, </w:t>
      </w:r>
      <w:r w:rsidRPr="004E5D03">
        <w:rPr>
          <w:color w:val="000000"/>
          <w:szCs w:val="17"/>
          <w:lang w:val="en-GB"/>
        </w:rPr>
        <w:t>household textiles</w:t>
      </w:r>
      <w:r>
        <w:rPr>
          <w:color w:val="000000"/>
          <w:szCs w:val="17"/>
          <w:lang w:val="en-GB"/>
        </w:rPr>
        <w:t xml:space="preserve"> including</w:t>
      </w:r>
      <w:r w:rsidRPr="004E5D03">
        <w:rPr>
          <w:color w:val="000000"/>
          <w:szCs w:val="17"/>
          <w:lang w:val="en-GB"/>
        </w:rPr>
        <w:t xml:space="preserve"> bed linen, household appliances, glassware, </w:t>
      </w:r>
      <w:r w:rsidR="00681990">
        <w:rPr>
          <w:color w:val="000000"/>
          <w:szCs w:val="17"/>
          <w:lang w:val="en-GB"/>
        </w:rPr>
        <w:t xml:space="preserve">porcelain, </w:t>
      </w:r>
      <w:r w:rsidRPr="004E5D03">
        <w:rPr>
          <w:color w:val="000000"/>
          <w:szCs w:val="17"/>
          <w:lang w:val="en-GB"/>
        </w:rPr>
        <w:t xml:space="preserve">tableware and household utensils, </w:t>
      </w:r>
      <w:r>
        <w:rPr>
          <w:color w:val="000000"/>
          <w:szCs w:val="17"/>
          <w:lang w:val="en-GB"/>
        </w:rPr>
        <w:t xml:space="preserve">goods and services for </w:t>
      </w:r>
      <w:r w:rsidR="00681990">
        <w:rPr>
          <w:color w:val="000000"/>
          <w:szCs w:val="17"/>
          <w:lang w:val="en-GB"/>
        </w:rPr>
        <w:t xml:space="preserve">routine </w:t>
      </w:r>
      <w:r>
        <w:rPr>
          <w:color w:val="000000"/>
          <w:szCs w:val="17"/>
          <w:lang w:val="en-GB"/>
        </w:rPr>
        <w:t>household maintenance, tools and equipment for house and garden</w:t>
      </w:r>
      <w:r w:rsidRPr="004E5D03">
        <w:rPr>
          <w:color w:val="000000"/>
          <w:szCs w:val="17"/>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Health </w:t>
      </w:r>
      <w:r w:rsidRPr="004E5D03">
        <w:rPr>
          <w:lang w:val="en-GB"/>
        </w:rPr>
        <w:t xml:space="preserve">– comprises pharmaceutical and other medical products, dental products, services of optometrists, services of physicians, </w:t>
      </w:r>
      <w:r w:rsidR="00681990">
        <w:rPr>
          <w:lang w:val="en-GB"/>
        </w:rPr>
        <w:t>thermal bath care</w:t>
      </w:r>
      <w:r>
        <w:rPr>
          <w:lang w:val="en-GB"/>
        </w:rPr>
        <w:t xml:space="preserve">, </w:t>
      </w:r>
      <w:proofErr w:type="gramStart"/>
      <w:r>
        <w:rPr>
          <w:lang w:val="en-GB"/>
        </w:rPr>
        <w:t>regulatory</w:t>
      </w:r>
      <w:proofErr w:type="gramEnd"/>
      <w:r>
        <w:rPr>
          <w:lang w:val="en-GB"/>
        </w:rPr>
        <w:t xml:space="preserve"> fee</w:t>
      </w:r>
      <w:r w:rsidR="00681990">
        <w:rPr>
          <w:lang w:val="en-GB"/>
        </w:rPr>
        <w:t xml:space="preserve"> per using a medical emergency facility</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Transport </w:t>
      </w:r>
      <w:r w:rsidRPr="004E5D03">
        <w:rPr>
          <w:lang w:val="en-GB"/>
        </w:rPr>
        <w:t xml:space="preserve">– comprises personal transport equipment including repair and spare parts, automotive fuel, transport services (by railway, by road, </w:t>
      </w:r>
      <w:r w:rsidR="00F32BBB">
        <w:rPr>
          <w:lang w:val="en-GB"/>
        </w:rPr>
        <w:t xml:space="preserve">by air, </w:t>
      </w:r>
      <w:r w:rsidRPr="004E5D03">
        <w:rPr>
          <w:lang w:val="en-GB"/>
        </w:rPr>
        <w:t>local), school transport services.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lang w:val="en-GB"/>
        </w:rPr>
        <w:t xml:space="preserve">Communication </w:t>
      </w:r>
      <w:r w:rsidRPr="004E5D03">
        <w:rPr>
          <w:lang w:val="en-GB"/>
        </w:rPr>
        <w:t>– comprises postal services, telephone equipment (mobile phones), telephone services.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Recreation and culture</w:t>
      </w:r>
      <w:r w:rsidRPr="004E5D03">
        <w:rPr>
          <w:b/>
          <w:bCs/>
          <w:lang w:val="en-GB"/>
        </w:rPr>
        <w:t xml:space="preserve"> </w:t>
      </w:r>
      <w:r w:rsidRPr="004E5D03">
        <w:rPr>
          <w:lang w:val="en-GB"/>
        </w:rPr>
        <w:t>– comprises</w:t>
      </w:r>
      <w:r w:rsidR="005412DF">
        <w:rPr>
          <w:lang w:val="en-GB"/>
        </w:rPr>
        <w:t xml:space="preserve"> radio and television receivers, tape and cassette recorders, computer technology, </w:t>
      </w:r>
      <w:r w:rsidRPr="004E5D03">
        <w:rPr>
          <w:lang w:val="en-GB"/>
        </w:rPr>
        <w:t>musical instruments, sport equipment</w:t>
      </w:r>
      <w:r w:rsidR="005412DF">
        <w:rPr>
          <w:lang w:val="en-GB"/>
        </w:rPr>
        <w:t xml:space="preserve"> including repair, books</w:t>
      </w:r>
      <w:r w:rsidRPr="004E5D03">
        <w:rPr>
          <w:lang w:val="en-GB"/>
        </w:rPr>
        <w:t>, periodicals, toys, stationery, cultural services, sporting services, domestic and foreign holiday</w:t>
      </w:r>
      <w:r>
        <w:rPr>
          <w:lang w:val="en-GB"/>
        </w:rPr>
        <w:t>, flowers</w:t>
      </w:r>
      <w:r w:rsidR="005412DF">
        <w:rPr>
          <w:lang w:val="en-GB"/>
        </w:rPr>
        <w:t xml:space="preserve"> and flower products</w:t>
      </w:r>
      <w:r>
        <w:rPr>
          <w:lang w:val="en-GB"/>
        </w:rPr>
        <w:t>, pets and related products including veterinary services</w:t>
      </w:r>
      <w:r w:rsidRPr="004E5D03">
        <w:rPr>
          <w:lang w:val="en-GB"/>
        </w:rPr>
        <w:t>.</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Education </w:t>
      </w:r>
      <w:r w:rsidRPr="004E5D03">
        <w:rPr>
          <w:color w:val="000000"/>
          <w:szCs w:val="17"/>
          <w:lang w:val="en-GB"/>
        </w:rPr>
        <w:t>– comprises all levels of education including language teaching</w:t>
      </w:r>
      <w:r>
        <w:rPr>
          <w:color w:val="000000"/>
          <w:szCs w:val="17"/>
          <w:lang w:val="en-GB"/>
        </w:rPr>
        <w:t xml:space="preserve"> and art education</w:t>
      </w:r>
      <w:r w:rsidRPr="004E5D03">
        <w:rPr>
          <w:color w:val="000000"/>
          <w:szCs w:val="17"/>
          <w:lang w:val="en-GB"/>
        </w:rPr>
        <w:t xml:space="preserve">. </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 xml:space="preserve">Restaurants and hotels </w:t>
      </w:r>
      <w:r w:rsidRPr="004E5D03">
        <w:rPr>
          <w:color w:val="000000"/>
          <w:szCs w:val="17"/>
          <w:lang w:val="en-GB"/>
        </w:rPr>
        <w:t xml:space="preserve">– comprises meals and drinks provided by restaurants, </w:t>
      </w:r>
      <w:r w:rsidR="005412DF">
        <w:rPr>
          <w:color w:val="000000"/>
          <w:szCs w:val="17"/>
          <w:lang w:val="en-GB"/>
        </w:rPr>
        <w:t>dinners in works</w:t>
      </w:r>
      <w:r w:rsidRPr="004E5D03">
        <w:rPr>
          <w:color w:val="000000"/>
          <w:szCs w:val="17"/>
          <w:lang w:val="en-GB"/>
        </w:rPr>
        <w:t xml:space="preserve">  canteens, catering services of canteens in schools and universities, accommodation services of hotels, boarding houses, chalets, accommodation in boarding schools and universities.</w:t>
      </w:r>
    </w:p>
    <w:p w:rsidR="0097104F" w:rsidRPr="004E5D03" w:rsidRDefault="0097104F" w:rsidP="002B3598">
      <w:pPr>
        <w:pStyle w:val="Zkladntext"/>
        <w:numPr>
          <w:ilvl w:val="0"/>
          <w:numId w:val="15"/>
        </w:numPr>
        <w:tabs>
          <w:tab w:val="clear" w:pos="720"/>
          <w:tab w:val="num" w:pos="540"/>
        </w:tabs>
        <w:spacing w:before="80" w:after="0"/>
        <w:ind w:left="567" w:hanging="567"/>
        <w:jc w:val="both"/>
        <w:rPr>
          <w:b/>
          <w:bCs/>
          <w:lang w:val="en-GB"/>
        </w:rPr>
      </w:pPr>
      <w:r w:rsidRPr="004E5D03">
        <w:rPr>
          <w:b/>
          <w:bCs/>
          <w:color w:val="000000"/>
          <w:szCs w:val="17"/>
          <w:lang w:val="en-GB"/>
        </w:rPr>
        <w:t>Miscellaneous goods and services</w:t>
      </w:r>
      <w:r w:rsidRPr="004E5D03">
        <w:rPr>
          <w:b/>
          <w:bCs/>
          <w:lang w:val="en-GB"/>
        </w:rPr>
        <w:t xml:space="preserve"> </w:t>
      </w:r>
      <w:r w:rsidRPr="004E5D03">
        <w:rPr>
          <w:lang w:val="en-GB"/>
        </w:rPr>
        <w:t xml:space="preserve">– comprises personal care services, </w:t>
      </w:r>
      <w:r w:rsidRPr="004E5D03">
        <w:rPr>
          <w:color w:val="000000"/>
          <w:szCs w:val="17"/>
          <w:lang w:val="en-GB"/>
        </w:rPr>
        <w:t xml:space="preserve">electrical appliances for personal care, beauty products, jewellery, </w:t>
      </w:r>
      <w:r w:rsidR="002B3598">
        <w:rPr>
          <w:color w:val="000000"/>
          <w:szCs w:val="17"/>
          <w:lang w:val="en-GB"/>
        </w:rPr>
        <w:t>clocks</w:t>
      </w:r>
      <w:r w:rsidRPr="004E5D03">
        <w:rPr>
          <w:color w:val="000000"/>
          <w:szCs w:val="17"/>
          <w:lang w:val="en-GB"/>
        </w:rPr>
        <w:t xml:space="preserve">, leather fancy goods, insurance (insurance connected with the dwelling, </w:t>
      </w:r>
      <w:r w:rsidR="002B3598" w:rsidRPr="004E5D03">
        <w:rPr>
          <w:color w:val="000000"/>
          <w:szCs w:val="17"/>
          <w:lang w:val="en-GB"/>
        </w:rPr>
        <w:t xml:space="preserve">insurance connected with </w:t>
      </w:r>
      <w:r w:rsidR="002B3598">
        <w:rPr>
          <w:color w:val="000000"/>
          <w:szCs w:val="17"/>
          <w:lang w:val="en-GB"/>
        </w:rPr>
        <w:t xml:space="preserve">health, </w:t>
      </w:r>
      <w:r w:rsidR="002B3598" w:rsidRPr="004E5D03">
        <w:rPr>
          <w:color w:val="000000"/>
          <w:szCs w:val="17"/>
          <w:lang w:val="en-GB"/>
        </w:rPr>
        <w:t xml:space="preserve">insurance connected with </w:t>
      </w:r>
      <w:r w:rsidR="002B3598">
        <w:rPr>
          <w:color w:val="000000"/>
          <w:szCs w:val="17"/>
          <w:lang w:val="en-GB"/>
        </w:rPr>
        <w:t>transport</w:t>
      </w:r>
      <w:r w:rsidRPr="004E5D03">
        <w:rPr>
          <w:color w:val="000000"/>
          <w:szCs w:val="17"/>
          <w:lang w:val="en-GB"/>
        </w:rPr>
        <w:t>), social and financial services, administrati</w:t>
      </w:r>
      <w:r>
        <w:rPr>
          <w:color w:val="000000"/>
          <w:szCs w:val="17"/>
          <w:lang w:val="en-GB"/>
        </w:rPr>
        <w:t>ve</w:t>
      </w:r>
      <w:r w:rsidRPr="004E5D03">
        <w:rPr>
          <w:color w:val="000000"/>
          <w:szCs w:val="17"/>
          <w:lang w:val="en-GB"/>
        </w:rPr>
        <w:t xml:space="preserve"> fees.</w:t>
      </w:r>
    </w:p>
    <w:p w:rsidR="0097104F" w:rsidRPr="004E5D03" w:rsidRDefault="0097104F" w:rsidP="0097104F">
      <w:pPr>
        <w:pStyle w:val="Nadpis3"/>
        <w:rPr>
          <w:lang w:val="en-GB"/>
        </w:rPr>
      </w:pPr>
      <w:r w:rsidRPr="004E5D03">
        <w:rPr>
          <w:lang w:val="en-GB"/>
        </w:rPr>
        <w:lastRenderedPageBreak/>
        <w:t>Selection of representatives</w:t>
      </w:r>
    </w:p>
    <w:p w:rsidR="0097104F" w:rsidRPr="004E5D03" w:rsidRDefault="0097104F" w:rsidP="0097104F">
      <w:pPr>
        <w:pStyle w:val="Zkladntext"/>
        <w:spacing w:after="240"/>
        <w:jc w:val="both"/>
        <w:rPr>
          <w:color w:val="000000"/>
          <w:szCs w:val="17"/>
          <w:lang w:val="en-GB"/>
        </w:rPr>
      </w:pPr>
      <w:r w:rsidRPr="004E5D03">
        <w:rPr>
          <w:lang w:val="en-GB"/>
        </w:rPr>
        <w:t>The price representatives are especially products and services which have a significant share in population's expenditure and cover the entire sphere of consumption.</w:t>
      </w:r>
      <w:r w:rsidRPr="004E5D03">
        <w:rPr>
          <w:color w:val="000000"/>
          <w:szCs w:val="17"/>
          <w:lang w:val="en-GB"/>
        </w:rPr>
        <w:t xml:space="preserve"> </w:t>
      </w:r>
    </w:p>
    <w:p w:rsidR="0097104F" w:rsidRDefault="0097104F" w:rsidP="0097104F">
      <w:pPr>
        <w:pStyle w:val="Zkladntext"/>
        <w:spacing w:after="240"/>
        <w:jc w:val="both"/>
        <w:rPr>
          <w:color w:val="000000"/>
          <w:szCs w:val="17"/>
          <w:lang w:val="en-GB"/>
        </w:rPr>
      </w:pPr>
      <w:r w:rsidRPr="004E5D03">
        <w:rPr>
          <w:color w:val="000000"/>
          <w:szCs w:val="17"/>
          <w:lang w:val="en-GB"/>
        </w:rPr>
        <w:t>The numbers of price representatives in the new consumer basket for calculation of the consumer price indices are as follows:</w:t>
      </w:r>
    </w:p>
    <w:p w:rsidR="0097104F" w:rsidRPr="004E5D03" w:rsidRDefault="0097104F" w:rsidP="0097104F">
      <w:pPr>
        <w:pStyle w:val="Zkladntext"/>
        <w:spacing w:after="240"/>
        <w:jc w:val="both"/>
        <w:rPr>
          <w:color w:val="000000"/>
          <w:szCs w:val="17"/>
          <w:lang w:val="en-GB"/>
        </w:rPr>
      </w:pPr>
    </w:p>
    <w:tbl>
      <w:tblPr>
        <w:tblW w:w="9923" w:type="dxa"/>
        <w:tblLayout w:type="fixed"/>
        <w:tblCellMar>
          <w:left w:w="70" w:type="dxa"/>
          <w:right w:w="70" w:type="dxa"/>
        </w:tblCellMar>
        <w:tblLook w:val="0000"/>
      </w:tblPr>
      <w:tblGrid>
        <w:gridCol w:w="7088"/>
        <w:gridCol w:w="2835"/>
      </w:tblGrid>
      <w:tr w:rsidR="0097104F" w:rsidRPr="004E5D03" w:rsidTr="000A136C">
        <w:trPr>
          <w:trHeight w:val="3684"/>
        </w:trPr>
        <w:tc>
          <w:tcPr>
            <w:tcW w:w="7088" w:type="dxa"/>
          </w:tcPr>
          <w:p w:rsidR="0097104F" w:rsidRPr="004E5D03" w:rsidRDefault="0097104F" w:rsidP="000A136C">
            <w:pPr>
              <w:pStyle w:val="Nadpis4"/>
              <w:rPr>
                <w:lang w:val="en-GB"/>
              </w:rPr>
            </w:pPr>
            <w:r w:rsidRPr="004E5D03">
              <w:rPr>
                <w:lang w:val="en-GB"/>
              </w:rPr>
              <w:t>Group of goods and services</w:t>
            </w:r>
            <w:r>
              <w:rPr>
                <w:lang w:val="en-GB"/>
              </w:rPr>
              <w:tab/>
            </w:r>
          </w:p>
          <w:p w:rsidR="0097104F" w:rsidRDefault="0097104F" w:rsidP="000A136C">
            <w:pPr>
              <w:spacing w:after="0" w:line="312" w:lineRule="auto"/>
            </w:pPr>
          </w:p>
          <w:p w:rsidR="0097104F" w:rsidRPr="00F24BBB" w:rsidRDefault="0097104F" w:rsidP="000A136C">
            <w:pPr>
              <w:spacing w:after="0" w:line="312" w:lineRule="auto"/>
              <w:rPr>
                <w:sz w:val="10"/>
              </w:rPr>
            </w:pPr>
          </w:p>
          <w:p w:rsidR="0097104F" w:rsidRPr="00F135FF" w:rsidRDefault="0097104F" w:rsidP="000A136C">
            <w:pPr>
              <w:spacing w:after="0" w:line="312" w:lineRule="auto"/>
              <w:jc w:val="both"/>
              <w:rPr>
                <w:rFonts w:cs="Arial"/>
                <w:szCs w:val="20"/>
                <w:lang w:val="en-GB"/>
              </w:rPr>
            </w:pPr>
            <w:r w:rsidRPr="00F135FF">
              <w:rPr>
                <w:rFonts w:cs="Arial"/>
                <w:szCs w:val="20"/>
                <w:lang w:val="en-GB"/>
              </w:rPr>
              <w:t>Total</w:t>
            </w:r>
          </w:p>
          <w:p w:rsidR="0097104F" w:rsidRPr="004E5D03" w:rsidRDefault="0097104F" w:rsidP="000A136C">
            <w:pPr>
              <w:spacing w:after="0" w:line="312" w:lineRule="auto"/>
              <w:jc w:val="both"/>
              <w:rPr>
                <w:rFonts w:cs="Arial"/>
                <w:szCs w:val="20"/>
              </w:rPr>
            </w:pPr>
          </w:p>
          <w:p w:rsidR="0097104F" w:rsidRPr="00F135FF" w:rsidRDefault="0097104F" w:rsidP="000A136C">
            <w:pPr>
              <w:spacing w:after="0" w:line="312" w:lineRule="auto"/>
              <w:jc w:val="both"/>
              <w:rPr>
                <w:rFonts w:cs="Arial"/>
                <w:szCs w:val="20"/>
              </w:rPr>
            </w:pPr>
            <w:r w:rsidRPr="004E5D03">
              <w:rPr>
                <w:rFonts w:cs="Arial"/>
                <w:szCs w:val="20"/>
              </w:rPr>
              <w:t xml:space="preserve"> 1. </w:t>
            </w:r>
            <w:r w:rsidRPr="00F135FF">
              <w:rPr>
                <w:rFonts w:cs="Arial"/>
                <w:color w:val="000000"/>
                <w:szCs w:val="20"/>
                <w:lang w:val="en-GB"/>
              </w:rPr>
              <w:t>Food and non-alcoholic beverages</w:t>
            </w:r>
          </w:p>
          <w:p w:rsidR="0097104F" w:rsidRPr="00F135FF" w:rsidRDefault="0097104F" w:rsidP="000A136C">
            <w:pPr>
              <w:spacing w:after="0" w:line="312" w:lineRule="auto"/>
              <w:jc w:val="both"/>
              <w:rPr>
                <w:rFonts w:cs="Arial"/>
                <w:szCs w:val="20"/>
              </w:rPr>
            </w:pPr>
            <w:r w:rsidRPr="00F135FF">
              <w:rPr>
                <w:rFonts w:cs="Arial"/>
                <w:szCs w:val="20"/>
              </w:rPr>
              <w:t xml:space="preserve"> 2. </w:t>
            </w:r>
            <w:r w:rsidRPr="00F135FF">
              <w:rPr>
                <w:rFonts w:cs="Arial"/>
                <w:color w:val="000000"/>
                <w:szCs w:val="20"/>
                <w:lang w:val="en-GB"/>
              </w:rPr>
              <w:t>Alcoholic beverages and tobacco</w:t>
            </w:r>
          </w:p>
          <w:p w:rsidR="0097104F" w:rsidRPr="00F135FF" w:rsidRDefault="0097104F" w:rsidP="000A136C">
            <w:pPr>
              <w:spacing w:after="0" w:line="312" w:lineRule="auto"/>
              <w:jc w:val="both"/>
              <w:rPr>
                <w:rFonts w:cs="Arial"/>
                <w:szCs w:val="20"/>
              </w:rPr>
            </w:pPr>
            <w:r w:rsidRPr="00F135FF">
              <w:rPr>
                <w:rFonts w:cs="Arial"/>
                <w:szCs w:val="20"/>
              </w:rPr>
              <w:t xml:space="preserve"> 3. </w:t>
            </w:r>
            <w:r w:rsidRPr="00F135FF">
              <w:rPr>
                <w:rFonts w:cs="Arial"/>
                <w:color w:val="000000"/>
                <w:szCs w:val="20"/>
                <w:lang w:val="en-GB"/>
              </w:rPr>
              <w:t>Clothing and footwear</w:t>
            </w:r>
          </w:p>
          <w:p w:rsidR="0097104F" w:rsidRPr="00F135FF" w:rsidRDefault="0097104F" w:rsidP="000A136C">
            <w:pPr>
              <w:spacing w:after="0" w:line="312" w:lineRule="auto"/>
              <w:jc w:val="both"/>
              <w:rPr>
                <w:rFonts w:cs="Arial"/>
                <w:szCs w:val="20"/>
              </w:rPr>
            </w:pPr>
            <w:r w:rsidRPr="00F135FF">
              <w:rPr>
                <w:rFonts w:cs="Arial"/>
                <w:szCs w:val="20"/>
              </w:rPr>
              <w:t xml:space="preserve"> 4. </w:t>
            </w:r>
            <w:r w:rsidRPr="00F135FF">
              <w:rPr>
                <w:rFonts w:cs="Arial"/>
                <w:color w:val="000000"/>
                <w:szCs w:val="20"/>
                <w:lang w:val="en-GB"/>
              </w:rPr>
              <w:t>Housing, water, electricity, gas and other fuels</w:t>
            </w:r>
          </w:p>
          <w:p w:rsidR="0097104F" w:rsidRPr="00F135FF" w:rsidRDefault="0097104F" w:rsidP="000A136C">
            <w:pPr>
              <w:spacing w:after="0" w:line="312" w:lineRule="auto"/>
              <w:jc w:val="both"/>
              <w:rPr>
                <w:rFonts w:cs="Arial"/>
                <w:szCs w:val="20"/>
              </w:rPr>
            </w:pPr>
            <w:r w:rsidRPr="00F135FF">
              <w:rPr>
                <w:rFonts w:cs="Arial"/>
                <w:szCs w:val="20"/>
              </w:rPr>
              <w:t xml:space="preserve"> 5. </w:t>
            </w:r>
            <w:r w:rsidRPr="00F135FF">
              <w:rPr>
                <w:rFonts w:cs="Arial"/>
                <w:color w:val="000000"/>
                <w:szCs w:val="20"/>
                <w:lang w:val="en-GB"/>
              </w:rPr>
              <w:t>Furnishings, household equipment and routine household maintenance</w:t>
            </w:r>
          </w:p>
          <w:p w:rsidR="0097104F" w:rsidRPr="00F135FF" w:rsidRDefault="0097104F" w:rsidP="000A136C">
            <w:pPr>
              <w:spacing w:after="0" w:line="312" w:lineRule="auto"/>
              <w:jc w:val="both"/>
              <w:rPr>
                <w:rFonts w:cs="Arial"/>
                <w:szCs w:val="20"/>
              </w:rPr>
            </w:pPr>
            <w:r w:rsidRPr="00F135FF">
              <w:rPr>
                <w:rFonts w:cs="Arial"/>
                <w:szCs w:val="20"/>
              </w:rPr>
              <w:t xml:space="preserve"> 6. </w:t>
            </w:r>
            <w:r w:rsidRPr="00F135FF">
              <w:rPr>
                <w:szCs w:val="20"/>
                <w:lang w:val="en-GB"/>
              </w:rPr>
              <w:t>Health</w:t>
            </w:r>
          </w:p>
          <w:p w:rsidR="0097104F" w:rsidRPr="00F135FF" w:rsidRDefault="0097104F" w:rsidP="000A136C">
            <w:pPr>
              <w:spacing w:after="0" w:line="312" w:lineRule="auto"/>
              <w:jc w:val="both"/>
              <w:rPr>
                <w:rFonts w:cs="Arial"/>
                <w:szCs w:val="20"/>
              </w:rPr>
            </w:pPr>
            <w:r w:rsidRPr="00F135FF">
              <w:rPr>
                <w:rFonts w:cs="Arial"/>
                <w:szCs w:val="20"/>
              </w:rPr>
              <w:t xml:space="preserve"> 7. </w:t>
            </w:r>
            <w:r w:rsidRPr="00F135FF">
              <w:rPr>
                <w:szCs w:val="20"/>
                <w:lang w:val="en-GB"/>
              </w:rPr>
              <w:t>Transport</w:t>
            </w:r>
          </w:p>
          <w:p w:rsidR="0097104F" w:rsidRPr="00F135FF" w:rsidRDefault="0097104F" w:rsidP="000A136C">
            <w:pPr>
              <w:spacing w:after="0" w:line="312" w:lineRule="auto"/>
              <w:jc w:val="both"/>
              <w:rPr>
                <w:rFonts w:cs="Arial"/>
                <w:szCs w:val="20"/>
              </w:rPr>
            </w:pPr>
            <w:r w:rsidRPr="00F135FF">
              <w:rPr>
                <w:rFonts w:cs="Arial"/>
                <w:szCs w:val="20"/>
              </w:rPr>
              <w:t xml:space="preserve"> 8. </w:t>
            </w:r>
            <w:r w:rsidR="00F135FF" w:rsidRPr="00F135FF">
              <w:rPr>
                <w:szCs w:val="20"/>
                <w:lang w:val="en-GB"/>
              </w:rPr>
              <w:t>Communication</w:t>
            </w:r>
          </w:p>
          <w:p w:rsidR="0097104F" w:rsidRPr="004E5D03" w:rsidRDefault="0097104F" w:rsidP="000A136C">
            <w:pPr>
              <w:spacing w:after="0" w:line="312" w:lineRule="auto"/>
              <w:jc w:val="both"/>
              <w:rPr>
                <w:rFonts w:cs="Arial"/>
                <w:szCs w:val="20"/>
              </w:rPr>
            </w:pPr>
            <w:r w:rsidRPr="00F135FF">
              <w:rPr>
                <w:rFonts w:cs="Arial"/>
                <w:szCs w:val="20"/>
              </w:rPr>
              <w:t xml:space="preserve"> 9. </w:t>
            </w:r>
            <w:r w:rsidRPr="00F135FF">
              <w:rPr>
                <w:szCs w:val="20"/>
                <w:lang w:val="en-GB"/>
              </w:rPr>
              <w:t>Recreation and culture</w:t>
            </w:r>
          </w:p>
          <w:p w:rsidR="0097104F" w:rsidRPr="004E5D03" w:rsidRDefault="0097104F" w:rsidP="000A136C">
            <w:pPr>
              <w:spacing w:after="0" w:line="312" w:lineRule="auto"/>
              <w:jc w:val="both"/>
              <w:rPr>
                <w:rFonts w:cs="Arial"/>
                <w:szCs w:val="20"/>
              </w:rPr>
            </w:pPr>
            <w:r w:rsidRPr="004E5D03">
              <w:rPr>
                <w:rFonts w:cs="Arial"/>
                <w:szCs w:val="20"/>
              </w:rPr>
              <w:t>10.</w:t>
            </w:r>
            <w:r w:rsidRPr="004E5D03">
              <w:rPr>
                <w:szCs w:val="20"/>
                <w:lang w:val="en-GB"/>
              </w:rPr>
              <w:t xml:space="preserve"> Education</w:t>
            </w:r>
          </w:p>
          <w:p w:rsidR="0097104F" w:rsidRPr="004E5D03" w:rsidRDefault="0097104F" w:rsidP="000A136C">
            <w:pPr>
              <w:spacing w:after="0" w:line="312" w:lineRule="auto"/>
              <w:jc w:val="both"/>
              <w:rPr>
                <w:rFonts w:cs="Arial"/>
                <w:szCs w:val="20"/>
              </w:rPr>
            </w:pPr>
            <w:r w:rsidRPr="004E5D03">
              <w:rPr>
                <w:rFonts w:cs="Arial"/>
                <w:szCs w:val="20"/>
              </w:rPr>
              <w:t>11.</w:t>
            </w:r>
            <w:r w:rsidRPr="004E5D03">
              <w:rPr>
                <w:szCs w:val="20"/>
                <w:lang w:val="en-GB"/>
              </w:rPr>
              <w:t xml:space="preserve"> Restaurants and hotels</w:t>
            </w:r>
          </w:p>
          <w:p w:rsidR="0097104F" w:rsidRPr="004E5D03" w:rsidRDefault="0097104F" w:rsidP="000A136C">
            <w:pPr>
              <w:spacing w:after="0" w:line="312" w:lineRule="auto"/>
              <w:jc w:val="both"/>
              <w:rPr>
                <w:rFonts w:cs="Arial"/>
                <w:szCs w:val="20"/>
              </w:rPr>
            </w:pPr>
            <w:r w:rsidRPr="004E5D03">
              <w:rPr>
                <w:rFonts w:cs="Arial"/>
                <w:szCs w:val="20"/>
              </w:rPr>
              <w:t>12.</w:t>
            </w:r>
            <w:r w:rsidRPr="004E5D03">
              <w:rPr>
                <w:rFonts w:cs="Arial"/>
                <w:b/>
                <w:i/>
                <w:color w:val="000000"/>
                <w:szCs w:val="20"/>
                <w:lang w:val="en-GB"/>
              </w:rPr>
              <w:t xml:space="preserve"> </w:t>
            </w:r>
            <w:r w:rsidRPr="004E5D03">
              <w:rPr>
                <w:rFonts w:cs="Arial"/>
                <w:color w:val="000000"/>
                <w:szCs w:val="20"/>
                <w:lang w:val="en-GB"/>
              </w:rPr>
              <w:t>Miscellaneous goods and services</w:t>
            </w:r>
          </w:p>
          <w:p w:rsidR="0097104F" w:rsidRPr="004E5D03" w:rsidRDefault="0097104F" w:rsidP="000A136C">
            <w:pPr>
              <w:spacing w:after="0" w:line="312" w:lineRule="auto"/>
              <w:jc w:val="both"/>
              <w:rPr>
                <w:rFonts w:cs="Arial"/>
              </w:rPr>
            </w:pPr>
          </w:p>
        </w:tc>
        <w:tc>
          <w:tcPr>
            <w:tcW w:w="2835" w:type="dxa"/>
          </w:tcPr>
          <w:p w:rsidR="0097104F" w:rsidRPr="004E5D03" w:rsidRDefault="0097104F" w:rsidP="000A136C">
            <w:pPr>
              <w:pStyle w:val="Nadpis4"/>
              <w:rPr>
                <w:lang w:val="en-GB"/>
              </w:rPr>
            </w:pPr>
            <w:r>
              <w:rPr>
                <w:lang w:val="en-GB"/>
              </w:rPr>
              <w:t xml:space="preserve">Number of </w:t>
            </w:r>
            <w:r w:rsidRPr="004E5D03">
              <w:rPr>
                <w:lang w:val="en-GB"/>
              </w:rPr>
              <w:t>representatives</w:t>
            </w:r>
          </w:p>
          <w:p w:rsidR="0097104F" w:rsidRDefault="0097104F" w:rsidP="000A136C">
            <w:pPr>
              <w:spacing w:after="0" w:line="312" w:lineRule="auto"/>
            </w:pPr>
          </w:p>
          <w:p w:rsidR="0097104F" w:rsidRPr="00A868B9" w:rsidRDefault="0097104F" w:rsidP="000A136C">
            <w:pPr>
              <w:spacing w:after="0" w:line="312" w:lineRule="auto"/>
              <w:rPr>
                <w:sz w:val="10"/>
              </w:rPr>
            </w:pPr>
          </w:p>
          <w:p w:rsidR="0097104F" w:rsidRDefault="00421439" w:rsidP="000A136C">
            <w:pPr>
              <w:spacing w:after="0" w:line="312" w:lineRule="auto"/>
              <w:jc w:val="center"/>
              <w:rPr>
                <w:rFonts w:cs="Arial"/>
                <w:szCs w:val="20"/>
              </w:rPr>
            </w:pPr>
            <w:r>
              <w:rPr>
                <w:rFonts w:cs="Arial"/>
                <w:szCs w:val="20"/>
              </w:rPr>
              <w:t>690</w:t>
            </w:r>
          </w:p>
          <w:p w:rsidR="0097104F" w:rsidRPr="0075622B" w:rsidRDefault="0097104F" w:rsidP="000A136C">
            <w:pPr>
              <w:spacing w:after="0" w:line="312" w:lineRule="auto"/>
              <w:jc w:val="center"/>
              <w:rPr>
                <w:rFonts w:cs="Arial"/>
                <w:szCs w:val="20"/>
              </w:rPr>
            </w:pPr>
          </w:p>
          <w:p w:rsidR="0097104F" w:rsidRPr="0075622B" w:rsidRDefault="0097104F" w:rsidP="000A136C">
            <w:pPr>
              <w:spacing w:after="0" w:line="312" w:lineRule="auto"/>
              <w:jc w:val="center"/>
              <w:rPr>
                <w:rFonts w:cs="Arial"/>
                <w:szCs w:val="20"/>
              </w:rPr>
            </w:pPr>
            <w:r w:rsidRPr="0075622B">
              <w:rPr>
                <w:rFonts w:cs="Arial"/>
                <w:szCs w:val="20"/>
              </w:rPr>
              <w:t>16</w:t>
            </w:r>
            <w:r>
              <w:rPr>
                <w:rFonts w:cs="Arial"/>
                <w:szCs w:val="20"/>
              </w:rPr>
              <w:t>0</w:t>
            </w:r>
          </w:p>
          <w:p w:rsidR="0097104F" w:rsidRPr="0075622B" w:rsidRDefault="0097104F" w:rsidP="000A136C">
            <w:pPr>
              <w:spacing w:after="0" w:line="312" w:lineRule="auto"/>
              <w:jc w:val="center"/>
              <w:rPr>
                <w:rFonts w:cs="Arial"/>
                <w:szCs w:val="20"/>
              </w:rPr>
            </w:pPr>
            <w:r w:rsidRPr="0075622B">
              <w:rPr>
                <w:rFonts w:cs="Arial"/>
                <w:szCs w:val="20"/>
              </w:rPr>
              <w:t xml:space="preserve">  23</w:t>
            </w:r>
          </w:p>
          <w:p w:rsidR="0097104F" w:rsidRPr="0075622B" w:rsidRDefault="0097104F" w:rsidP="000A136C">
            <w:pPr>
              <w:spacing w:after="0" w:line="312" w:lineRule="auto"/>
              <w:jc w:val="center"/>
              <w:rPr>
                <w:rFonts w:cs="Arial"/>
                <w:szCs w:val="20"/>
              </w:rPr>
            </w:pPr>
            <w:r w:rsidRPr="0075622B">
              <w:rPr>
                <w:rFonts w:cs="Arial"/>
                <w:szCs w:val="20"/>
              </w:rPr>
              <w:t xml:space="preserve">  65</w:t>
            </w:r>
          </w:p>
          <w:p w:rsidR="0097104F" w:rsidRPr="0075622B" w:rsidRDefault="0097104F" w:rsidP="000A136C">
            <w:pPr>
              <w:spacing w:after="0" w:line="312" w:lineRule="auto"/>
              <w:jc w:val="center"/>
              <w:rPr>
                <w:rFonts w:cs="Arial"/>
                <w:szCs w:val="20"/>
              </w:rPr>
            </w:pPr>
            <w:r w:rsidRPr="0075622B">
              <w:rPr>
                <w:rFonts w:cs="Arial"/>
                <w:szCs w:val="20"/>
              </w:rPr>
              <w:t xml:space="preserve">  4</w:t>
            </w:r>
            <w:r>
              <w:rPr>
                <w:rFonts w:cs="Arial"/>
                <w:szCs w:val="20"/>
              </w:rPr>
              <w:t>1</w:t>
            </w:r>
          </w:p>
          <w:p w:rsidR="0097104F" w:rsidRPr="0075622B" w:rsidRDefault="0097104F" w:rsidP="000A136C">
            <w:pPr>
              <w:spacing w:after="0" w:line="312" w:lineRule="auto"/>
              <w:jc w:val="center"/>
              <w:rPr>
                <w:rFonts w:cs="Arial"/>
                <w:szCs w:val="20"/>
              </w:rPr>
            </w:pPr>
            <w:r w:rsidRPr="0075622B">
              <w:rPr>
                <w:rFonts w:cs="Arial"/>
                <w:szCs w:val="20"/>
              </w:rPr>
              <w:t xml:space="preserve">  8</w:t>
            </w:r>
            <w:r w:rsidR="00421439">
              <w:rPr>
                <w:rFonts w:cs="Arial"/>
                <w:szCs w:val="20"/>
              </w:rPr>
              <w:t>0</w:t>
            </w:r>
          </w:p>
          <w:p w:rsidR="0097104F" w:rsidRPr="0075622B" w:rsidRDefault="0097104F" w:rsidP="000A136C">
            <w:pPr>
              <w:spacing w:after="0" w:line="312" w:lineRule="auto"/>
              <w:jc w:val="center"/>
              <w:rPr>
                <w:rFonts w:cs="Arial"/>
                <w:szCs w:val="20"/>
              </w:rPr>
            </w:pPr>
            <w:r w:rsidRPr="0075622B">
              <w:rPr>
                <w:rFonts w:cs="Arial"/>
                <w:szCs w:val="20"/>
              </w:rPr>
              <w:t xml:space="preserve"> 1</w:t>
            </w:r>
            <w:r>
              <w:rPr>
                <w:rFonts w:cs="Arial"/>
                <w:szCs w:val="20"/>
              </w:rPr>
              <w:t>8</w:t>
            </w:r>
          </w:p>
          <w:p w:rsidR="0097104F" w:rsidRPr="0075622B" w:rsidRDefault="00421439" w:rsidP="000A136C">
            <w:pPr>
              <w:spacing w:after="0" w:line="312" w:lineRule="auto"/>
              <w:jc w:val="center"/>
              <w:rPr>
                <w:rFonts w:cs="Arial"/>
                <w:szCs w:val="20"/>
              </w:rPr>
            </w:pPr>
            <w:r>
              <w:rPr>
                <w:rFonts w:cs="Arial"/>
                <w:szCs w:val="20"/>
              </w:rPr>
              <w:t xml:space="preserve">  83</w:t>
            </w:r>
          </w:p>
          <w:p w:rsidR="0097104F" w:rsidRPr="0075622B" w:rsidRDefault="0097104F" w:rsidP="000A136C">
            <w:pPr>
              <w:spacing w:after="0" w:line="312" w:lineRule="auto"/>
              <w:jc w:val="center"/>
              <w:rPr>
                <w:rFonts w:cs="Arial"/>
                <w:szCs w:val="20"/>
              </w:rPr>
            </w:pPr>
            <w:r w:rsidRPr="0075622B">
              <w:rPr>
                <w:rFonts w:cs="Arial"/>
                <w:szCs w:val="20"/>
              </w:rPr>
              <w:t xml:space="preserve">   </w:t>
            </w:r>
            <w:r w:rsidR="00421439">
              <w:rPr>
                <w:rFonts w:cs="Arial"/>
                <w:szCs w:val="20"/>
              </w:rPr>
              <w:t>6</w:t>
            </w:r>
          </w:p>
          <w:p w:rsidR="0097104F" w:rsidRPr="0075622B" w:rsidRDefault="0097104F" w:rsidP="000A136C">
            <w:pPr>
              <w:spacing w:after="0" w:line="312" w:lineRule="auto"/>
              <w:jc w:val="center"/>
              <w:rPr>
                <w:rFonts w:cs="Arial"/>
                <w:szCs w:val="20"/>
              </w:rPr>
            </w:pPr>
            <w:r w:rsidRPr="0075622B">
              <w:rPr>
                <w:rFonts w:cs="Arial"/>
                <w:szCs w:val="20"/>
              </w:rPr>
              <w:t>10</w:t>
            </w:r>
            <w:r w:rsidR="00421439">
              <w:rPr>
                <w:rFonts w:cs="Arial"/>
                <w:szCs w:val="20"/>
              </w:rPr>
              <w:t>9</w:t>
            </w:r>
          </w:p>
          <w:p w:rsidR="0097104F" w:rsidRPr="004E5D03" w:rsidRDefault="0097104F" w:rsidP="000A136C">
            <w:pPr>
              <w:spacing w:after="0" w:line="312" w:lineRule="auto"/>
              <w:jc w:val="center"/>
              <w:rPr>
                <w:rFonts w:cs="Arial"/>
                <w:szCs w:val="20"/>
              </w:rPr>
            </w:pPr>
            <w:r w:rsidRPr="0075622B">
              <w:rPr>
                <w:rFonts w:cs="Arial"/>
                <w:szCs w:val="20"/>
              </w:rPr>
              <w:t xml:space="preserve">  12</w:t>
            </w:r>
          </w:p>
          <w:p w:rsidR="0097104F" w:rsidRPr="004E5D03" w:rsidRDefault="0097104F" w:rsidP="000A136C">
            <w:pPr>
              <w:spacing w:after="0" w:line="312" w:lineRule="auto"/>
              <w:jc w:val="center"/>
              <w:rPr>
                <w:rFonts w:cs="Arial"/>
                <w:szCs w:val="20"/>
              </w:rPr>
            </w:pPr>
            <w:r w:rsidRPr="004E5D03">
              <w:rPr>
                <w:rFonts w:cs="Arial"/>
                <w:szCs w:val="20"/>
              </w:rPr>
              <w:t xml:space="preserve">  4</w:t>
            </w:r>
            <w:r>
              <w:rPr>
                <w:rFonts w:cs="Arial"/>
                <w:szCs w:val="20"/>
              </w:rPr>
              <w:t>2</w:t>
            </w:r>
          </w:p>
          <w:p w:rsidR="0097104F" w:rsidRPr="004E5D03" w:rsidRDefault="0097104F" w:rsidP="000A136C">
            <w:pPr>
              <w:spacing w:after="0" w:line="312" w:lineRule="auto"/>
              <w:jc w:val="center"/>
              <w:rPr>
                <w:rFonts w:cs="Arial"/>
              </w:rPr>
            </w:pPr>
            <w:r w:rsidRPr="004E5D03">
              <w:rPr>
                <w:rFonts w:cs="Arial"/>
                <w:szCs w:val="20"/>
              </w:rPr>
              <w:t xml:space="preserve">  5</w:t>
            </w:r>
            <w:r w:rsidR="00421439">
              <w:rPr>
                <w:rFonts w:cs="Arial"/>
                <w:szCs w:val="20"/>
              </w:rPr>
              <w:t>1</w:t>
            </w:r>
          </w:p>
        </w:tc>
      </w:tr>
    </w:tbl>
    <w:p w:rsidR="0097104F" w:rsidRDefault="0097104F" w:rsidP="0097104F">
      <w:pPr>
        <w:pStyle w:val="Zkladntext"/>
        <w:spacing w:after="240"/>
        <w:rPr>
          <w:color w:val="000000"/>
          <w:szCs w:val="17"/>
          <w:lang w:val="en-GB"/>
        </w:rPr>
      </w:pPr>
      <w:r w:rsidRPr="004E5D03">
        <w:rPr>
          <w:color w:val="000000"/>
          <w:szCs w:val="17"/>
          <w:lang w:val="en-GB"/>
        </w:rPr>
        <w:t>The selection of representatives is the same for all types of indices but some products and services are not represented in particular social groups of households.</w:t>
      </w:r>
    </w:p>
    <w:p w:rsidR="0097104F" w:rsidRPr="004E5D03" w:rsidRDefault="0097104F" w:rsidP="0097104F">
      <w:pPr>
        <w:pStyle w:val="Zkladntext"/>
        <w:spacing w:after="240"/>
        <w:rPr>
          <w:color w:val="000000"/>
          <w:szCs w:val="17"/>
          <w:lang w:val="en-GB"/>
        </w:rPr>
      </w:pPr>
    </w:p>
    <w:p w:rsidR="0097104F" w:rsidRPr="00F135FF" w:rsidRDefault="0097104F" w:rsidP="0097104F">
      <w:pPr>
        <w:pStyle w:val="Nadpis3"/>
        <w:rPr>
          <w:lang w:val="en-GB"/>
        </w:rPr>
      </w:pPr>
      <w:r w:rsidRPr="00F135FF">
        <w:rPr>
          <w:lang w:val="en-GB"/>
        </w:rPr>
        <w:t>Consumer price survey method</w:t>
      </w:r>
    </w:p>
    <w:p w:rsidR="0097104F" w:rsidRPr="00F24BBB" w:rsidRDefault="0097104F" w:rsidP="0097104F">
      <w:pPr>
        <w:pStyle w:val="Podtitul"/>
        <w:spacing w:after="240"/>
        <w:jc w:val="both"/>
        <w:rPr>
          <w:b w:val="0"/>
          <w:sz w:val="20"/>
          <w:lang w:val="en-GB"/>
        </w:rPr>
      </w:pPr>
      <w:r w:rsidRPr="00F24BBB">
        <w:rPr>
          <w:b w:val="0"/>
          <w:sz w:val="20"/>
          <w:lang w:val="en-GB"/>
        </w:rPr>
        <w:t>Prices of individual kinds of goods and services are collected monthly, direct</w:t>
      </w:r>
      <w:r w:rsidR="009F1DD4">
        <w:rPr>
          <w:b w:val="0"/>
          <w:sz w:val="20"/>
          <w:lang w:val="en-GB"/>
        </w:rPr>
        <w:t>ly in selected shops (about   8 </w:t>
      </w:r>
      <w:r w:rsidRPr="00F24BBB">
        <w:rPr>
          <w:b w:val="0"/>
          <w:sz w:val="20"/>
          <w:lang w:val="en-GB"/>
        </w:rPr>
        <w:t>500) by statistical staff in 35 chosen districts across the Czech Republic and in the Capital City of Prague.</w:t>
      </w:r>
    </w:p>
    <w:p w:rsidR="0097104F" w:rsidRDefault="0097104F" w:rsidP="0097104F">
      <w:pPr>
        <w:pStyle w:val="Podtitul"/>
        <w:spacing w:after="240"/>
        <w:jc w:val="both"/>
        <w:rPr>
          <w:b w:val="0"/>
          <w:sz w:val="20"/>
          <w:lang w:val="en-GB"/>
        </w:rPr>
      </w:pPr>
      <w:r w:rsidRPr="00F24BBB">
        <w:rPr>
          <w:b w:val="0"/>
          <w:bCs/>
          <w:sz w:val="20"/>
          <w:lang w:val="en-GB"/>
        </w:rPr>
        <w:t xml:space="preserve">The </w:t>
      </w:r>
      <w:r w:rsidRPr="00F24BBB">
        <w:rPr>
          <w:bCs/>
          <w:sz w:val="20"/>
          <w:lang w:val="en-GB"/>
        </w:rPr>
        <w:t>average price</w:t>
      </w:r>
      <w:r w:rsidRPr="00F24BBB">
        <w:rPr>
          <w:b w:val="0"/>
          <w:bCs/>
          <w:sz w:val="20"/>
          <w:lang w:val="en-GB"/>
        </w:rPr>
        <w:t xml:space="preserve"> </w:t>
      </w:r>
      <w:r w:rsidRPr="00F24BBB">
        <w:rPr>
          <w:b w:val="0"/>
          <w:sz w:val="20"/>
          <w:lang w:val="en-GB"/>
        </w:rPr>
        <w:t>of individual</w:t>
      </w:r>
      <w:r w:rsidRPr="00F24BBB">
        <w:rPr>
          <w:b w:val="0"/>
          <w:bCs/>
          <w:sz w:val="20"/>
          <w:lang w:val="en-GB"/>
        </w:rPr>
        <w:t xml:space="preserve"> </w:t>
      </w:r>
      <w:r w:rsidRPr="00F24BBB">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97104F" w:rsidRDefault="0097104F" w:rsidP="0097104F">
      <w:pPr>
        <w:rPr>
          <w:rFonts w:cs="Arial"/>
          <w:lang w:val="en-GB"/>
        </w:rPr>
      </w:pPr>
      <w:r>
        <w:rPr>
          <w:b/>
          <w:lang w:val="en-GB"/>
        </w:rPr>
        <w:br w:type="page"/>
      </w:r>
    </w:p>
    <w:p w:rsidR="0097104F" w:rsidRPr="004E5D03" w:rsidRDefault="0097104F" w:rsidP="0097104F">
      <w:pPr>
        <w:pStyle w:val="Nadpis3"/>
        <w:rPr>
          <w:lang w:val="en-GB"/>
        </w:rPr>
      </w:pPr>
      <w:r w:rsidRPr="004E5D03">
        <w:rPr>
          <w:lang w:val="en-GB"/>
        </w:rPr>
        <w:lastRenderedPageBreak/>
        <w:t xml:space="preserve">Weighting system </w:t>
      </w:r>
    </w:p>
    <w:p w:rsidR="0097104F" w:rsidRPr="00D91173" w:rsidRDefault="0097104F" w:rsidP="0097104F">
      <w:pPr>
        <w:jc w:val="both"/>
        <w:rPr>
          <w:lang w:val="en-GB"/>
        </w:rPr>
      </w:pPr>
      <w:r w:rsidRPr="00D91173">
        <w:rPr>
          <w:lang w:val="en-GB"/>
        </w:rPr>
        <w:t>A comprehensive revision of the weighting system was in 2010-2011. Starting from 2012, the weights were determined on the base of household expenditure taken from the national accounts statistics in 2010. The weights of elementary aggregates were calculated using data from the 2010 Household Budget Survey. In January 2016 the CZSO began to publish price indices calculated according to new revised index patterns. The weights have been updated on the basis of household expenditure from the national accounts statistics in 2014. The structure of the 2010 Household Budget Survey, which is updated continuously based on other available sources and surveys, has been predominantly kept for elementary aggregates.</w:t>
      </w:r>
    </w:p>
    <w:p w:rsidR="0097104F" w:rsidRPr="00D91173" w:rsidRDefault="0097104F" w:rsidP="0097104F">
      <w:pPr>
        <w:jc w:val="both"/>
        <w:rPr>
          <w:bCs/>
          <w:lang w:val="en-GB"/>
        </w:rPr>
      </w:pPr>
      <w:r w:rsidRPr="00D91173">
        <w:rPr>
          <w:lang w:val="en-GB"/>
        </w:rPr>
        <w:t xml:space="preserve">The weights were calculated for the following groups of households: </w:t>
      </w:r>
      <w:r w:rsidRPr="00D91173">
        <w:rPr>
          <w:bCs/>
          <w:lang w:val="en-GB"/>
        </w:rPr>
        <w:t>households in total, households of pensioners, households living in the Capital City of Prague.</w:t>
      </w:r>
    </w:p>
    <w:p w:rsidR="0097104F" w:rsidRPr="00D91173" w:rsidRDefault="0097104F" w:rsidP="0097104F">
      <w:pPr>
        <w:jc w:val="both"/>
        <w:rPr>
          <w:b/>
          <w:lang w:val="en-GB"/>
        </w:rPr>
      </w:pPr>
      <w:r w:rsidRPr="00D91173">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Default="0097104F" w:rsidP="0097104F">
      <w:pPr>
        <w:jc w:val="both"/>
        <w:rPr>
          <w:lang w:val="en-GB"/>
        </w:rPr>
      </w:pPr>
      <w:r w:rsidRPr="00D91173">
        <w:rPr>
          <w:b/>
          <w:bCs/>
          <w:lang w:val="en-GB"/>
        </w:rPr>
        <w:t>Households of pensioners</w:t>
      </w:r>
      <w:r w:rsidRPr="00D91173">
        <w:rPr>
          <w:lang w:val="en-GB"/>
        </w:rPr>
        <w:t xml:space="preserve"> – for the purposes of household budget statistics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w:t>
      </w:r>
      <w:r>
        <w:rPr>
          <w:lang w:val="en-GB"/>
        </w:rPr>
        <w:t>is not allowed to exceed CZK 12 </w:t>
      </w:r>
      <w:r w:rsidRPr="00D91173">
        <w:rPr>
          <w:lang w:val="en-GB"/>
        </w:rPr>
        <w:t>000.</w:t>
      </w:r>
    </w:p>
    <w:p w:rsidR="0097104F" w:rsidRPr="00D91173" w:rsidRDefault="0097104F" w:rsidP="0097104F">
      <w:pPr>
        <w:jc w:val="both"/>
        <w:rPr>
          <w:lang w:val="en-GB"/>
        </w:rPr>
      </w:pPr>
    </w:p>
    <w:p w:rsidR="0097104F" w:rsidRPr="006F61E5" w:rsidRDefault="0097104F" w:rsidP="0097104F">
      <w:pPr>
        <w:pStyle w:val="Nadpis3"/>
        <w:rPr>
          <w:lang w:val="en-GB"/>
        </w:rPr>
      </w:pPr>
      <w:r w:rsidRPr="006F61E5">
        <w:rPr>
          <w:lang w:val="en-GB"/>
        </w:rPr>
        <w:t>Computation of indices</w:t>
      </w:r>
      <w:r>
        <w:rPr>
          <w:lang w:val="en-GB"/>
        </w:rPr>
        <w:tab/>
      </w:r>
    </w:p>
    <w:p w:rsidR="0097104F" w:rsidRPr="00D91173" w:rsidRDefault="0097104F" w:rsidP="0097104F">
      <w:pPr>
        <w:pStyle w:val="Podtitul"/>
        <w:spacing w:after="240"/>
        <w:jc w:val="both"/>
        <w:rPr>
          <w:b w:val="0"/>
          <w:sz w:val="20"/>
          <w:szCs w:val="20"/>
          <w:lang w:val="en-GB"/>
        </w:rPr>
      </w:pPr>
      <w:r w:rsidRPr="00D91173">
        <w:rPr>
          <w:b w:val="0"/>
          <w:sz w:val="20"/>
          <w:szCs w:val="20"/>
          <w:lang w:val="en-GB"/>
        </w:rPr>
        <w:t>Calculation of the consumer price indices (cost-of-living) is based on constant weights according to the Laspeyres formula:</w:t>
      </w:r>
    </w:p>
    <w:p w:rsidR="0097104F" w:rsidRPr="00D91173" w:rsidRDefault="0097104F" w:rsidP="0097104F">
      <w:pPr>
        <w:jc w:val="center"/>
        <w:rPr>
          <w:lang w:val="en-GB"/>
        </w:rPr>
      </w:pPr>
      <w:r w:rsidRPr="00D91173">
        <w:rPr>
          <w:position w:val="-32"/>
        </w:rPr>
        <w:object w:dxaOrig="2120" w:dyaOrig="1020">
          <v:shape id="_x0000_i1025" type="#_x0000_t75" style="width:95.75pt;height:46.2pt" o:ole="">
            <v:imagedata r:id="rId8" o:title=""/>
          </v:shape>
          <o:OLEObject Type="Embed" ProgID="Equation.3" ShapeID="_x0000_i1025" DrawAspect="Content" ObjectID="_1569149772" r:id="rId9"/>
        </w:objec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1</w:t>
      </w:r>
      <w:r w:rsidRPr="00D91173">
        <w:rPr>
          <w:b w:val="0"/>
          <w:i/>
          <w:iCs/>
          <w:sz w:val="18"/>
          <w:lang w:val="en-GB"/>
        </w:rPr>
        <w:t xml:space="preserve"> </w:t>
      </w:r>
      <w:r>
        <w:rPr>
          <w:b w:val="0"/>
          <w:i/>
          <w:iCs/>
          <w:sz w:val="18"/>
          <w:lang w:val="en-GB"/>
        </w:rPr>
        <w:tab/>
      </w:r>
      <w:r w:rsidR="009F1DD4">
        <w:rPr>
          <w:b w:val="0"/>
          <w:i/>
          <w:iCs/>
          <w:sz w:val="18"/>
          <w:lang w:val="en-GB"/>
        </w:rPr>
        <w:t>= the price of</w:t>
      </w:r>
      <w:r w:rsidRPr="00D91173">
        <w:rPr>
          <w:b w:val="0"/>
          <w:i/>
          <w:iCs/>
          <w:sz w:val="18"/>
          <w:lang w:val="en-GB"/>
        </w:rPr>
        <w:t xml:space="preserve"> goods (service) in the reference (current) period.</w: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the price of goods (service) in the base period.</w:t>
      </w:r>
    </w:p>
    <w:p w:rsidR="0097104F" w:rsidRPr="00D91173" w:rsidRDefault="0097104F" w:rsidP="0097104F">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q</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constant weight: household expenditure on goods (service) in the base period.</w:t>
      </w:r>
    </w:p>
    <w:p w:rsidR="0097104F" w:rsidRDefault="0097104F" w:rsidP="0097104F">
      <w:pPr>
        <w:pStyle w:val="Podtitul"/>
        <w:spacing w:after="240"/>
        <w:jc w:val="both"/>
        <w:rPr>
          <w:b w:val="0"/>
          <w:sz w:val="20"/>
          <w:szCs w:val="20"/>
          <w:lang w:val="en-GB"/>
        </w:rPr>
      </w:pPr>
    </w:p>
    <w:p w:rsidR="0097104F" w:rsidRPr="00882086" w:rsidRDefault="00882086" w:rsidP="00882086">
      <w:pPr>
        <w:jc w:val="both"/>
        <w:rPr>
          <w:lang w:val="en-GB"/>
        </w:rPr>
      </w:pPr>
      <w:r w:rsidRPr="00DC2651">
        <w:rPr>
          <w:lang w:val="en-GB"/>
        </w:rPr>
        <w:t xml:space="preserve">Starting from January 2016, the price reference period of December 2013 for the price indices was changed to December 2015. Starting from January 2017, the indices, which are calculated using this base, are chained newly at all levels of the consumer basket with the base period average of 2015 = 100. A constant is used to transfer the index with the base period December 2015 = 100 into the index time series average of 2015 = 100 (index for December 2015 based on average of 2015 = 100). The index with the base period average of 2015 = 100 is calculated by multiplication of the constant by the index December 2015 = 100. From the resulting time series (on base average of 2015 = 100) the indices to other bases </w:t>
      </w:r>
      <w:r>
        <w:rPr>
          <w:lang w:val="en-GB"/>
        </w:rPr>
        <w:t>(previous month = </w:t>
      </w:r>
      <w:r w:rsidRPr="00DC2651">
        <w:rPr>
          <w:lang w:val="en-GB"/>
        </w:rPr>
        <w:t xml:space="preserve">100, corresponding period of previous year = 100 and annual rolling average, i.e. the average of index numbers over the last 12 months to the average for the previous 12 months) are derived. </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710" w:rsidRDefault="00684710" w:rsidP="00E71A58">
      <w:r>
        <w:separator/>
      </w:r>
    </w:p>
  </w:endnote>
  <w:endnote w:type="continuationSeparator" w:id="0">
    <w:p w:rsidR="00684710" w:rsidRDefault="00684710"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E958DC">
      <w:rPr>
        <w:szCs w:val="16"/>
      </w:rPr>
      <w:t>září</w:t>
    </w:r>
    <w:r>
      <w:rPr>
        <w:rStyle w:val="ZpatChar"/>
        <w:szCs w:val="16"/>
      </w:rPr>
      <w:t xml:space="preserve"> 2017</w:t>
    </w:r>
    <w:r w:rsidRPr="00F1639F">
      <w:rPr>
        <w:rStyle w:val="ZpatChar"/>
        <w:szCs w:val="16"/>
      </w:rPr>
      <w:t xml:space="preserve"> / </w:t>
    </w:r>
    <w:r w:rsidR="00E958DC">
      <w:rPr>
        <w:rStyle w:val="ZpatChar"/>
        <w:i/>
        <w:szCs w:val="16"/>
      </w:rPr>
      <w:t>September</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710" w:rsidRDefault="00684710" w:rsidP="00E71A58">
      <w:r>
        <w:separator/>
      </w:r>
    </w:p>
  </w:footnote>
  <w:footnote w:type="continuationSeparator" w:id="0">
    <w:p w:rsidR="00684710" w:rsidRDefault="00684710"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150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0F71"/>
    <w:rsid w:val="00011952"/>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5637"/>
    <w:rsid w:val="000E6FBD"/>
    <w:rsid w:val="00100F5C"/>
    <w:rsid w:val="00101053"/>
    <w:rsid w:val="00104C4C"/>
    <w:rsid w:val="0012192F"/>
    <w:rsid w:val="00122F92"/>
    <w:rsid w:val="00125D69"/>
    <w:rsid w:val="001405FA"/>
    <w:rsid w:val="001425C3"/>
    <w:rsid w:val="00157546"/>
    <w:rsid w:val="00161C17"/>
    <w:rsid w:val="0016256B"/>
    <w:rsid w:val="00163793"/>
    <w:rsid w:val="001706D6"/>
    <w:rsid w:val="001714F2"/>
    <w:rsid w:val="001809F5"/>
    <w:rsid w:val="001849F2"/>
    <w:rsid w:val="00184B08"/>
    <w:rsid w:val="00185010"/>
    <w:rsid w:val="001A552F"/>
    <w:rsid w:val="001B2B92"/>
    <w:rsid w:val="001B2CA9"/>
    <w:rsid w:val="001B3110"/>
    <w:rsid w:val="001B4729"/>
    <w:rsid w:val="001B6C09"/>
    <w:rsid w:val="001C05CD"/>
    <w:rsid w:val="001D0C98"/>
    <w:rsid w:val="001D68B2"/>
    <w:rsid w:val="001F4597"/>
    <w:rsid w:val="00206479"/>
    <w:rsid w:val="002118B9"/>
    <w:rsid w:val="00217C5B"/>
    <w:rsid w:val="0022139E"/>
    <w:rsid w:val="002252E0"/>
    <w:rsid w:val="002255F6"/>
    <w:rsid w:val="00227850"/>
    <w:rsid w:val="00230C6E"/>
    <w:rsid w:val="00231B76"/>
    <w:rsid w:val="00236443"/>
    <w:rsid w:val="002436BA"/>
    <w:rsid w:val="00244A15"/>
    <w:rsid w:val="00247319"/>
    <w:rsid w:val="0024799E"/>
    <w:rsid w:val="00253C0F"/>
    <w:rsid w:val="00266F35"/>
    <w:rsid w:val="00271465"/>
    <w:rsid w:val="00285412"/>
    <w:rsid w:val="002A16D4"/>
    <w:rsid w:val="002A230C"/>
    <w:rsid w:val="002B2FB3"/>
    <w:rsid w:val="002B3598"/>
    <w:rsid w:val="002B6FD1"/>
    <w:rsid w:val="002C4142"/>
    <w:rsid w:val="002C43BD"/>
    <w:rsid w:val="002D0E59"/>
    <w:rsid w:val="002E02A1"/>
    <w:rsid w:val="002E16B1"/>
    <w:rsid w:val="002E4E4C"/>
    <w:rsid w:val="002E57D3"/>
    <w:rsid w:val="00304771"/>
    <w:rsid w:val="003052D4"/>
    <w:rsid w:val="00306C5B"/>
    <w:rsid w:val="003209D6"/>
    <w:rsid w:val="003258A2"/>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D3BEB"/>
    <w:rsid w:val="003D6920"/>
    <w:rsid w:val="003E4C91"/>
    <w:rsid w:val="003F313C"/>
    <w:rsid w:val="003F551C"/>
    <w:rsid w:val="00407C13"/>
    <w:rsid w:val="00410638"/>
    <w:rsid w:val="00421439"/>
    <w:rsid w:val="00432A58"/>
    <w:rsid w:val="00434617"/>
    <w:rsid w:val="00440900"/>
    <w:rsid w:val="004441A0"/>
    <w:rsid w:val="00450109"/>
    <w:rsid w:val="004511FC"/>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F06F5"/>
    <w:rsid w:val="004F33A0"/>
    <w:rsid w:val="00500157"/>
    <w:rsid w:val="005015C8"/>
    <w:rsid w:val="00505B19"/>
    <w:rsid w:val="00507BDC"/>
    <w:rsid w:val="0051012F"/>
    <w:rsid w:val="005108C0"/>
    <w:rsid w:val="00511873"/>
    <w:rsid w:val="00512A2F"/>
    <w:rsid w:val="00513B7E"/>
    <w:rsid w:val="00515C74"/>
    <w:rsid w:val="0052007E"/>
    <w:rsid w:val="0052337A"/>
    <w:rsid w:val="00525137"/>
    <w:rsid w:val="005251DD"/>
    <w:rsid w:val="00532CE7"/>
    <w:rsid w:val="0053324C"/>
    <w:rsid w:val="00534715"/>
    <w:rsid w:val="00534A28"/>
    <w:rsid w:val="005412DF"/>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B325A"/>
    <w:rsid w:val="005C06ED"/>
    <w:rsid w:val="005D5802"/>
    <w:rsid w:val="005D7890"/>
    <w:rsid w:val="005E7C78"/>
    <w:rsid w:val="005F3EB1"/>
    <w:rsid w:val="00604307"/>
    <w:rsid w:val="0060487F"/>
    <w:rsid w:val="00604EAD"/>
    <w:rsid w:val="0060758A"/>
    <w:rsid w:val="006104FB"/>
    <w:rsid w:val="00612A2F"/>
    <w:rsid w:val="00616E05"/>
    <w:rsid w:val="00624093"/>
    <w:rsid w:val="00636675"/>
    <w:rsid w:val="00636988"/>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4710"/>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300B3"/>
    <w:rsid w:val="00730AE8"/>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5A42"/>
    <w:rsid w:val="00797AF7"/>
    <w:rsid w:val="007B50DC"/>
    <w:rsid w:val="007B6689"/>
    <w:rsid w:val="007C0501"/>
    <w:rsid w:val="007D40DF"/>
    <w:rsid w:val="007E7E61"/>
    <w:rsid w:val="007F0845"/>
    <w:rsid w:val="007F2300"/>
    <w:rsid w:val="00807C82"/>
    <w:rsid w:val="008133DB"/>
    <w:rsid w:val="00814BB1"/>
    <w:rsid w:val="00816905"/>
    <w:rsid w:val="00821467"/>
    <w:rsid w:val="00821FF6"/>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82086"/>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6240"/>
    <w:rsid w:val="0097104F"/>
    <w:rsid w:val="00974923"/>
    <w:rsid w:val="0097752B"/>
    <w:rsid w:val="00980D3D"/>
    <w:rsid w:val="00992CF3"/>
    <w:rsid w:val="009968D6"/>
    <w:rsid w:val="009A1CAB"/>
    <w:rsid w:val="009A60D1"/>
    <w:rsid w:val="009B6FD3"/>
    <w:rsid w:val="009C1750"/>
    <w:rsid w:val="009C2E29"/>
    <w:rsid w:val="009C554B"/>
    <w:rsid w:val="009C719E"/>
    <w:rsid w:val="009D3ACD"/>
    <w:rsid w:val="009E21F2"/>
    <w:rsid w:val="009E5DDB"/>
    <w:rsid w:val="009F1DD4"/>
    <w:rsid w:val="009F4CA7"/>
    <w:rsid w:val="00A016E4"/>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B2AF1"/>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8F"/>
    <w:rsid w:val="00B679FB"/>
    <w:rsid w:val="00B70A8C"/>
    <w:rsid w:val="00B76D1E"/>
    <w:rsid w:val="00B80B4A"/>
    <w:rsid w:val="00B80EC6"/>
    <w:rsid w:val="00B92D1D"/>
    <w:rsid w:val="00B938C5"/>
    <w:rsid w:val="00B95940"/>
    <w:rsid w:val="00BB46F3"/>
    <w:rsid w:val="00BB4CB1"/>
    <w:rsid w:val="00BB4F98"/>
    <w:rsid w:val="00BC7154"/>
    <w:rsid w:val="00BD366B"/>
    <w:rsid w:val="00BD6D50"/>
    <w:rsid w:val="00BE18B9"/>
    <w:rsid w:val="00BE2495"/>
    <w:rsid w:val="00BE3108"/>
    <w:rsid w:val="00BF1578"/>
    <w:rsid w:val="00C03B89"/>
    <w:rsid w:val="00C1129D"/>
    <w:rsid w:val="00C21F94"/>
    <w:rsid w:val="00C27913"/>
    <w:rsid w:val="00C33B68"/>
    <w:rsid w:val="00C36A79"/>
    <w:rsid w:val="00C405D4"/>
    <w:rsid w:val="00C4513B"/>
    <w:rsid w:val="00C54697"/>
    <w:rsid w:val="00C60A3B"/>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5F28"/>
    <w:rsid w:val="00D27973"/>
    <w:rsid w:val="00D50F46"/>
    <w:rsid w:val="00D66223"/>
    <w:rsid w:val="00D8084C"/>
    <w:rsid w:val="00DA4E55"/>
    <w:rsid w:val="00DA7C0C"/>
    <w:rsid w:val="00DB2EC8"/>
    <w:rsid w:val="00DB5695"/>
    <w:rsid w:val="00DC5B3B"/>
    <w:rsid w:val="00DD129F"/>
    <w:rsid w:val="00DD1FAB"/>
    <w:rsid w:val="00DD263B"/>
    <w:rsid w:val="00DD685B"/>
    <w:rsid w:val="00DF42FF"/>
    <w:rsid w:val="00DF5514"/>
    <w:rsid w:val="00DF5B53"/>
    <w:rsid w:val="00E01C0E"/>
    <w:rsid w:val="00E03F9A"/>
    <w:rsid w:val="00E04694"/>
    <w:rsid w:val="00E061E4"/>
    <w:rsid w:val="00E12B1E"/>
    <w:rsid w:val="00E17262"/>
    <w:rsid w:val="00E17D21"/>
    <w:rsid w:val="00E23D93"/>
    <w:rsid w:val="00E253A2"/>
    <w:rsid w:val="00E2708E"/>
    <w:rsid w:val="00E3309D"/>
    <w:rsid w:val="00E50156"/>
    <w:rsid w:val="00E51A87"/>
    <w:rsid w:val="00E53470"/>
    <w:rsid w:val="00E539F6"/>
    <w:rsid w:val="00E6519D"/>
    <w:rsid w:val="00E67696"/>
    <w:rsid w:val="00E71212"/>
    <w:rsid w:val="00E71A58"/>
    <w:rsid w:val="00E72A7A"/>
    <w:rsid w:val="00E75C94"/>
    <w:rsid w:val="00E93820"/>
    <w:rsid w:val="00E958DC"/>
    <w:rsid w:val="00E96E34"/>
    <w:rsid w:val="00EA0C68"/>
    <w:rsid w:val="00EC03D7"/>
    <w:rsid w:val="00ED62C6"/>
    <w:rsid w:val="00ED64C1"/>
    <w:rsid w:val="00EE3446"/>
    <w:rsid w:val="00EE3E78"/>
    <w:rsid w:val="00EE4B1B"/>
    <w:rsid w:val="00EF0699"/>
    <w:rsid w:val="00EF150D"/>
    <w:rsid w:val="00EF1F5A"/>
    <w:rsid w:val="00F04811"/>
    <w:rsid w:val="00F0488C"/>
    <w:rsid w:val="00F0585C"/>
    <w:rsid w:val="00F135FF"/>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A0C"/>
    <w:rsid w:val="00F756DB"/>
    <w:rsid w:val="00F85066"/>
    <w:rsid w:val="00F943EC"/>
    <w:rsid w:val="00FA5D4D"/>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30DF-A5C5-4772-ADD3-616289C4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11</TotalTime>
  <Pages>1</Pages>
  <Words>1293</Words>
  <Characters>7635</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25</cp:revision>
  <cp:lastPrinted>2017-02-13T12:09:00Z</cp:lastPrinted>
  <dcterms:created xsi:type="dcterms:W3CDTF">2017-02-13T10:40:00Z</dcterms:created>
  <dcterms:modified xsi:type="dcterms:W3CDTF">2017-10-10T12:10:00Z</dcterms:modified>
</cp:coreProperties>
</file>