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760" w:rsidRDefault="00125760" w:rsidP="00125760">
      <w:pPr>
        <w:jc w:val="center"/>
      </w:pPr>
    </w:p>
    <w:p w:rsidR="00125760" w:rsidRDefault="00125760" w:rsidP="00125760">
      <w:pPr>
        <w:jc w:val="center"/>
      </w:pPr>
    </w:p>
    <w:p w:rsidR="00125760" w:rsidRPr="006E790E" w:rsidRDefault="00125760" w:rsidP="00125760">
      <w:pPr>
        <w:jc w:val="center"/>
        <w:rPr>
          <w:lang w:val="en-GB"/>
        </w:rPr>
      </w:pPr>
    </w:p>
    <w:p w:rsidR="0041711C" w:rsidRDefault="0041711C" w:rsidP="00125760">
      <w:pPr>
        <w:jc w:val="center"/>
        <w:rPr>
          <w:rFonts w:ascii="Arial" w:hAnsi="Arial" w:cs="Arial"/>
          <w:b/>
          <w:szCs w:val="24"/>
          <w:lang w:val="en-GB"/>
        </w:rPr>
      </w:pPr>
      <w:bookmarkStart w:id="0" w:name="_GoBack"/>
      <w:bookmarkEnd w:id="0"/>
    </w:p>
    <w:p w:rsidR="0041711C" w:rsidRDefault="0041711C" w:rsidP="00125760">
      <w:pPr>
        <w:jc w:val="center"/>
        <w:rPr>
          <w:rFonts w:ascii="Arial" w:hAnsi="Arial" w:cs="Arial"/>
          <w:b/>
          <w:szCs w:val="24"/>
          <w:lang w:val="en-GB"/>
        </w:rPr>
      </w:pPr>
    </w:p>
    <w:p w:rsidR="0041711C" w:rsidRDefault="0041711C" w:rsidP="00125760">
      <w:pPr>
        <w:jc w:val="center"/>
        <w:rPr>
          <w:rFonts w:ascii="Arial" w:hAnsi="Arial" w:cs="Arial"/>
          <w:b/>
          <w:szCs w:val="24"/>
          <w:lang w:val="en-GB"/>
        </w:rPr>
      </w:pPr>
    </w:p>
    <w:p w:rsidR="00772948" w:rsidRPr="00C17537" w:rsidRDefault="00772948" w:rsidP="00772948">
      <w:pPr>
        <w:jc w:val="center"/>
        <w:rPr>
          <w:rFonts w:ascii="Arial" w:hAnsi="Arial" w:cs="Arial"/>
          <w:b/>
          <w:sz w:val="28"/>
          <w:szCs w:val="28"/>
          <w:lang w:val="en-GB"/>
        </w:rPr>
      </w:pPr>
      <w:r w:rsidRPr="00C17537">
        <w:rPr>
          <w:rFonts w:ascii="Arial" w:hAnsi="Arial" w:cs="Arial"/>
          <w:b/>
          <w:sz w:val="28"/>
          <w:szCs w:val="28"/>
          <w:lang w:val="en-GB"/>
        </w:rPr>
        <w:t>Methodological explanations</w:t>
      </w:r>
    </w:p>
    <w:p w:rsidR="00772948" w:rsidRPr="00F9445A" w:rsidRDefault="00772948" w:rsidP="00772948">
      <w:pPr>
        <w:rPr>
          <w:rFonts w:ascii="Arial" w:hAnsi="Arial" w:cs="Arial"/>
          <w:szCs w:val="24"/>
          <w:lang w:val="en-GB"/>
        </w:rPr>
      </w:pPr>
    </w:p>
    <w:p w:rsidR="00772948" w:rsidRPr="00C17537" w:rsidRDefault="00772948" w:rsidP="00772948">
      <w:pPr>
        <w:jc w:val="both"/>
        <w:rPr>
          <w:rFonts w:ascii="Arial" w:hAnsi="Arial" w:cs="Arial"/>
          <w:sz w:val="22"/>
          <w:szCs w:val="22"/>
          <w:lang w:val="en-GB"/>
        </w:rPr>
      </w:pPr>
      <w:r w:rsidRPr="00C17537">
        <w:rPr>
          <w:rFonts w:ascii="Arial" w:hAnsi="Arial" w:cs="Arial"/>
          <w:sz w:val="22"/>
          <w:szCs w:val="22"/>
          <w:lang w:val="en-GB"/>
        </w:rPr>
        <w:t>Energy balance</w:t>
      </w:r>
      <w:r w:rsidR="003A7BC6">
        <w:rPr>
          <w:rFonts w:ascii="Arial" w:hAnsi="Arial" w:cs="Arial"/>
          <w:sz w:val="22"/>
          <w:szCs w:val="22"/>
          <w:lang w:val="en-GB"/>
        </w:rPr>
        <w:t xml:space="preserve"> in methodology of Eurostat</w:t>
      </w:r>
      <w:r w:rsidRPr="00C17537">
        <w:rPr>
          <w:rFonts w:ascii="Arial" w:hAnsi="Arial" w:cs="Arial"/>
          <w:sz w:val="22"/>
          <w:szCs w:val="22"/>
          <w:lang w:val="en-GB"/>
        </w:rPr>
        <w:t xml:space="preserve">, unlike the energy balances compiled by the </w:t>
      </w:r>
      <w:proofErr w:type="spellStart"/>
      <w:r w:rsidRPr="00C17537">
        <w:rPr>
          <w:rFonts w:ascii="Arial" w:hAnsi="Arial" w:cs="Arial"/>
          <w:sz w:val="22"/>
          <w:szCs w:val="22"/>
          <w:lang w:val="en-GB"/>
        </w:rPr>
        <w:t>CzSO</w:t>
      </w:r>
      <w:proofErr w:type="spellEnd"/>
      <w:r w:rsidRPr="00C17537">
        <w:rPr>
          <w:rFonts w:ascii="Arial" w:hAnsi="Arial" w:cs="Arial"/>
          <w:sz w:val="22"/>
          <w:szCs w:val="22"/>
          <w:lang w:val="en-GB"/>
        </w:rPr>
        <w:t xml:space="preserve"> and published until last </w:t>
      </w:r>
      <w:proofErr w:type="gramStart"/>
      <w:r w:rsidRPr="00C17537">
        <w:rPr>
          <w:rFonts w:ascii="Arial" w:hAnsi="Arial" w:cs="Arial"/>
          <w:sz w:val="22"/>
          <w:szCs w:val="22"/>
          <w:lang w:val="en-GB"/>
        </w:rPr>
        <w:t>year</w:t>
      </w:r>
      <w:r w:rsidR="001C63CE">
        <w:rPr>
          <w:rFonts w:ascii="Arial" w:hAnsi="Arial" w:cs="Arial"/>
          <w:sz w:val="22"/>
          <w:szCs w:val="22"/>
          <w:lang w:val="en-GB"/>
        </w:rPr>
        <w:t>s</w:t>
      </w:r>
      <w:r w:rsidRPr="00C17537">
        <w:rPr>
          <w:rFonts w:ascii="Arial" w:hAnsi="Arial" w:cs="Arial"/>
          <w:sz w:val="22"/>
          <w:szCs w:val="22"/>
          <w:lang w:val="en-GB"/>
        </w:rPr>
        <w:t>,</w:t>
      </w:r>
      <w:proofErr w:type="gramEnd"/>
      <w:r w:rsidRPr="00C17537">
        <w:rPr>
          <w:rFonts w:ascii="Arial" w:hAnsi="Arial" w:cs="Arial"/>
          <w:sz w:val="22"/>
          <w:szCs w:val="22"/>
          <w:lang w:val="en-GB"/>
        </w:rPr>
        <w:t xml:space="preserve"> differently report</w:t>
      </w:r>
      <w:r w:rsidR="001C63CE">
        <w:rPr>
          <w:rFonts w:ascii="Arial" w:hAnsi="Arial" w:cs="Arial"/>
          <w:sz w:val="22"/>
          <w:szCs w:val="22"/>
          <w:lang w:val="en-GB"/>
        </w:rPr>
        <w:t>s</w:t>
      </w:r>
      <w:r w:rsidRPr="00C17537">
        <w:rPr>
          <w:rFonts w:ascii="Arial" w:hAnsi="Arial" w:cs="Arial"/>
          <w:sz w:val="22"/>
          <w:szCs w:val="22"/>
          <w:lang w:val="en-GB"/>
        </w:rPr>
        <w:t xml:space="preserve"> heat production and fuel consumption for the production of this heat. </w:t>
      </w:r>
    </w:p>
    <w:p w:rsidR="00772948" w:rsidRPr="00C17537" w:rsidRDefault="00772948" w:rsidP="00772948">
      <w:pPr>
        <w:jc w:val="both"/>
        <w:rPr>
          <w:rFonts w:ascii="Arial" w:hAnsi="Arial" w:cs="Arial"/>
          <w:sz w:val="22"/>
          <w:szCs w:val="22"/>
          <w:lang w:val="en-GB"/>
        </w:rPr>
      </w:pPr>
    </w:p>
    <w:p w:rsidR="00772948" w:rsidRPr="00C17537" w:rsidRDefault="00772948" w:rsidP="00772948">
      <w:pPr>
        <w:jc w:val="both"/>
        <w:rPr>
          <w:rFonts w:ascii="Arial" w:hAnsi="Arial" w:cs="Arial"/>
          <w:sz w:val="22"/>
          <w:szCs w:val="22"/>
          <w:lang w:val="en-GB"/>
        </w:rPr>
      </w:pPr>
      <w:r w:rsidRPr="00C17537">
        <w:rPr>
          <w:rFonts w:ascii="Arial" w:hAnsi="Arial" w:cs="Arial"/>
          <w:sz w:val="22"/>
          <w:szCs w:val="22"/>
          <w:lang w:val="en-GB"/>
        </w:rPr>
        <w:t>Total heat produced by public plants is balanced, input fuel for heat production is recorded in the transformation sector of energy balance and produced heat is</w:t>
      </w:r>
      <w:proofErr w:type="gramStart"/>
      <w:r w:rsidRPr="00C17537">
        <w:rPr>
          <w:rFonts w:ascii="Arial" w:hAnsi="Arial" w:cs="Arial"/>
          <w:sz w:val="22"/>
          <w:szCs w:val="22"/>
          <w:lang w:val="en-GB"/>
        </w:rPr>
        <w:t>  reported</w:t>
      </w:r>
      <w:proofErr w:type="gramEnd"/>
      <w:r w:rsidRPr="00C17537">
        <w:rPr>
          <w:rFonts w:ascii="Arial" w:hAnsi="Arial" w:cs="Arial"/>
          <w:sz w:val="22"/>
          <w:szCs w:val="22"/>
          <w:lang w:val="en-GB"/>
        </w:rPr>
        <w:t xml:space="preserve"> in output of transformation sector. </w:t>
      </w:r>
    </w:p>
    <w:p w:rsidR="00772948" w:rsidRPr="00C17537" w:rsidRDefault="00772948" w:rsidP="00772948">
      <w:pPr>
        <w:jc w:val="both"/>
        <w:rPr>
          <w:rFonts w:ascii="Arial" w:hAnsi="Arial" w:cs="Arial"/>
          <w:sz w:val="22"/>
          <w:szCs w:val="22"/>
          <w:lang w:val="en-GB"/>
        </w:rPr>
      </w:pPr>
      <w:r w:rsidRPr="00C17537">
        <w:rPr>
          <w:rFonts w:ascii="Arial" w:hAnsi="Arial" w:cs="Arial"/>
          <w:sz w:val="22"/>
          <w:szCs w:val="22"/>
          <w:lang w:val="en-GB"/>
        </w:rPr>
        <w:t xml:space="preserve">Auto producers report only produced heat, which is sold </w:t>
      </w:r>
      <w:proofErr w:type="gramStart"/>
      <w:r w:rsidRPr="00C17537">
        <w:rPr>
          <w:rFonts w:ascii="Arial" w:hAnsi="Arial" w:cs="Arial"/>
          <w:sz w:val="22"/>
          <w:szCs w:val="22"/>
          <w:lang w:val="en-GB"/>
        </w:rPr>
        <w:t>to  third</w:t>
      </w:r>
      <w:proofErr w:type="gramEnd"/>
      <w:r w:rsidRPr="00C17537">
        <w:rPr>
          <w:rFonts w:ascii="Arial" w:hAnsi="Arial" w:cs="Arial"/>
          <w:sz w:val="22"/>
          <w:szCs w:val="22"/>
          <w:lang w:val="en-GB"/>
        </w:rPr>
        <w:t xml:space="preserve"> parties. Heat sold to third parties and fuel consumed for its production is reported in transformation sector of energy balance. Fuel consumed for heat production used for own activities is recorded in final consumption</w:t>
      </w:r>
      <w:r w:rsidR="0084784F" w:rsidRPr="00C17537">
        <w:rPr>
          <w:rFonts w:ascii="Arial" w:hAnsi="Arial" w:cs="Arial"/>
          <w:sz w:val="22"/>
          <w:szCs w:val="22"/>
          <w:lang w:val="en-GB"/>
        </w:rPr>
        <w:t xml:space="preserve"> sector</w:t>
      </w:r>
      <w:r w:rsidRPr="00C17537">
        <w:rPr>
          <w:rFonts w:ascii="Arial" w:hAnsi="Arial" w:cs="Arial"/>
          <w:sz w:val="22"/>
          <w:szCs w:val="22"/>
          <w:lang w:val="en-GB"/>
        </w:rPr>
        <w:t>. The heat produced in the own plant and consumed in own undertaking, is therefore not reported.</w:t>
      </w:r>
    </w:p>
    <w:p w:rsidR="00772948" w:rsidRPr="00C17537" w:rsidRDefault="00772948" w:rsidP="00772948">
      <w:pPr>
        <w:jc w:val="both"/>
        <w:rPr>
          <w:rFonts w:ascii="Arial" w:hAnsi="Arial" w:cs="Arial"/>
          <w:sz w:val="22"/>
          <w:szCs w:val="22"/>
          <w:lang w:val="en-GB"/>
        </w:rPr>
      </w:pPr>
    </w:p>
    <w:p w:rsidR="00772948" w:rsidRPr="00C17537" w:rsidRDefault="00772948" w:rsidP="00772948">
      <w:pPr>
        <w:jc w:val="both"/>
        <w:rPr>
          <w:rFonts w:ascii="Arial" w:hAnsi="Arial" w:cs="Arial"/>
          <w:sz w:val="22"/>
          <w:szCs w:val="22"/>
          <w:lang w:val="en-GB"/>
        </w:rPr>
      </w:pPr>
      <w:r w:rsidRPr="00C17537">
        <w:rPr>
          <w:rFonts w:ascii="Arial" w:hAnsi="Arial" w:cs="Arial"/>
          <w:sz w:val="22"/>
          <w:szCs w:val="22"/>
          <w:lang w:val="en-GB"/>
        </w:rPr>
        <w:t xml:space="preserve">Eurostat balance has a more detailed breakdown of renewable energy sources; nuclear energy is balanced on the basis of the electricity production, while the balance of the </w:t>
      </w:r>
      <w:proofErr w:type="spellStart"/>
      <w:r w:rsidRPr="00C17537">
        <w:rPr>
          <w:rFonts w:ascii="Arial" w:hAnsi="Arial" w:cs="Arial"/>
          <w:sz w:val="22"/>
          <w:szCs w:val="22"/>
          <w:lang w:val="en-GB"/>
        </w:rPr>
        <w:t>CzSO</w:t>
      </w:r>
      <w:proofErr w:type="spellEnd"/>
      <w:r w:rsidRPr="00C17537">
        <w:rPr>
          <w:rFonts w:ascii="Arial" w:hAnsi="Arial" w:cs="Arial"/>
          <w:sz w:val="22"/>
          <w:szCs w:val="22"/>
          <w:lang w:val="en-GB"/>
        </w:rPr>
        <w:t xml:space="preserve"> balanced nuclear heat. In other respects, the Eurostat balance basically corresponds to the balance published by the </w:t>
      </w:r>
      <w:proofErr w:type="spellStart"/>
      <w:r w:rsidRPr="00C17537">
        <w:rPr>
          <w:rFonts w:ascii="Arial" w:hAnsi="Arial" w:cs="Arial"/>
          <w:sz w:val="22"/>
          <w:szCs w:val="22"/>
          <w:lang w:val="en-GB"/>
        </w:rPr>
        <w:t>CzSO</w:t>
      </w:r>
      <w:proofErr w:type="spellEnd"/>
      <w:r w:rsidRPr="00C17537">
        <w:rPr>
          <w:rFonts w:ascii="Arial" w:hAnsi="Arial" w:cs="Arial"/>
          <w:sz w:val="22"/>
          <w:szCs w:val="22"/>
          <w:lang w:val="en-GB"/>
        </w:rPr>
        <w:t>. Some difference may be caused by applied calorific values of individual types of fuel.</w:t>
      </w:r>
    </w:p>
    <w:p w:rsidR="0041711C" w:rsidRDefault="0041711C" w:rsidP="00125760">
      <w:pPr>
        <w:jc w:val="center"/>
        <w:rPr>
          <w:rFonts w:ascii="Arial" w:hAnsi="Arial" w:cs="Arial"/>
          <w:b/>
          <w:szCs w:val="24"/>
          <w:lang w:val="en-GB"/>
        </w:rPr>
      </w:pPr>
    </w:p>
    <w:p w:rsidR="000D5A89" w:rsidRPr="00A33AB9" w:rsidRDefault="000D5A89" w:rsidP="00F27D5E">
      <w:pPr>
        <w:jc w:val="both"/>
        <w:rPr>
          <w:rFonts w:ascii="Arial" w:hAnsi="Arial" w:cs="Arial"/>
          <w:sz w:val="22"/>
          <w:szCs w:val="22"/>
          <w:lang w:val="en-GB"/>
        </w:rPr>
      </w:pPr>
      <w:r w:rsidRPr="00A33AB9">
        <w:rPr>
          <w:rFonts w:ascii="Arial" w:hAnsi="Arial" w:cs="Arial"/>
          <w:sz w:val="22"/>
          <w:szCs w:val="22"/>
          <w:lang w:val="en-GB"/>
        </w:rPr>
        <w:t xml:space="preserve">Data from 2010 to 2014 have been revised. The revision represents a clarification on the basis of checks of the data and the new data </w:t>
      </w:r>
      <w:r w:rsidR="00A33AB9">
        <w:rPr>
          <w:rFonts w:ascii="Arial" w:hAnsi="Arial" w:cs="Arial"/>
          <w:sz w:val="22"/>
          <w:szCs w:val="22"/>
          <w:lang w:val="en-GB"/>
        </w:rPr>
        <w:t xml:space="preserve">from </w:t>
      </w:r>
      <w:r w:rsidRPr="00A33AB9">
        <w:rPr>
          <w:rFonts w:ascii="Arial" w:hAnsi="Arial" w:cs="Arial"/>
          <w:sz w:val="22"/>
          <w:szCs w:val="22"/>
          <w:lang w:val="en-GB"/>
        </w:rPr>
        <w:t>the M</w:t>
      </w:r>
      <w:r w:rsidR="00F27D5E">
        <w:rPr>
          <w:rFonts w:ascii="Arial" w:hAnsi="Arial" w:cs="Arial"/>
          <w:sz w:val="22"/>
          <w:szCs w:val="22"/>
          <w:lang w:val="en-GB"/>
        </w:rPr>
        <w:t>inistry of Industry and Transport</w:t>
      </w:r>
      <w:r w:rsidRPr="00A33AB9">
        <w:rPr>
          <w:rFonts w:ascii="Arial" w:hAnsi="Arial" w:cs="Arial"/>
          <w:sz w:val="22"/>
          <w:szCs w:val="22"/>
          <w:lang w:val="en-GB"/>
        </w:rPr>
        <w:t xml:space="preserve"> and Energy Regulatory Office. There is not enough information for the revision of longer time series </w:t>
      </w:r>
      <w:r w:rsidR="00A33AB9" w:rsidRPr="00A33AB9">
        <w:rPr>
          <w:rFonts w:ascii="Arial" w:hAnsi="Arial" w:cs="Arial"/>
          <w:sz w:val="22"/>
          <w:szCs w:val="22"/>
          <w:lang w:val="en-GB"/>
        </w:rPr>
        <w:t>before 2010.</w:t>
      </w:r>
    </w:p>
    <w:p w:rsidR="000D5A89" w:rsidRDefault="000D5A89" w:rsidP="00F27D5E">
      <w:pPr>
        <w:jc w:val="both"/>
        <w:rPr>
          <w:rFonts w:ascii="Arial" w:hAnsi="Arial" w:cs="Arial"/>
          <w:sz w:val="22"/>
          <w:szCs w:val="22"/>
          <w:lang w:val="en-GB"/>
        </w:rPr>
      </w:pPr>
    </w:p>
    <w:p w:rsidR="001B3607" w:rsidRPr="001B3607" w:rsidRDefault="001B3607" w:rsidP="00F27D5E">
      <w:pPr>
        <w:jc w:val="both"/>
        <w:rPr>
          <w:rFonts w:ascii="Arial" w:hAnsi="Arial" w:cs="Arial"/>
          <w:sz w:val="22"/>
          <w:szCs w:val="22"/>
        </w:rPr>
      </w:pPr>
      <w:r w:rsidRPr="001B3607">
        <w:rPr>
          <w:rFonts w:ascii="Arial" w:hAnsi="Arial" w:cs="Arial"/>
          <w:sz w:val="22"/>
          <w:szCs w:val="22"/>
        </w:rPr>
        <w:t>The sectoral aggregations are defined in the tables according to the NACE as follows:</w:t>
      </w:r>
    </w:p>
    <w:p w:rsidR="001B3607" w:rsidRPr="001B3607" w:rsidRDefault="001B3607" w:rsidP="001B3607">
      <w:pPr>
        <w:pStyle w:val="Zkladntextodsazen"/>
        <w:rPr>
          <w:rFonts w:ascii="Arial" w:hAnsi="Arial" w:cs="Arial"/>
          <w:sz w:val="22"/>
          <w:szCs w:val="22"/>
          <w:lang w:val="en-US"/>
        </w:rPr>
      </w:pP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Iron and Steel</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241, 242, 243, 2451, 2452</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Chemi</w:t>
      </w:r>
      <w:r w:rsidRPr="001B3607">
        <w:rPr>
          <w:rFonts w:ascii="Arial" w:hAnsi="Arial" w:cs="Arial"/>
          <w:sz w:val="22"/>
          <w:szCs w:val="22"/>
          <w:lang w:val="en-US"/>
        </w:rPr>
        <w:t>cal and P</w:t>
      </w:r>
      <w:r w:rsidRPr="001B3607">
        <w:rPr>
          <w:rFonts w:ascii="Arial" w:hAnsi="Arial" w:cs="Arial"/>
          <w:sz w:val="22"/>
          <w:szCs w:val="22"/>
          <w:lang w:val="en-US"/>
        </w:rPr>
        <w:t>etrochemi</w:t>
      </w:r>
      <w:r w:rsidRPr="001B3607">
        <w:rPr>
          <w:rFonts w:ascii="Arial" w:hAnsi="Arial" w:cs="Arial"/>
          <w:sz w:val="22"/>
          <w:szCs w:val="22"/>
          <w:lang w:val="en-US"/>
        </w:rPr>
        <w:t>cal</w:t>
      </w:r>
      <w:r w:rsidRPr="001B3607">
        <w:rPr>
          <w:rFonts w:ascii="Arial" w:hAnsi="Arial" w:cs="Arial"/>
          <w:sz w:val="22"/>
          <w:szCs w:val="22"/>
          <w:lang w:val="en-US"/>
        </w:rPr>
        <w:tab/>
      </w:r>
      <w:r w:rsidRPr="001B3607">
        <w:rPr>
          <w:rFonts w:ascii="Arial" w:hAnsi="Arial" w:cs="Arial"/>
          <w:sz w:val="22"/>
          <w:szCs w:val="22"/>
          <w:lang w:val="en-US"/>
        </w:rPr>
        <w:tab/>
        <w:t>20, 21</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Non-ferrous metals</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244, 5453, 2454</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Non-metal</w:t>
      </w:r>
      <w:r>
        <w:rPr>
          <w:rFonts w:ascii="Arial" w:hAnsi="Arial" w:cs="Arial"/>
          <w:sz w:val="22"/>
          <w:szCs w:val="22"/>
          <w:lang w:val="en-US"/>
        </w:rPr>
        <w:t>l</w:t>
      </w:r>
      <w:r w:rsidRPr="001B3607">
        <w:rPr>
          <w:rFonts w:ascii="Arial" w:hAnsi="Arial" w:cs="Arial"/>
          <w:sz w:val="22"/>
          <w:szCs w:val="22"/>
          <w:lang w:val="en-US"/>
        </w:rPr>
        <w:t>ic minerals</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23</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Transport equipment</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29, 30</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Machinery</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25, 26, 27, 28</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Mining and quarr</w:t>
      </w:r>
      <w:r>
        <w:rPr>
          <w:rFonts w:ascii="Arial" w:hAnsi="Arial" w:cs="Arial"/>
          <w:sz w:val="22"/>
          <w:szCs w:val="22"/>
          <w:lang w:val="en-US"/>
        </w:rPr>
        <w:t>y</w:t>
      </w:r>
      <w:r w:rsidRPr="001B3607">
        <w:rPr>
          <w:rFonts w:ascii="Arial" w:hAnsi="Arial" w:cs="Arial"/>
          <w:sz w:val="22"/>
          <w:szCs w:val="22"/>
          <w:lang w:val="en-US"/>
        </w:rPr>
        <w:t>ing</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07, 08 a 099</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Food, beverages and tobacco</w:t>
      </w:r>
      <w:r w:rsidRPr="001B3607">
        <w:rPr>
          <w:rFonts w:ascii="Arial" w:hAnsi="Arial" w:cs="Arial"/>
          <w:sz w:val="22"/>
          <w:szCs w:val="22"/>
          <w:lang w:val="en-US"/>
        </w:rPr>
        <w:tab/>
        <w:t>10, 11, 12</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Pulp, paper and printing</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17, 18</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Wood and wood products</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16</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Constriction</w:t>
      </w:r>
      <w:r w:rsidRPr="001B3607">
        <w:rPr>
          <w:rFonts w:ascii="Arial" w:hAnsi="Arial" w:cs="Arial"/>
          <w:sz w:val="22"/>
          <w:szCs w:val="22"/>
          <w:lang w:val="en-US"/>
        </w:rPr>
        <w:tab/>
      </w:r>
      <w:r w:rsidRPr="001B3607">
        <w:rPr>
          <w:rFonts w:ascii="Arial" w:hAnsi="Arial" w:cs="Arial"/>
          <w:sz w:val="22"/>
          <w:szCs w:val="22"/>
          <w:lang w:val="en-US"/>
        </w:rPr>
        <w:t>í</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41, 42, 43</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Textile and leather</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13, 14, 15</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Not els</w:t>
      </w:r>
      <w:r>
        <w:rPr>
          <w:rFonts w:ascii="Arial" w:hAnsi="Arial" w:cs="Arial"/>
          <w:sz w:val="22"/>
          <w:szCs w:val="22"/>
          <w:lang w:val="en-US"/>
        </w:rPr>
        <w:t>e</w:t>
      </w:r>
      <w:r w:rsidRPr="001B3607">
        <w:rPr>
          <w:rFonts w:ascii="Arial" w:hAnsi="Arial" w:cs="Arial"/>
          <w:sz w:val="22"/>
          <w:szCs w:val="22"/>
          <w:lang w:val="en-US"/>
        </w:rPr>
        <w:t>where specified industry</w:t>
      </w:r>
      <w:r w:rsidRPr="001B3607">
        <w:rPr>
          <w:rFonts w:ascii="Arial" w:hAnsi="Arial" w:cs="Arial"/>
          <w:sz w:val="22"/>
          <w:szCs w:val="22"/>
          <w:lang w:val="en-US"/>
        </w:rPr>
        <w:tab/>
        <w:t>22, 31, 32</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Transport</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49, 50, 51</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Residential sector</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97, 98</w:t>
      </w:r>
    </w:p>
    <w:p w:rsidR="001B3607" w:rsidRPr="001B3607" w:rsidRDefault="001B3607" w:rsidP="001B3607">
      <w:pPr>
        <w:pStyle w:val="Zkladntextodsazen"/>
        <w:ind w:left="3540" w:hanging="3539"/>
        <w:rPr>
          <w:rFonts w:ascii="Arial" w:hAnsi="Arial" w:cs="Arial"/>
          <w:sz w:val="22"/>
          <w:szCs w:val="22"/>
          <w:lang w:val="en-US"/>
        </w:rPr>
      </w:pPr>
      <w:r w:rsidRPr="001B3607">
        <w:rPr>
          <w:rFonts w:ascii="Arial" w:hAnsi="Arial" w:cs="Arial"/>
          <w:sz w:val="22"/>
          <w:szCs w:val="22"/>
          <w:lang w:val="en-US"/>
        </w:rPr>
        <w:t>Commercial and public services</w:t>
      </w:r>
      <w:r w:rsidRPr="001B3607">
        <w:rPr>
          <w:rFonts w:ascii="Arial" w:hAnsi="Arial" w:cs="Arial"/>
          <w:sz w:val="22"/>
          <w:szCs w:val="22"/>
          <w:lang w:val="en-US"/>
        </w:rPr>
        <w:tab/>
        <w:t>33, 36-39, 45-47, 52-53,55,56,59-66,68-75, 77-82, 84-88,90-96, 99</w:t>
      </w:r>
    </w:p>
    <w:p w:rsidR="001B3607" w:rsidRPr="001B3607" w:rsidRDefault="001B3607" w:rsidP="001B3607">
      <w:pPr>
        <w:pStyle w:val="Zkladntextodsazen"/>
        <w:rPr>
          <w:rFonts w:ascii="Arial" w:hAnsi="Arial" w:cs="Arial"/>
          <w:sz w:val="22"/>
          <w:szCs w:val="22"/>
          <w:lang w:val="en-US"/>
        </w:rPr>
      </w:pPr>
      <w:r w:rsidRPr="001B3607">
        <w:rPr>
          <w:rFonts w:ascii="Arial" w:hAnsi="Arial" w:cs="Arial"/>
          <w:sz w:val="22"/>
          <w:szCs w:val="22"/>
          <w:lang w:val="en-US"/>
        </w:rPr>
        <w:t>Agriculture</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01, 02</w:t>
      </w:r>
    </w:p>
    <w:p w:rsidR="000D5A89" w:rsidRPr="001B3607" w:rsidRDefault="001B3607" w:rsidP="001B3607">
      <w:pPr>
        <w:pStyle w:val="Zkladntextodsazen"/>
        <w:rPr>
          <w:rFonts w:ascii="Arial" w:hAnsi="Arial" w:cs="Arial"/>
          <w:szCs w:val="24"/>
          <w:lang w:val="en-US"/>
        </w:rPr>
      </w:pPr>
      <w:r w:rsidRPr="001B3607">
        <w:rPr>
          <w:rFonts w:ascii="Arial" w:hAnsi="Arial" w:cs="Arial"/>
          <w:sz w:val="22"/>
          <w:szCs w:val="22"/>
          <w:lang w:val="en-US"/>
        </w:rPr>
        <w:t>Fishing</w:t>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r>
      <w:r w:rsidRPr="001B3607">
        <w:rPr>
          <w:rFonts w:ascii="Arial" w:hAnsi="Arial" w:cs="Arial"/>
          <w:sz w:val="22"/>
          <w:szCs w:val="22"/>
          <w:lang w:val="en-US"/>
        </w:rPr>
        <w:tab/>
        <w:t>03</w:t>
      </w:r>
    </w:p>
    <w:sectPr w:rsidR="000D5A89" w:rsidRPr="001B36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CE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760"/>
    <w:rsid w:val="000B6197"/>
    <w:rsid w:val="000D5A89"/>
    <w:rsid w:val="00125760"/>
    <w:rsid w:val="001B3607"/>
    <w:rsid w:val="001C63CE"/>
    <w:rsid w:val="003A7BC6"/>
    <w:rsid w:val="0041711C"/>
    <w:rsid w:val="006E790E"/>
    <w:rsid w:val="00772948"/>
    <w:rsid w:val="0084784F"/>
    <w:rsid w:val="00A33AB9"/>
    <w:rsid w:val="00B81507"/>
    <w:rsid w:val="00BE6EB1"/>
    <w:rsid w:val="00C17537"/>
    <w:rsid w:val="00F27D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2948"/>
    <w:pPr>
      <w:widowControl w:val="0"/>
      <w:spacing w:after="0" w:line="240" w:lineRule="auto"/>
    </w:pPr>
    <w:rPr>
      <w:rFonts w:ascii="Times New Roman CE oby_ejné" w:eastAsia="Times New Roman" w:hAnsi="Times New Roman CE oby_ejné" w:cs="Times New Roman"/>
      <w:snapToGrid w:val="0"/>
      <w:sz w:val="24"/>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125760"/>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ind w:left="1"/>
      <w:jc w:val="both"/>
    </w:pPr>
    <w:rPr>
      <w:rFonts w:ascii="Times New Roman" w:hAnsi="Times New Roman"/>
      <w:sz w:val="26"/>
      <w:lang w:val="cs-CZ"/>
    </w:rPr>
  </w:style>
  <w:style w:type="character" w:customStyle="1" w:styleId="ZkladntextodsazenChar">
    <w:name w:val="Základní text odsazený Char"/>
    <w:basedOn w:val="Standardnpsmoodstavce"/>
    <w:link w:val="Zkladntextodsazen"/>
    <w:semiHidden/>
    <w:rsid w:val="00125760"/>
    <w:rPr>
      <w:rFonts w:ascii="Times New Roman" w:eastAsia="Times New Roman" w:hAnsi="Times New Roman" w:cs="Times New Roman"/>
      <w:snapToGrid w:val="0"/>
      <w:sz w:val="26"/>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2948"/>
    <w:pPr>
      <w:widowControl w:val="0"/>
      <w:spacing w:after="0" w:line="240" w:lineRule="auto"/>
    </w:pPr>
    <w:rPr>
      <w:rFonts w:ascii="Times New Roman CE oby_ejné" w:eastAsia="Times New Roman" w:hAnsi="Times New Roman CE oby_ejné" w:cs="Times New Roman"/>
      <w:snapToGrid w:val="0"/>
      <w:sz w:val="24"/>
      <w:szCs w:val="20"/>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125760"/>
    <w:pPr>
      <w:tabs>
        <w:tab w:val="left" w:pos="1"/>
        <w:tab w:val="left" w:pos="709"/>
        <w:tab w:val="left" w:pos="1418"/>
        <w:tab w:val="left" w:pos="2125"/>
        <w:tab w:val="left" w:pos="2608"/>
        <w:tab w:val="left" w:pos="2833"/>
        <w:tab w:val="left" w:pos="3541"/>
        <w:tab w:val="left" w:pos="4249"/>
        <w:tab w:val="left" w:pos="4957"/>
        <w:tab w:val="left" w:pos="5665"/>
        <w:tab w:val="left" w:pos="6373"/>
        <w:tab w:val="left" w:pos="7081"/>
        <w:tab w:val="left" w:pos="7789"/>
        <w:tab w:val="left" w:pos="8497"/>
      </w:tabs>
      <w:ind w:left="1"/>
      <w:jc w:val="both"/>
    </w:pPr>
    <w:rPr>
      <w:rFonts w:ascii="Times New Roman" w:hAnsi="Times New Roman"/>
      <w:sz w:val="26"/>
      <w:lang w:val="cs-CZ"/>
    </w:rPr>
  </w:style>
  <w:style w:type="character" w:customStyle="1" w:styleId="ZkladntextodsazenChar">
    <w:name w:val="Základní text odsazený Char"/>
    <w:basedOn w:val="Standardnpsmoodstavce"/>
    <w:link w:val="Zkladntextodsazen"/>
    <w:semiHidden/>
    <w:rsid w:val="00125760"/>
    <w:rPr>
      <w:rFonts w:ascii="Times New Roman" w:eastAsia="Times New Roman" w:hAnsi="Times New Roman" w:cs="Times New Roman"/>
      <w:snapToGrid w:val="0"/>
      <w:sz w:val="2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326</Words>
  <Characters>1929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Korbel</dc:creator>
  <cp:lastModifiedBy>Ing. Jiří Korbel</cp:lastModifiedBy>
  <cp:revision>8</cp:revision>
  <dcterms:created xsi:type="dcterms:W3CDTF">2017-02-13T12:19:00Z</dcterms:created>
  <dcterms:modified xsi:type="dcterms:W3CDTF">2017-03-17T13:22:00Z</dcterms:modified>
</cp:coreProperties>
</file>