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07" w:rsidRDefault="008B4F07" w:rsidP="008B4F07">
      <w:pPr>
        <w:pStyle w:val="Nzev"/>
      </w:pPr>
      <w:bookmarkStart w:id="0" w:name="_GoBack"/>
      <w:bookmarkEnd w:id="0"/>
      <w:r>
        <w:t>Metodický úvod</w:t>
      </w:r>
    </w:p>
    <w:p w:rsidR="008B4F07" w:rsidRDefault="008B4F07" w:rsidP="008B4F07">
      <w:pPr>
        <w:pStyle w:val="Zkladntext"/>
        <w:tabs>
          <w:tab w:val="left" w:pos="-709"/>
        </w:tabs>
        <w:spacing w:after="140"/>
        <w:rPr>
          <w:rFonts w:cs="Arial"/>
        </w:rPr>
      </w:pP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Český statistický úřad vydává přehled retrospektivních údajů z oblasti statistiky trhu práce. </w:t>
      </w:r>
    </w:p>
    <w:p w:rsidR="008B4F07" w:rsidRDefault="008B4F07" w:rsidP="006C2922">
      <w:pPr>
        <w:pStyle w:val="Zkladntext2"/>
        <w:tabs>
          <w:tab w:val="clear" w:pos="283"/>
          <w:tab w:val="clear" w:pos="538"/>
          <w:tab w:val="left" w:pos="-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Údaje byly získány z šetření u ekonomických subjektů, resp. z administrativních zdrojů. Šetření u ekonomických subjektů se provádí v závislosti na počtu zaměstnanců buď plošným, nebo výběrovým zjišťováním. Při výběrovém způsobu zjišťování se dopočet na základní soubor provádí na všechny aktivní jednotky zařazené do </w:t>
      </w:r>
      <w:r w:rsidR="0055281F" w:rsidRPr="0091040E">
        <w:rPr>
          <w:rFonts w:ascii="Arial" w:hAnsi="Arial" w:cs="Arial"/>
          <w:sz w:val="20"/>
        </w:rPr>
        <w:t>registru ekonomických subjektů</w:t>
      </w:r>
      <w:r w:rsidRPr="0091040E">
        <w:rPr>
          <w:rFonts w:ascii="Arial" w:hAnsi="Arial" w:cs="Arial"/>
          <w:sz w:val="20"/>
        </w:rPr>
        <w:t xml:space="preserve"> ČSÚ.</w:t>
      </w:r>
      <w:r>
        <w:rPr>
          <w:rFonts w:ascii="Arial" w:hAnsi="Arial" w:cs="Arial"/>
          <w:sz w:val="20"/>
        </w:rPr>
        <w:t xml:space="preserve"> </w:t>
      </w:r>
    </w:p>
    <w:p w:rsidR="008B4F07" w:rsidRDefault="008B4F07" w:rsidP="006C2922">
      <w:pPr>
        <w:pStyle w:val="Zkladntext"/>
        <w:tabs>
          <w:tab w:val="left" w:pos="-709"/>
        </w:tabs>
        <w:spacing w:after="140"/>
        <w:rPr>
          <w:rFonts w:cs="Arial"/>
          <w:sz w:val="20"/>
        </w:rPr>
      </w:pPr>
      <w:r>
        <w:rPr>
          <w:rFonts w:cs="Arial"/>
          <w:sz w:val="20"/>
        </w:rPr>
        <w:t xml:space="preserve">Přehled obsahuje vývoj nejdůležitějších ukazatelů v odvětvovém a územním třídění. Odvětvové členění je založeno na </w:t>
      </w:r>
      <w:r>
        <w:rPr>
          <w:sz w:val="20"/>
        </w:rPr>
        <w:t xml:space="preserve">„Klasifikaci ekonomických činností CZ-NACE“, platné od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8"/>
        </w:smartTagPr>
        <w:r>
          <w:rPr>
            <w:sz w:val="20"/>
          </w:rPr>
          <w:t>1. 1. 2008</w:t>
        </w:r>
      </w:smartTag>
      <w:r>
        <w:rPr>
          <w:sz w:val="20"/>
        </w:rPr>
        <w:t>, která v uváděné úrovni plně odpovídá mezinárodní klasifikaci NACE Rev. 2. Ú</w:t>
      </w:r>
      <w:r>
        <w:rPr>
          <w:rFonts w:cs="Arial"/>
          <w:sz w:val="20"/>
        </w:rPr>
        <w:t>zemní třídění je provedeno dle klasifikace CZ-NUTS, která je v souladu s nařízením Evropského parlamentu a Rady EU o vytvoření společné klasifikace územních statistických jednotek (NUTS).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 tabulkách</w:t>
      </w:r>
      <w:r>
        <w:rPr>
          <w:rFonts w:cs="Arial"/>
          <w:sz w:val="20"/>
          <w:lang w:val="cs-CZ"/>
        </w:rPr>
        <w:t xml:space="preserve"> </w:t>
      </w:r>
      <w:r w:rsidRPr="006C2922">
        <w:rPr>
          <w:rFonts w:cs="Arial"/>
          <w:b/>
          <w:sz w:val="20"/>
          <w:lang w:val="cs-CZ"/>
        </w:rPr>
        <w:t>1, 2, 3, 4, 7, 8, 9 a 10</w:t>
      </w:r>
      <w:r>
        <w:rPr>
          <w:rFonts w:cs="Arial"/>
          <w:sz w:val="20"/>
          <w:lang w:val="cs-CZ"/>
        </w:rPr>
        <w:t xml:space="preserve"> jsou čerpány z výsledků zpracování ročních statistických výkazů ČSÚ. </w:t>
      </w:r>
    </w:p>
    <w:p w:rsidR="0056785E" w:rsidRPr="00DB14C9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szCs w:val="20"/>
          <w:lang w:val="cs-CZ"/>
        </w:rPr>
      </w:pPr>
      <w:r w:rsidRPr="00DB14C9">
        <w:rPr>
          <w:rFonts w:cs="Arial"/>
          <w:b/>
          <w:sz w:val="20"/>
          <w:szCs w:val="20"/>
          <w:lang w:val="cs-CZ"/>
        </w:rPr>
        <w:t xml:space="preserve">Údaje v </w:t>
      </w:r>
      <w:r w:rsidRPr="006C2922">
        <w:rPr>
          <w:rFonts w:cs="Arial"/>
          <w:b/>
          <w:sz w:val="20"/>
          <w:szCs w:val="20"/>
          <w:lang w:val="cs-CZ"/>
        </w:rPr>
        <w:t>tabulkách 5, 6, 11 a 12</w:t>
      </w:r>
      <w:r>
        <w:rPr>
          <w:rFonts w:cs="Arial"/>
          <w:sz w:val="20"/>
          <w:szCs w:val="20"/>
          <w:lang w:val="cs-CZ"/>
        </w:rPr>
        <w:t xml:space="preserve"> </w:t>
      </w:r>
      <w:r w:rsidRPr="00DB14C9">
        <w:rPr>
          <w:rFonts w:cs="Arial"/>
          <w:sz w:val="20"/>
          <w:szCs w:val="20"/>
          <w:lang w:val="cs-CZ"/>
        </w:rPr>
        <w:t xml:space="preserve">jsou čerpány z výsledků zpracování čtvrtletních statistických výkazů vč. </w:t>
      </w:r>
      <w:r w:rsidRPr="00DB14C9">
        <w:rPr>
          <w:sz w:val="20"/>
          <w:szCs w:val="20"/>
          <w:lang w:val="cs-CZ"/>
        </w:rPr>
        <w:t>odhadů za nešetřenou část</w:t>
      </w:r>
      <w:r w:rsidRPr="00870F43">
        <w:rPr>
          <w:sz w:val="20"/>
          <w:szCs w:val="20"/>
          <w:lang w:val="cs-CZ"/>
        </w:rPr>
        <w:t xml:space="preserve"> populace,</w:t>
      </w:r>
      <w:r w:rsidRPr="00DB14C9">
        <w:rPr>
          <w:sz w:val="20"/>
          <w:szCs w:val="20"/>
          <w:lang w:val="cs-CZ"/>
        </w:rPr>
        <w:t xml:space="preserve"> které vycházejí</w:t>
      </w:r>
      <w:r w:rsidRPr="00870F43">
        <w:rPr>
          <w:sz w:val="20"/>
          <w:szCs w:val="20"/>
          <w:lang w:val="cs-CZ"/>
        </w:rPr>
        <w:t xml:space="preserve"> z</w:t>
      </w:r>
      <w:r w:rsidRPr="00DB14C9">
        <w:rPr>
          <w:sz w:val="20"/>
          <w:szCs w:val="20"/>
          <w:lang w:val="cs-CZ"/>
        </w:rPr>
        <w:t xml:space="preserve"> administrativních zdrojů dat</w:t>
      </w:r>
      <w:r>
        <w:rPr>
          <w:sz w:val="20"/>
          <w:szCs w:val="20"/>
          <w:lang w:val="cs-CZ"/>
        </w:rPr>
        <w:t>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 w:rsidRPr="00705517">
        <w:rPr>
          <w:rFonts w:cs="Arial"/>
          <w:sz w:val="20"/>
          <w:lang w:val="cs-CZ"/>
        </w:rPr>
        <w:t>Přechod na novou odvětvovou klasifikaci CZ-NACE představoval v některých oborech tak významné změny, že nebylo možné použít dříve publikovaná data pouze s přečíslovanými činnostmi. ČSÚ vyvinul metodu zpětného přepočtu časových řad na úrovni mikrodat, přičemž zohlednil i nově zjištěná chybná zatřídění některých podniků v předchozích letech. Pro dopočty byly využity i dostupné administrativní zdroje. Údaje v</w:t>
      </w:r>
      <w:r>
        <w:rPr>
          <w:rFonts w:cs="Arial"/>
          <w:sz w:val="20"/>
          <w:lang w:val="cs-CZ"/>
        </w:rPr>
        <w:t xml:space="preserve"> uvedených </w:t>
      </w:r>
      <w:r w:rsidRPr="00705517">
        <w:rPr>
          <w:rFonts w:cs="Arial"/>
          <w:sz w:val="20"/>
          <w:lang w:val="cs-CZ"/>
        </w:rPr>
        <w:t>tabulkách podle CZ-NACE nejsou srovnatelné s dříve publikovanými údaji podle OKEČ.</w:t>
      </w:r>
      <w:r>
        <w:rPr>
          <w:rFonts w:cs="Arial"/>
          <w:sz w:val="20"/>
          <w:lang w:val="cs-CZ"/>
        </w:rPr>
        <w:t xml:space="preserve"> Časové řady byly přepočteny od roku 2000 za údaje ze zpracování čtvrtletních statistických výkazů, od roku 2005 za údaje ze zpracování ročních statistických výkazů ĆSÚ.</w:t>
      </w:r>
    </w:p>
    <w:p w:rsidR="0056785E" w:rsidRDefault="0056785E" w:rsidP="0056785E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sz w:val="20"/>
          <w:lang w:val="cs-CZ"/>
        </w:rPr>
        <w:t xml:space="preserve">V historické části jsou </w:t>
      </w:r>
      <w:r w:rsidRPr="006C2922">
        <w:rPr>
          <w:rFonts w:cs="Arial"/>
          <w:b/>
          <w:sz w:val="20"/>
          <w:lang w:val="cs-CZ"/>
        </w:rPr>
        <w:t>tabulky 31, 32, 33, 34, 35, 36, 37, 38, 39 a 40</w:t>
      </w:r>
      <w:r>
        <w:rPr>
          <w:rFonts w:cs="Arial"/>
          <w:sz w:val="20"/>
          <w:lang w:val="cs-CZ"/>
        </w:rPr>
        <w:t xml:space="preserve"> zpracovány podle Odvětvové klasifikace ekonomických činností (OKEČ = národní verze mezinárodní klasifikace NACE Rev. 1.1). </w:t>
      </w:r>
    </w:p>
    <w:p w:rsidR="0056785E" w:rsidRPr="00705517" w:rsidRDefault="0056785E" w:rsidP="0056785E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6C2922">
        <w:rPr>
          <w:rFonts w:cs="Arial"/>
          <w:b/>
          <w:sz w:val="20"/>
          <w:lang w:val="cs-CZ"/>
        </w:rPr>
        <w:t xml:space="preserve">Tabulky 34 a 39 </w:t>
      </w:r>
      <w:r>
        <w:rPr>
          <w:rFonts w:cs="Arial"/>
          <w:sz w:val="20"/>
          <w:lang w:val="cs-CZ"/>
        </w:rPr>
        <w:t xml:space="preserve">jsou uvedeny za „civilní sektor“ národního hospodářství. Civilní sektor nezahrnuje údaje za aparáty Ministerstva obrany a Ministerstva vnitra a útvary těchto resortů bez právní subjektivity, v nichž byli zaměstnáni jednak civilní zaměstnanci, jednak vojáci z povolání a příslušníci Policie ČR, Od roku 2003 byly do zpracování zahrnuty i tyto údaje, časová řada byla přepočtena od roku 1993. </w:t>
      </w:r>
      <w:r w:rsidRPr="006C2922">
        <w:rPr>
          <w:rFonts w:cs="Arial"/>
          <w:b/>
          <w:sz w:val="20"/>
          <w:lang w:val="cs-CZ"/>
        </w:rPr>
        <w:t>V tabulkách 35 a 40</w:t>
      </w:r>
      <w:r>
        <w:rPr>
          <w:rFonts w:cs="Arial"/>
          <w:sz w:val="20"/>
          <w:lang w:val="cs-CZ"/>
        </w:rPr>
        <w:t xml:space="preserve"> jsou údaje za civilní sektor v dotčených ukazatelích (např. celkem, veřejná správa) uvedeny na konci tabulky.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 xml:space="preserve">Evidenční počet zaměstnanců </w:t>
      </w:r>
      <w:r>
        <w:rPr>
          <w:rFonts w:cs="Arial"/>
          <w:sz w:val="20"/>
          <w:lang w:val="cs-CZ"/>
        </w:rPr>
        <w:t>zahrnuje osoby v pracovním, služebním nebo členském poměru (kde součástí členství je též pracovní vztah) k zaměstnavateli (dále jen „pracovní poměr“). Nezahrnují se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 pracích konaných mimo pracovní poměr, zaměstnanci ekonomických subjektů statisticky nesledovaných. Údaje o počtech zaměstnanců podle platné metodiky zahrnují i cizí státní příslušníky, legálně pracující na území ČR.</w:t>
      </w:r>
      <w:r>
        <w:rPr>
          <w:sz w:val="20"/>
          <w:lang w:val="cs-CZ"/>
        </w:rPr>
        <w:t xml:space="preserve"> 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/>
          <w:bCs/>
          <w:sz w:val="20"/>
          <w:lang w:val="cs-CZ"/>
        </w:rPr>
        <w:t>Průměrný evidenční počet zaměstnanců ve fyzických osobách</w:t>
      </w:r>
      <w:r>
        <w:rPr>
          <w:sz w:val="20"/>
          <w:lang w:val="cs-CZ"/>
        </w:rPr>
        <w:t xml:space="preserve"> je vypočten jako aritmetický průměr z měsíčních průměrných počtů (vypočítávají se jako součet denních stavů dělený počtem kalendářních dnů v měsíci).</w:t>
      </w:r>
    </w:p>
    <w:p w:rsidR="008B4F07" w:rsidRDefault="008B4F07" w:rsidP="006C2922">
      <w:pPr>
        <w:pStyle w:val="Zkladntext"/>
        <w:tabs>
          <w:tab w:val="left" w:pos="-709"/>
        </w:tabs>
        <w:spacing w:after="120"/>
        <w:rPr>
          <w:sz w:val="20"/>
        </w:rPr>
      </w:pPr>
      <w:r>
        <w:rPr>
          <w:b/>
          <w:bCs/>
          <w:sz w:val="20"/>
        </w:rPr>
        <w:t>Průměrný evidenční počet zaměstnanců přepočtený</w:t>
      </w:r>
      <w:r>
        <w:rPr>
          <w:sz w:val="20"/>
        </w:rPr>
        <w:t xml:space="preserve"> je přepočtem průměrného evidenčního počtu zaměstnanců ve fyzických osobách podle délky jejich pracovních úvazků na zaměstnavatelem stanovenou (plnou) pracovní dobu.</w:t>
      </w:r>
    </w:p>
    <w:p w:rsidR="008B4F07" w:rsidRDefault="008B4F07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Průměrná hrubá měsíční mzda</w:t>
      </w:r>
      <w:r>
        <w:rPr>
          <w:rFonts w:cs="Arial"/>
          <w:sz w:val="20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platu, které byly v daném období zaměstnancům zúčtovány k výplatě. Nezahrnují se náhrady mzdy nebo platu za dobu trvání dočasné pracovní neschopnosti nebo karantény placené zaměstnavatelem. Jedná se o hrubé mzdy, tj. před snížením o pojistné na </w:t>
      </w:r>
      <w:r w:rsidR="00AA45C0">
        <w:rPr>
          <w:rFonts w:cs="Arial"/>
          <w:sz w:val="20"/>
          <w:lang w:val="cs-CZ"/>
        </w:rPr>
        <w:t xml:space="preserve">veřejné </w:t>
      </w:r>
      <w:r>
        <w:rPr>
          <w:rFonts w:cs="Arial"/>
          <w:sz w:val="20"/>
          <w:lang w:val="cs-CZ"/>
        </w:rPr>
        <w:t>zdravotní pojištění a sociální zabezpečení, zálohové splátky daně z příjmů fyzických osob a další zákonné nebo se zaměstnancem dohodnuté srážky.</w:t>
      </w:r>
    </w:p>
    <w:p w:rsidR="008A6282" w:rsidRDefault="008A6282" w:rsidP="006C2922">
      <w:pPr>
        <w:pStyle w:val="Zkladntextodsazen"/>
        <w:tabs>
          <w:tab w:val="left" w:pos="-709"/>
        </w:tabs>
        <w:spacing w:after="80"/>
        <w:ind w:left="0" w:firstLine="0"/>
        <w:rPr>
          <w:rFonts w:cs="Arial"/>
          <w:sz w:val="20"/>
        </w:rPr>
      </w:pPr>
    </w:p>
    <w:p w:rsidR="00CB397F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Údaje v tab</w:t>
      </w:r>
      <w:r w:rsidR="001C021A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1C021A">
        <w:rPr>
          <w:rFonts w:cs="Arial"/>
          <w:b/>
          <w:bCs/>
          <w:sz w:val="20"/>
        </w:rPr>
        <w:t xml:space="preserve">13, 14, </w:t>
      </w:r>
      <w:r w:rsidR="009B4EF4">
        <w:rPr>
          <w:rFonts w:cs="Arial"/>
          <w:b/>
          <w:bCs/>
          <w:sz w:val="20"/>
        </w:rPr>
        <w:t xml:space="preserve">41, </w:t>
      </w:r>
      <w:r w:rsidR="001C021A">
        <w:rPr>
          <w:rFonts w:cs="Arial"/>
          <w:b/>
          <w:bCs/>
          <w:sz w:val="20"/>
        </w:rPr>
        <w:t xml:space="preserve">42, 43 a 44 </w:t>
      </w:r>
      <w:r>
        <w:rPr>
          <w:rFonts w:cs="Arial"/>
          <w:sz w:val="20"/>
        </w:rPr>
        <w:t xml:space="preserve">byly zjištěny ze </w:t>
      </w:r>
      <w:r>
        <w:rPr>
          <w:rFonts w:cs="Arial"/>
          <w:b/>
          <w:bCs/>
          <w:sz w:val="20"/>
        </w:rPr>
        <w:t>strukturální statistiky mezd</w:t>
      </w:r>
      <w:r>
        <w:rPr>
          <w:rFonts w:cs="Arial"/>
          <w:sz w:val="20"/>
        </w:rPr>
        <w:t xml:space="preserve"> zaměstnanců, jejímž zdrojem je Informační systém o průměrn</w:t>
      </w:r>
      <w:r w:rsidR="006F35B0">
        <w:rPr>
          <w:rFonts w:cs="Arial"/>
          <w:sz w:val="20"/>
        </w:rPr>
        <w:t xml:space="preserve">ém výdělku (ISPV) Ministerstva </w:t>
      </w:r>
      <w:r>
        <w:rPr>
          <w:rFonts w:cs="Arial"/>
          <w:sz w:val="20"/>
        </w:rPr>
        <w:t xml:space="preserve">práce a sociálních věcí a Informační systém o platu (ISP) Ministerstva financí. Údaje o mzdách jsou vypočítávány odlišnou metodikou a nelze je srovnávat s výsledky běžného statistického zjišťování. Vztahují se ke vzorku zaměstnanců s počtem placených hodin 1 700 a více v letech 1996 až 2000 a 1 592 a více hodin za rok 2001, což odpovídá zhruba zaměstnancům, kteří pracují na plný úvazek, pracovali ve zpravodajské jednotce většinu roku a nebyli např. dlouhodobě nemocní. (Odlišný počet placených hodin vyplývá ze změny v zákoníku práce týkající se započítávání přestávky na jídlo do odpracované doby, z tohoto důvodu tudíž nedochází k narušení srovnatelnosti časové řady.) Do roku 2001 také nebyly prováděny dopočty na celé národní hospodářství. Od roku 2002 jsou mzdy vypočteny poměřením s placenou dobou zaměstnance a dopočteny na základní soubor. </w:t>
      </w:r>
    </w:p>
    <w:p w:rsidR="00A2148D" w:rsidRDefault="00A2148D" w:rsidP="006C2922">
      <w:pPr>
        <w:tabs>
          <w:tab w:val="left" w:pos="-709"/>
        </w:tabs>
        <w:autoSpaceDE w:val="0"/>
        <w:autoSpaceDN w:val="0"/>
        <w:adjustRightInd w:val="0"/>
        <w:spacing w:after="140"/>
        <w:jc w:val="both"/>
        <w:rPr>
          <w:rFonts w:cs="Arial"/>
          <w:sz w:val="20"/>
          <w:szCs w:val="16"/>
          <w:lang w:val="cs-CZ" w:eastAsia="cs-CZ"/>
        </w:rPr>
      </w:pPr>
      <w:r w:rsidRPr="0013552E">
        <w:rPr>
          <w:rFonts w:cs="Arial"/>
          <w:bCs/>
          <w:sz w:val="20"/>
          <w:szCs w:val="16"/>
          <w:lang w:val="cs-CZ" w:eastAsia="cs-CZ"/>
        </w:rPr>
        <w:t>Údaje za rok 2008</w:t>
      </w:r>
      <w:r>
        <w:rPr>
          <w:rFonts w:cs="Arial"/>
          <w:sz w:val="20"/>
          <w:szCs w:val="16"/>
          <w:lang w:val="cs-CZ" w:eastAsia="cs-CZ"/>
        </w:rPr>
        <w:t xml:space="preserve"> byly přepočteny na základě aktualizovaného váhového schématu vycházejícího z nové klasifikace ekonomických činností CZ-NACE.</w:t>
      </w:r>
    </w:p>
    <w:p w:rsidR="00626B0B" w:rsidRDefault="00626B0B" w:rsidP="006C2922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0"/>
          <w:szCs w:val="18"/>
        </w:rPr>
      </w:pPr>
      <w:r w:rsidRPr="006C6896">
        <w:rPr>
          <w:rFonts w:ascii="Arial" w:hAnsi="Arial" w:cs="Arial"/>
          <w:sz w:val="20"/>
          <w:szCs w:val="18"/>
        </w:rPr>
        <w:t xml:space="preserve">Od roku 2011 výsledky výběrově pokrývají celou zaměstnaneckou populaci v ČR, neboť jsou nově zahrnuti dříve nesledovaní zaměstnanci z podniků s méně než 10 zaměstnanci a také zaměstnanci neziskových institucí a podnikatelů-fyzických osob. Tato změna znamená zvýšení reprezentativnosti statistických údajů. Výsledky předchozích let nebyly dopočtené na celé hospodářství, zejména nepokrývaly podniky s méně než 10 zaměstnanci, a tudíž výsledky nejsou v časové řadě zcela srovnatelné. </w:t>
      </w:r>
    </w:p>
    <w:p w:rsidR="00626B0B" w:rsidRPr="00A2148D" w:rsidRDefault="00626B0B" w:rsidP="006C2922">
      <w:pPr>
        <w:pStyle w:val="Zkladntextodsazen"/>
        <w:tabs>
          <w:tab w:val="left" w:pos="-709"/>
        </w:tabs>
        <w:spacing w:after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Při třídění mezd podle zaměstnání se vycházelo z klasifikace KZAM, vypracované na podkladě mezinárodního standardu ISCO-88. </w:t>
      </w:r>
      <w:r w:rsidR="00A2148D">
        <w:rPr>
          <w:rFonts w:cs="Arial"/>
          <w:sz w:val="20"/>
        </w:rPr>
        <w:t>S účinností od 1. 1. 2011 je zavedena nová verze klasifikace zaměstnání CZ-ISCO, vycházející z mezinárodního standardu ISCO-08.</w:t>
      </w:r>
      <w:r w:rsidRPr="006C6896">
        <w:rPr>
          <w:rFonts w:cs="Arial"/>
          <w:sz w:val="20"/>
          <w:szCs w:val="18"/>
        </w:rPr>
        <w:t xml:space="preserve"> Údaje za rok 2010 byly přepočteny podle nové klasifikace.</w:t>
      </w:r>
    </w:p>
    <w:p w:rsidR="00626B0B" w:rsidRDefault="00CB397F" w:rsidP="006C2922">
      <w:pPr>
        <w:pStyle w:val="Zkladntextodsazen"/>
        <w:tabs>
          <w:tab w:val="left" w:pos="-709"/>
        </w:tabs>
        <w:spacing w:after="6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Ke srovnání j</w:t>
      </w:r>
      <w:r w:rsidR="00A95A40">
        <w:rPr>
          <w:rFonts w:cs="Arial"/>
          <w:sz w:val="20"/>
        </w:rPr>
        <w:t xml:space="preserve">e místo průměrné mzdy používán </w:t>
      </w:r>
      <w:r>
        <w:rPr>
          <w:rFonts w:cs="Arial"/>
          <w:sz w:val="20"/>
        </w:rPr>
        <w:t>medián</w:t>
      </w:r>
      <w:r w:rsidR="00A95A40">
        <w:rPr>
          <w:rFonts w:cs="Arial"/>
          <w:sz w:val="20"/>
        </w:rPr>
        <w:t xml:space="preserve"> mezd</w:t>
      </w:r>
      <w:r>
        <w:rPr>
          <w:rFonts w:cs="Arial"/>
          <w:sz w:val="20"/>
        </w:rPr>
        <w:t xml:space="preserve">. </w:t>
      </w:r>
      <w:r w:rsidR="00275163" w:rsidRPr="00275163">
        <w:rPr>
          <w:rFonts w:cs="Arial"/>
          <w:b/>
          <w:sz w:val="20"/>
        </w:rPr>
        <w:t>Medián</w:t>
      </w:r>
      <w:r>
        <w:rPr>
          <w:rFonts w:cs="Arial"/>
          <w:sz w:val="20"/>
        </w:rPr>
        <w:t xml:space="preserve"> představuje hodnotu mzdy zaměstnance uprostřed mzdového rozdělení; to znamená, že polovina hodnot mezd je nižší a druhá polovina je vyšší než medián. Podrobnější informace z výběrových šetření mezd zaměstnanců vč. popisu metodiky zjišťování a velikosti vzorku šetření jsou obsahem publikací ČSÚ Struktura mezd zaměstnanců v roce </w:t>
      </w:r>
      <w:r>
        <w:rPr>
          <w:rFonts w:cs="Arial"/>
          <w:i/>
          <w:iCs/>
          <w:sz w:val="20"/>
        </w:rPr>
        <w:t>„příslušný rok“</w:t>
      </w:r>
      <w:r>
        <w:rPr>
          <w:rFonts w:cs="Arial"/>
          <w:sz w:val="20"/>
        </w:rPr>
        <w:t xml:space="preserve">. </w:t>
      </w:r>
    </w:p>
    <w:p w:rsidR="00372744" w:rsidRDefault="00372744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 xml:space="preserve">Výše uváděné změny v metodice výběrového strukturálního šetření mezd vedly k ukončení časových řad a zavedení nových ve srovnatelné metodice. </w:t>
      </w:r>
    </w:p>
    <w:p w:rsidR="006C2922" w:rsidRPr="006C6896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8"/>
          <w:szCs w:val="18"/>
        </w:rPr>
      </w:pPr>
    </w:p>
    <w:p w:rsidR="00CB397F" w:rsidRDefault="00CB397F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  <w:r>
        <w:rPr>
          <w:rFonts w:cs="Arial"/>
          <w:b/>
          <w:bCs/>
          <w:sz w:val="20"/>
        </w:rPr>
        <w:t>Údaje v tab</w:t>
      </w:r>
      <w:r w:rsidR="00CB212D">
        <w:rPr>
          <w:rFonts w:cs="Arial"/>
          <w:b/>
          <w:bCs/>
          <w:sz w:val="20"/>
        </w:rPr>
        <w:t>ulkách</w:t>
      </w:r>
      <w:r>
        <w:rPr>
          <w:rFonts w:cs="Arial"/>
          <w:b/>
          <w:bCs/>
          <w:sz w:val="20"/>
        </w:rPr>
        <w:t xml:space="preserve"> </w:t>
      </w:r>
      <w:r w:rsidR="009D2E82">
        <w:rPr>
          <w:rFonts w:cs="Arial"/>
          <w:b/>
          <w:bCs/>
          <w:sz w:val="20"/>
        </w:rPr>
        <w:t>15</w:t>
      </w:r>
      <w:r w:rsidR="00CB212D">
        <w:rPr>
          <w:rFonts w:cs="Arial"/>
          <w:b/>
          <w:bCs/>
          <w:sz w:val="20"/>
        </w:rPr>
        <w:t xml:space="preserve">, </w:t>
      </w:r>
      <w:r w:rsidR="009D2E82">
        <w:rPr>
          <w:rFonts w:cs="Arial"/>
          <w:b/>
          <w:bCs/>
          <w:sz w:val="20"/>
        </w:rPr>
        <w:t xml:space="preserve">45 </w:t>
      </w:r>
      <w:r>
        <w:rPr>
          <w:rFonts w:cs="Arial"/>
          <w:b/>
          <w:bCs/>
          <w:sz w:val="20"/>
        </w:rPr>
        <w:t xml:space="preserve">a </w:t>
      </w:r>
      <w:r w:rsidR="009D2E82">
        <w:rPr>
          <w:rFonts w:cs="Arial"/>
          <w:b/>
          <w:bCs/>
          <w:sz w:val="20"/>
        </w:rPr>
        <w:t>46</w:t>
      </w:r>
      <w:r w:rsidR="009D2E8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představují </w:t>
      </w:r>
      <w:r>
        <w:rPr>
          <w:rFonts w:cs="Arial"/>
          <w:b/>
          <w:bCs/>
          <w:sz w:val="20"/>
        </w:rPr>
        <w:t>náklady</w:t>
      </w:r>
      <w:r>
        <w:rPr>
          <w:rFonts w:cs="Arial"/>
          <w:sz w:val="20"/>
        </w:rPr>
        <w:t>, které zaměstnavatel vynaložil na získání a výchovu zaměstnanců, na odměňování za práci a na zabezpečení sociálních potřeb zaměstnanců. Šetření se provádí u ekonomických subjektů všech odvětví bez ohledu na počet zaměstnanců</w:t>
      </w:r>
      <w:r w:rsidR="00566B07">
        <w:rPr>
          <w:rFonts w:cs="Arial"/>
          <w:sz w:val="20"/>
        </w:rPr>
        <w:t xml:space="preserve">. </w:t>
      </w:r>
    </w:p>
    <w:p w:rsidR="006C2922" w:rsidRDefault="006C2922" w:rsidP="006C2922">
      <w:pPr>
        <w:pStyle w:val="Zkladntextodsazen"/>
        <w:tabs>
          <w:tab w:val="left" w:pos="-709"/>
        </w:tabs>
        <w:ind w:left="0" w:firstLine="0"/>
        <w:rPr>
          <w:rFonts w:cs="Arial"/>
          <w:sz w:val="20"/>
        </w:rPr>
      </w:pPr>
    </w:p>
    <w:p w:rsidR="005E33B8" w:rsidRDefault="006F35B0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rFonts w:cs="Arial"/>
          <w:b/>
          <w:bCs/>
          <w:sz w:val="20"/>
          <w:lang w:val="cs-CZ"/>
        </w:rPr>
        <w:t>Údaje v tab</w:t>
      </w:r>
      <w:r w:rsidR="00CB212D">
        <w:rPr>
          <w:rFonts w:cs="Arial"/>
          <w:b/>
          <w:bCs/>
          <w:sz w:val="20"/>
          <w:lang w:val="cs-CZ"/>
        </w:rPr>
        <w:t>ulkách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16,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>17 a 18</w:t>
      </w:r>
      <w:r w:rsidR="00CB397F">
        <w:rPr>
          <w:rFonts w:cs="Arial"/>
          <w:b/>
          <w:bCs/>
          <w:sz w:val="20"/>
          <w:lang w:val="cs-CZ"/>
        </w:rPr>
        <w:t xml:space="preserve">, resp. </w:t>
      </w:r>
      <w:r w:rsidR="005E33B8">
        <w:rPr>
          <w:rFonts w:cs="Arial"/>
          <w:b/>
          <w:bCs/>
          <w:sz w:val="20"/>
          <w:lang w:val="cs-CZ"/>
        </w:rPr>
        <w:t>47,</w:t>
      </w:r>
      <w:r>
        <w:rPr>
          <w:rFonts w:cs="Arial"/>
          <w:b/>
          <w:bCs/>
          <w:sz w:val="20"/>
          <w:lang w:val="cs-CZ"/>
        </w:rPr>
        <w:t xml:space="preserve"> </w:t>
      </w:r>
      <w:r w:rsidR="005E33B8">
        <w:rPr>
          <w:rFonts w:cs="Arial"/>
          <w:b/>
          <w:bCs/>
          <w:sz w:val="20"/>
          <w:lang w:val="cs-CZ"/>
        </w:rPr>
        <w:t xml:space="preserve">48 a 49 </w:t>
      </w:r>
      <w:r w:rsidR="00CB397F">
        <w:rPr>
          <w:rFonts w:cs="Arial"/>
          <w:sz w:val="20"/>
          <w:lang w:val="cs-CZ"/>
        </w:rPr>
        <w:t>byly zpracovány z podkladů Ministerstva práce a sociálních věcí</w:t>
      </w:r>
      <w:r w:rsidR="000718C8">
        <w:rPr>
          <w:rFonts w:cs="Arial"/>
          <w:sz w:val="20"/>
          <w:lang w:val="cs-CZ"/>
        </w:rPr>
        <w:t>.</w:t>
      </w:r>
      <w:r w:rsidR="00CB397F">
        <w:rPr>
          <w:rFonts w:cs="Arial"/>
          <w:sz w:val="20"/>
          <w:lang w:val="cs-CZ"/>
        </w:rPr>
        <w:t xml:space="preserve"> </w:t>
      </w:r>
    </w:p>
    <w:p w:rsidR="005E33B8" w:rsidRDefault="005E33B8" w:rsidP="006C2922">
      <w:pPr>
        <w:tabs>
          <w:tab w:val="left" w:pos="-709"/>
        </w:tabs>
        <w:spacing w:after="140"/>
        <w:jc w:val="both"/>
        <w:rPr>
          <w:rFonts w:cs="Arial"/>
          <w:sz w:val="20"/>
          <w:lang w:val="cs-CZ"/>
        </w:rPr>
      </w:pPr>
      <w:r>
        <w:rPr>
          <w:bCs/>
          <w:sz w:val="20"/>
          <w:lang w:val="cs-CZ"/>
        </w:rPr>
        <w:t xml:space="preserve">Od července 2004 přistoupilo Ministerstvo práce a sociálních věcí k metodické změně ve výpočtu </w:t>
      </w:r>
      <w:r>
        <w:rPr>
          <w:b/>
          <w:sz w:val="20"/>
          <w:lang w:val="cs-CZ"/>
        </w:rPr>
        <w:t>registrované míry nezaměstnanosti</w:t>
      </w:r>
      <w:r>
        <w:rPr>
          <w:bCs/>
          <w:sz w:val="20"/>
          <w:lang w:val="cs-CZ"/>
        </w:rPr>
        <w:t xml:space="preserve"> spočívající v odlišném zahrnování některých skupin os</w:t>
      </w:r>
      <w:r>
        <w:rPr>
          <w:sz w:val="20"/>
          <w:lang w:val="cs-CZ"/>
        </w:rPr>
        <w:t>ob jak do čitatele, tak do jmenovatele. Na rozdíl od původní metodiky, kdy byl čitatel tvořen počtem všech neumístěných uchazečů o zaměstnání v evidenci úřadů práce, je podle nové metodiky tvořen počtem tzv. dosažitelných neumístěných uchazečů o zaměstnání (vč. občanů EU a EHP). Jedná se o evidované nezaměstnané, kteří nemají žádnou objektivní překážku pro přijetí do zaměstnání a při nabídce vhodného pracovního místa mohou do něj bezprostředně nastoupit. Jmenovatel, tvořený pracovní sílou (v původní metodice počet zaměstnaných z</w:t>
      </w:r>
      <w:r w:rsidR="000718C8">
        <w:rPr>
          <w:sz w:val="20"/>
          <w:lang w:val="cs-CZ"/>
        </w:rPr>
        <w:t> výběrového šetření pracovních sil</w:t>
      </w:r>
      <w:r>
        <w:rPr>
          <w:sz w:val="20"/>
          <w:lang w:val="cs-CZ"/>
        </w:rPr>
        <w:t xml:space="preserve"> + počet všech neumístěných uchazečů), byl v nové metodice rozšířen o počet zaměstnaných občanů EU (EHP) + počet pracujících cizinců ze třetích</w:t>
      </w:r>
      <w:r w:rsidR="000718C8">
        <w:rPr>
          <w:sz w:val="20"/>
          <w:lang w:val="cs-CZ"/>
        </w:rPr>
        <w:t xml:space="preserve"> </w:t>
      </w:r>
      <w:r>
        <w:rPr>
          <w:sz w:val="20"/>
          <w:lang w:val="cs-CZ"/>
        </w:rPr>
        <w:t>zemí s platným povolením k zaměstnání či živnostenským oprávněním; počet všech neumístěných uchazečů byl nahrazen počtem dosažitelných neumístěných uchazečů o zaměstnání. Údaje v tab. 47_5 jsou za rok 2004 pro účely srovnání uvedeny za všechny měsíce v obou metodikách.</w:t>
      </w:r>
    </w:p>
    <w:p w:rsidR="00CB397F" w:rsidRPr="006F35B0" w:rsidRDefault="00A93090" w:rsidP="006C2922">
      <w:pPr>
        <w:tabs>
          <w:tab w:val="left" w:pos="-709"/>
        </w:tabs>
        <w:spacing w:after="140"/>
        <w:jc w:val="both"/>
        <w:rPr>
          <w:sz w:val="20"/>
          <w:szCs w:val="20"/>
          <w:lang w:val="cs-CZ"/>
        </w:rPr>
      </w:pPr>
      <w:r w:rsidRPr="00A33FF7">
        <w:rPr>
          <w:sz w:val="20"/>
          <w:szCs w:val="20"/>
          <w:lang w:val="cs-CZ"/>
        </w:rPr>
        <w:t>Od ledna 2013 přešlo</w:t>
      </w:r>
      <w:r w:rsidR="000454DC" w:rsidRPr="00A33FF7">
        <w:rPr>
          <w:sz w:val="20"/>
          <w:szCs w:val="20"/>
          <w:lang w:val="cs-CZ"/>
        </w:rPr>
        <w:t xml:space="preserve"> Ministerstvo práce a sociálních věcí na nový ukazatel registrované nezaměstnanosti v ČR s názvem </w:t>
      </w:r>
      <w:r w:rsidR="000718C8">
        <w:rPr>
          <w:b/>
          <w:sz w:val="20"/>
          <w:szCs w:val="20"/>
          <w:lang w:val="cs-CZ"/>
        </w:rPr>
        <w:t>p</w:t>
      </w:r>
      <w:r w:rsidR="00275163" w:rsidRPr="00275163">
        <w:rPr>
          <w:b/>
          <w:sz w:val="20"/>
          <w:szCs w:val="20"/>
          <w:lang w:val="cs-CZ"/>
        </w:rPr>
        <w:t>odíl nezaměstnaných osob</w:t>
      </w:r>
      <w:r w:rsidR="000454DC" w:rsidRPr="00A33FF7">
        <w:rPr>
          <w:sz w:val="20"/>
          <w:szCs w:val="20"/>
          <w:lang w:val="cs-CZ"/>
        </w:rPr>
        <w:t>, který vyjadřuje podíl dosažitelných uchazečů o zaměstnání</w:t>
      </w:r>
      <w:r w:rsidR="00426EE2">
        <w:rPr>
          <w:sz w:val="20"/>
          <w:szCs w:val="20"/>
          <w:lang w:val="cs-CZ"/>
        </w:rPr>
        <w:t xml:space="preserve"> v evidenci úřadu práce</w:t>
      </w:r>
      <w:r w:rsidR="000454DC" w:rsidRPr="00A33FF7">
        <w:rPr>
          <w:sz w:val="20"/>
          <w:szCs w:val="20"/>
          <w:lang w:val="cs-CZ"/>
        </w:rPr>
        <w:t xml:space="preserve"> ve věku 15 – 64 let ze všech obyvatel ve stejném věku.</w:t>
      </w:r>
      <w:r w:rsidR="000454DC" w:rsidRPr="00172CD1">
        <w:rPr>
          <w:sz w:val="20"/>
          <w:szCs w:val="20"/>
          <w:lang w:val="cs-CZ"/>
        </w:rPr>
        <w:t xml:space="preserve"> Tento</w:t>
      </w:r>
      <w:r w:rsidR="0055281F" w:rsidRPr="0055281F">
        <w:rPr>
          <w:sz w:val="20"/>
          <w:szCs w:val="20"/>
          <w:lang w:val="cs-CZ"/>
        </w:rPr>
        <w:t xml:space="preserve"> </w:t>
      </w:r>
      <w:r w:rsidR="000454DC" w:rsidRPr="006F35B0">
        <w:rPr>
          <w:sz w:val="20"/>
          <w:szCs w:val="20"/>
          <w:lang w:val="cs-CZ"/>
        </w:rPr>
        <w:t>ukazatel nahrazuje zveřejňovanou míru registrované nezaměstnanosti, která poměřuje všechny dosažitelné uchazeče o zaměstnání pouze k ekonomicky aktivním osobám.</w:t>
      </w:r>
      <w:r w:rsidR="00CB397F" w:rsidRPr="006F35B0">
        <w:rPr>
          <w:sz w:val="20"/>
          <w:szCs w:val="20"/>
          <w:lang w:val="cs-CZ"/>
        </w:rPr>
        <w:t xml:space="preserve"> </w:t>
      </w:r>
      <w:r w:rsidR="00246546" w:rsidRPr="006F35B0">
        <w:rPr>
          <w:sz w:val="20"/>
          <w:szCs w:val="20"/>
          <w:lang w:val="cs-CZ"/>
        </w:rPr>
        <w:t>U</w:t>
      </w:r>
      <w:r w:rsidR="000454DC" w:rsidRPr="006F35B0">
        <w:rPr>
          <w:sz w:val="20"/>
          <w:szCs w:val="20"/>
          <w:lang w:val="cs-CZ"/>
        </w:rPr>
        <w:t xml:space="preserve">kazatel </w:t>
      </w:r>
      <w:r w:rsidR="00586C51" w:rsidRPr="006F35B0">
        <w:rPr>
          <w:bCs/>
          <w:sz w:val="20"/>
          <w:szCs w:val="20"/>
          <w:lang w:val="cs-CZ"/>
        </w:rPr>
        <w:t>p</w:t>
      </w:r>
      <w:r w:rsidR="000454DC" w:rsidRPr="006F35B0">
        <w:rPr>
          <w:bCs/>
          <w:sz w:val="20"/>
          <w:szCs w:val="20"/>
          <w:lang w:val="cs-CZ"/>
        </w:rPr>
        <w:t>odíl nezaměstnaných osob</w:t>
      </w:r>
      <w:r w:rsidR="000454DC" w:rsidRPr="006F35B0">
        <w:rPr>
          <w:sz w:val="20"/>
          <w:szCs w:val="20"/>
          <w:lang w:val="cs-CZ"/>
        </w:rPr>
        <w:t xml:space="preserve"> má kvůli odlišné definici jinou úroveň a je tudíž s původním ukazatelem nesrovnatelný.</w:t>
      </w:r>
    </w:p>
    <w:p w:rsidR="005311B6" w:rsidRDefault="005311B6" w:rsidP="006C2922">
      <w:pPr>
        <w:tabs>
          <w:tab w:val="left" w:pos="-709"/>
        </w:tabs>
        <w:spacing w:after="140"/>
        <w:jc w:val="both"/>
        <w:rPr>
          <w:rFonts w:eastAsia="SimSun"/>
          <w:sz w:val="20"/>
          <w:lang w:val="cs-CZ"/>
        </w:rPr>
      </w:pPr>
      <w:r>
        <w:rPr>
          <w:b/>
          <w:sz w:val="20"/>
          <w:lang w:val="cs-CZ"/>
        </w:rPr>
        <w:lastRenderedPageBreak/>
        <w:t>Míra volných pracovních míst</w:t>
      </w:r>
      <w:r>
        <w:rPr>
          <w:sz w:val="20"/>
          <w:lang w:val="cs-CZ"/>
        </w:rPr>
        <w:t xml:space="preserve"> (tab.</w:t>
      </w:r>
      <w:r w:rsidR="00CB212D">
        <w:rPr>
          <w:sz w:val="20"/>
          <w:lang w:val="cs-CZ"/>
        </w:rPr>
        <w:t xml:space="preserve"> </w:t>
      </w:r>
      <w:r>
        <w:rPr>
          <w:sz w:val="20"/>
          <w:lang w:val="cs-CZ"/>
        </w:rPr>
        <w:t>18 a 49) představuje podíl volných míst na celkovém počtu obsazených a volných míst. V</w:t>
      </w:r>
      <w:r>
        <w:rPr>
          <w:rFonts w:eastAsia="SimSun"/>
          <w:sz w:val="20"/>
          <w:lang w:val="cs-CZ"/>
        </w:rPr>
        <w:t xml:space="preserve"> souladu s doporučením Eurostatu je použita metodika, která do celkového počtu volných míst nezahrnuje místa vznikající u firem či soukromníků, do té doby bez zaměstnanců. </w:t>
      </w:r>
      <w:r>
        <w:rPr>
          <w:sz w:val="20"/>
          <w:lang w:val="cs-CZ"/>
        </w:rPr>
        <w:t>Počet volných míst je přebírán ze statistiky MPSV, počet obsazených míst je v podmínkách ČR definován jako součet počtu zam</w:t>
      </w:r>
      <w:r>
        <w:rPr>
          <w:rFonts w:eastAsia="SimSun"/>
          <w:sz w:val="20"/>
          <w:lang w:val="cs-CZ"/>
        </w:rPr>
        <w:t>ěstnanců a členů produkčních družstev z výběrového šetření pracovních sil.</w:t>
      </w:r>
    </w:p>
    <w:p w:rsidR="00450514" w:rsidRDefault="001F54B1" w:rsidP="006C2922">
      <w:pPr>
        <w:tabs>
          <w:tab w:val="left" w:pos="-709"/>
        </w:tabs>
        <w:spacing w:after="140"/>
        <w:jc w:val="both"/>
        <w:rPr>
          <w:sz w:val="20"/>
          <w:lang w:val="cs-CZ"/>
        </w:rPr>
      </w:pPr>
      <w:r w:rsidRPr="00D03D6C">
        <w:rPr>
          <w:sz w:val="20"/>
          <w:lang w:val="cs-CZ"/>
        </w:rPr>
        <w:t>Výpočtové údaje jsou počítány z nezaokrouhlených čísel a teprve následně zaokrouhleny, proto v</w:t>
      </w:r>
      <w:r w:rsidR="00450514">
        <w:rPr>
          <w:sz w:val="20"/>
          <w:lang w:val="cs-CZ"/>
        </w:rPr>
        <w:t> </w:t>
      </w:r>
      <w:r w:rsidRPr="00D03D6C">
        <w:rPr>
          <w:sz w:val="20"/>
          <w:lang w:val="cs-CZ"/>
        </w:rPr>
        <w:t>některých případech součty nesouhlasí.</w:t>
      </w:r>
    </w:p>
    <w:p w:rsidR="00CB397F" w:rsidRDefault="00CB397F" w:rsidP="00A861FC">
      <w:pPr>
        <w:tabs>
          <w:tab w:val="left" w:pos="-709"/>
        </w:tabs>
        <w:jc w:val="both"/>
        <w:rPr>
          <w:rFonts w:cs="Arial"/>
          <w:b/>
          <w:bCs/>
          <w:sz w:val="20"/>
          <w:lang w:val="cs-CZ"/>
        </w:rPr>
      </w:pPr>
      <w:r>
        <w:rPr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</w:r>
      <w:r>
        <w:rPr>
          <w:rFonts w:cs="Arial"/>
          <w:sz w:val="20"/>
          <w:lang w:val="cs-CZ"/>
        </w:rPr>
        <w:tab/>
        <w:t xml:space="preserve">      </w:t>
      </w:r>
      <w:r>
        <w:rPr>
          <w:rFonts w:cs="Arial"/>
          <w:b/>
          <w:bCs/>
          <w:sz w:val="20"/>
          <w:lang w:val="cs-CZ"/>
        </w:rPr>
        <w:t xml:space="preserve">                         </w:t>
      </w:r>
      <w:r w:rsidR="000644D2">
        <w:rPr>
          <w:rFonts w:cs="Arial"/>
          <w:b/>
          <w:bCs/>
          <w:sz w:val="20"/>
          <w:lang w:val="cs-CZ"/>
        </w:rPr>
        <w:tab/>
        <w:t xml:space="preserve">    </w:t>
      </w:r>
      <w:r>
        <w:rPr>
          <w:rFonts w:cs="Arial"/>
          <w:b/>
          <w:bCs/>
          <w:sz w:val="20"/>
          <w:lang w:val="cs-CZ"/>
        </w:rPr>
        <w:t xml:space="preserve"> Mgr. Dalibor  H o l ý</w:t>
      </w:r>
    </w:p>
    <w:p w:rsidR="001F54B1" w:rsidRDefault="00CB397F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1F54B1">
        <w:rPr>
          <w:rFonts w:cs="Arial"/>
          <w:szCs w:val="24"/>
          <w:lang w:val="cs-CZ"/>
        </w:rPr>
        <w:t xml:space="preserve">     </w:t>
      </w:r>
      <w:r>
        <w:rPr>
          <w:rFonts w:cs="Arial"/>
          <w:szCs w:val="24"/>
          <w:lang w:val="cs-CZ"/>
        </w:rPr>
        <w:t xml:space="preserve">ředitel odboru statistiky </w:t>
      </w:r>
    </w:p>
    <w:p w:rsidR="00CB397F" w:rsidRDefault="001F54B1" w:rsidP="00A861FC">
      <w:pPr>
        <w:pStyle w:val="Textkomente"/>
        <w:tabs>
          <w:tab w:val="left" w:pos="-709"/>
        </w:tabs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>
        <w:rPr>
          <w:rFonts w:cs="Arial"/>
          <w:szCs w:val="24"/>
          <w:lang w:val="cs-CZ"/>
        </w:rPr>
        <w:tab/>
      </w:r>
      <w:r w:rsidR="00CB397F">
        <w:rPr>
          <w:rFonts w:cs="Arial"/>
          <w:szCs w:val="24"/>
          <w:lang w:val="cs-CZ"/>
        </w:rPr>
        <w:t>trhu práce</w:t>
      </w:r>
      <w:r>
        <w:rPr>
          <w:rFonts w:cs="Arial"/>
          <w:szCs w:val="24"/>
          <w:lang w:val="cs-CZ"/>
        </w:rPr>
        <w:t xml:space="preserve"> </w:t>
      </w:r>
      <w:r w:rsidR="00536A85">
        <w:rPr>
          <w:rFonts w:cs="Arial"/>
          <w:szCs w:val="24"/>
          <w:lang w:val="cs-CZ"/>
        </w:rPr>
        <w:t>a rovných příležitosti</w:t>
      </w:r>
    </w:p>
    <w:sectPr w:rsidR="00CB397F" w:rsidSect="004F23CC">
      <w:headerReference w:type="even" r:id="rId8"/>
      <w:footerReference w:type="even" r:id="rId9"/>
      <w:footerReference w:type="default" r:id="rId10"/>
      <w:pgSz w:w="11906" w:h="16838"/>
      <w:pgMar w:top="1247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57" w:rsidRDefault="00037757">
      <w:r>
        <w:separator/>
      </w:r>
    </w:p>
  </w:endnote>
  <w:endnote w:type="continuationSeparator" w:id="0">
    <w:p w:rsidR="00037757" w:rsidRDefault="000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CB397F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C51F3B">
      <w:rPr>
        <w:rStyle w:val="slostrnky"/>
        <w:noProof/>
        <w:sz w:val="16"/>
      </w:rPr>
      <w:t>2</w:t>
    </w:r>
    <w:r>
      <w:rPr>
        <w:rStyle w:val="slostrnky"/>
        <w:sz w:val="16"/>
      </w:rPr>
      <w:fldChar w:fldCharType="end"/>
    </w:r>
  </w:p>
  <w:p w:rsidR="00CB397F" w:rsidRDefault="00CB3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57" w:rsidRDefault="00037757">
      <w:r>
        <w:separator/>
      </w:r>
    </w:p>
  </w:footnote>
  <w:footnote w:type="continuationSeparator" w:id="0">
    <w:p w:rsidR="00037757" w:rsidRDefault="0003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7F" w:rsidRDefault="00E92FD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97F" w:rsidRDefault="00CB39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76EA"/>
    <w:multiLevelType w:val="hybridMultilevel"/>
    <w:tmpl w:val="784C95C8"/>
    <w:lvl w:ilvl="0" w:tplc="8AEC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276C"/>
    <w:multiLevelType w:val="hybridMultilevel"/>
    <w:tmpl w:val="12FCA702"/>
    <w:lvl w:ilvl="0" w:tplc="1F324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58CC"/>
    <w:multiLevelType w:val="hybridMultilevel"/>
    <w:tmpl w:val="C56C5E2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C0F66"/>
    <w:multiLevelType w:val="hybridMultilevel"/>
    <w:tmpl w:val="77C406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D10AF"/>
    <w:multiLevelType w:val="hybridMultilevel"/>
    <w:tmpl w:val="07B88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D6"/>
    <w:rsid w:val="00037757"/>
    <w:rsid w:val="0004338A"/>
    <w:rsid w:val="000454DC"/>
    <w:rsid w:val="000644D2"/>
    <w:rsid w:val="000718C8"/>
    <w:rsid w:val="000E5846"/>
    <w:rsid w:val="00111EC4"/>
    <w:rsid w:val="0013552E"/>
    <w:rsid w:val="00145B32"/>
    <w:rsid w:val="00172CD1"/>
    <w:rsid w:val="001A06EA"/>
    <w:rsid w:val="001B5020"/>
    <w:rsid w:val="001C021A"/>
    <w:rsid w:val="001D12D6"/>
    <w:rsid w:val="001D5C12"/>
    <w:rsid w:val="001F54B1"/>
    <w:rsid w:val="001F6B65"/>
    <w:rsid w:val="002141EB"/>
    <w:rsid w:val="002146E2"/>
    <w:rsid w:val="002217C3"/>
    <w:rsid w:val="00225F9C"/>
    <w:rsid w:val="00231525"/>
    <w:rsid w:val="00246546"/>
    <w:rsid w:val="00274975"/>
    <w:rsid w:val="00275163"/>
    <w:rsid w:val="00287F04"/>
    <w:rsid w:val="00293160"/>
    <w:rsid w:val="002B32B2"/>
    <w:rsid w:val="002B35D1"/>
    <w:rsid w:val="002C2475"/>
    <w:rsid w:val="002D0165"/>
    <w:rsid w:val="002F373D"/>
    <w:rsid w:val="002F73BE"/>
    <w:rsid w:val="00300A6A"/>
    <w:rsid w:val="003105CD"/>
    <w:rsid w:val="00316824"/>
    <w:rsid w:val="0032370D"/>
    <w:rsid w:val="003434BA"/>
    <w:rsid w:val="00372744"/>
    <w:rsid w:val="003A003D"/>
    <w:rsid w:val="003D0404"/>
    <w:rsid w:val="003F6913"/>
    <w:rsid w:val="003F7455"/>
    <w:rsid w:val="00411344"/>
    <w:rsid w:val="00426EE2"/>
    <w:rsid w:val="00450514"/>
    <w:rsid w:val="00485815"/>
    <w:rsid w:val="00494213"/>
    <w:rsid w:val="004B0A23"/>
    <w:rsid w:val="004C0FF7"/>
    <w:rsid w:val="004E2D1C"/>
    <w:rsid w:val="004F23CC"/>
    <w:rsid w:val="005122C6"/>
    <w:rsid w:val="00514C9A"/>
    <w:rsid w:val="00524504"/>
    <w:rsid w:val="005311B6"/>
    <w:rsid w:val="00536A85"/>
    <w:rsid w:val="0055281F"/>
    <w:rsid w:val="00566B07"/>
    <w:rsid w:val="0056785E"/>
    <w:rsid w:val="0057387E"/>
    <w:rsid w:val="00586C51"/>
    <w:rsid w:val="005B52ED"/>
    <w:rsid w:val="005C528E"/>
    <w:rsid w:val="005D5EF7"/>
    <w:rsid w:val="005E33B8"/>
    <w:rsid w:val="005F5B52"/>
    <w:rsid w:val="00615A78"/>
    <w:rsid w:val="00626B0B"/>
    <w:rsid w:val="00646070"/>
    <w:rsid w:val="0066363A"/>
    <w:rsid w:val="00665D1F"/>
    <w:rsid w:val="00677C78"/>
    <w:rsid w:val="006A5EB6"/>
    <w:rsid w:val="006B1C93"/>
    <w:rsid w:val="006C2922"/>
    <w:rsid w:val="006D05EE"/>
    <w:rsid w:val="006D72C5"/>
    <w:rsid w:val="006F35B0"/>
    <w:rsid w:val="00705517"/>
    <w:rsid w:val="00706A3B"/>
    <w:rsid w:val="007114C8"/>
    <w:rsid w:val="00711D4C"/>
    <w:rsid w:val="00746ABE"/>
    <w:rsid w:val="007473D2"/>
    <w:rsid w:val="00756ADF"/>
    <w:rsid w:val="007749BC"/>
    <w:rsid w:val="00780600"/>
    <w:rsid w:val="00787BF5"/>
    <w:rsid w:val="007C2F35"/>
    <w:rsid w:val="007D71D1"/>
    <w:rsid w:val="007E24C0"/>
    <w:rsid w:val="007F019E"/>
    <w:rsid w:val="0081660E"/>
    <w:rsid w:val="00824EDB"/>
    <w:rsid w:val="00833D11"/>
    <w:rsid w:val="00833FA5"/>
    <w:rsid w:val="00841D40"/>
    <w:rsid w:val="00847335"/>
    <w:rsid w:val="0085356A"/>
    <w:rsid w:val="00866F51"/>
    <w:rsid w:val="00870F43"/>
    <w:rsid w:val="00873B43"/>
    <w:rsid w:val="00894917"/>
    <w:rsid w:val="008A6282"/>
    <w:rsid w:val="008B2A02"/>
    <w:rsid w:val="008B4F07"/>
    <w:rsid w:val="008B6F7A"/>
    <w:rsid w:val="008D0B7E"/>
    <w:rsid w:val="008D5962"/>
    <w:rsid w:val="0091040E"/>
    <w:rsid w:val="0095464F"/>
    <w:rsid w:val="00956561"/>
    <w:rsid w:val="009A2DC9"/>
    <w:rsid w:val="009B4EF4"/>
    <w:rsid w:val="009B5632"/>
    <w:rsid w:val="009D12CD"/>
    <w:rsid w:val="009D2E82"/>
    <w:rsid w:val="009F1B52"/>
    <w:rsid w:val="00A14383"/>
    <w:rsid w:val="00A1581D"/>
    <w:rsid w:val="00A2148D"/>
    <w:rsid w:val="00A33FF7"/>
    <w:rsid w:val="00A777C8"/>
    <w:rsid w:val="00A861FC"/>
    <w:rsid w:val="00A93090"/>
    <w:rsid w:val="00A937A3"/>
    <w:rsid w:val="00A94939"/>
    <w:rsid w:val="00A95A40"/>
    <w:rsid w:val="00AA45C0"/>
    <w:rsid w:val="00AE7F1E"/>
    <w:rsid w:val="00B15250"/>
    <w:rsid w:val="00B177D2"/>
    <w:rsid w:val="00B24AD1"/>
    <w:rsid w:val="00B53F2A"/>
    <w:rsid w:val="00B81141"/>
    <w:rsid w:val="00B81BE1"/>
    <w:rsid w:val="00B82655"/>
    <w:rsid w:val="00B90C99"/>
    <w:rsid w:val="00B93818"/>
    <w:rsid w:val="00BA2111"/>
    <w:rsid w:val="00C21B67"/>
    <w:rsid w:val="00C365B6"/>
    <w:rsid w:val="00C51834"/>
    <w:rsid w:val="00C51F3B"/>
    <w:rsid w:val="00C705ED"/>
    <w:rsid w:val="00C7349B"/>
    <w:rsid w:val="00CB212D"/>
    <w:rsid w:val="00CB397F"/>
    <w:rsid w:val="00CC2C9C"/>
    <w:rsid w:val="00CF1C8A"/>
    <w:rsid w:val="00CF1EC9"/>
    <w:rsid w:val="00CF5972"/>
    <w:rsid w:val="00CF6AB6"/>
    <w:rsid w:val="00D03D6C"/>
    <w:rsid w:val="00D235D8"/>
    <w:rsid w:val="00D30D68"/>
    <w:rsid w:val="00D86212"/>
    <w:rsid w:val="00DB0D46"/>
    <w:rsid w:val="00DB14C9"/>
    <w:rsid w:val="00DD5CE8"/>
    <w:rsid w:val="00DF383A"/>
    <w:rsid w:val="00E17007"/>
    <w:rsid w:val="00E37CBA"/>
    <w:rsid w:val="00E4301C"/>
    <w:rsid w:val="00E60124"/>
    <w:rsid w:val="00E81C58"/>
    <w:rsid w:val="00E8543F"/>
    <w:rsid w:val="00E86C0C"/>
    <w:rsid w:val="00E92FD5"/>
    <w:rsid w:val="00EC2F2B"/>
    <w:rsid w:val="00EE67B4"/>
    <w:rsid w:val="00EF6CD2"/>
    <w:rsid w:val="00F02B12"/>
    <w:rsid w:val="00F114CB"/>
    <w:rsid w:val="00F52BF1"/>
    <w:rsid w:val="00F55484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EEA57FB-A51D-4CC8-BC2C-A0E1D93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3CC"/>
    <w:rPr>
      <w:rFonts w:ascii="Arial" w:hAnsi="Arial"/>
      <w:sz w:val="28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F23CC"/>
    <w:pPr>
      <w:jc w:val="both"/>
    </w:pPr>
    <w:rPr>
      <w:sz w:val="24"/>
      <w:lang w:val="cs-CZ"/>
    </w:rPr>
  </w:style>
  <w:style w:type="paragraph" w:styleId="Zkladntextodsazen">
    <w:name w:val="Body Text Indent"/>
    <w:basedOn w:val="Normln"/>
    <w:rsid w:val="004F23CC"/>
    <w:pPr>
      <w:ind w:left="360" w:firstLine="360"/>
      <w:jc w:val="both"/>
    </w:pPr>
    <w:rPr>
      <w:sz w:val="24"/>
      <w:lang w:val="cs-CZ"/>
    </w:rPr>
  </w:style>
  <w:style w:type="paragraph" w:styleId="Zkladntext2">
    <w:name w:val="Body Text 2"/>
    <w:basedOn w:val="Normln"/>
    <w:rsid w:val="004F23CC"/>
    <w:pPr>
      <w:tabs>
        <w:tab w:val="left" w:pos="283"/>
        <w:tab w:val="left" w:pos="538"/>
      </w:tabs>
      <w:suppressAutoHyphens/>
      <w:spacing w:after="140"/>
      <w:jc w:val="both"/>
    </w:pPr>
    <w:rPr>
      <w:rFonts w:ascii="Times New Roman CE obyèejné" w:hAnsi="Times New Roman CE obyèejné"/>
      <w:sz w:val="26"/>
      <w:lang w:val="cs-CZ"/>
    </w:rPr>
  </w:style>
  <w:style w:type="paragraph" w:styleId="Zkladntextodsazen2">
    <w:name w:val="Body Text Indent 2"/>
    <w:basedOn w:val="Normln"/>
    <w:rsid w:val="004F23CC"/>
    <w:pPr>
      <w:spacing w:after="100"/>
      <w:ind w:left="360"/>
      <w:jc w:val="both"/>
    </w:pPr>
    <w:rPr>
      <w:rFonts w:ascii="Times New Roman" w:hAnsi="Times New Roman"/>
      <w:b/>
      <w:bCs/>
      <w:i/>
      <w:iCs/>
      <w:color w:val="99CC00"/>
      <w:lang w:val="cs-CZ"/>
    </w:rPr>
  </w:style>
  <w:style w:type="paragraph" w:styleId="Zkladntextodsazen3">
    <w:name w:val="Body Text Indent 3"/>
    <w:basedOn w:val="Normln"/>
    <w:rsid w:val="004F23CC"/>
    <w:pPr>
      <w:spacing w:after="100"/>
      <w:ind w:left="360"/>
      <w:jc w:val="both"/>
    </w:pPr>
    <w:rPr>
      <w:rFonts w:cs="Arial"/>
      <w:sz w:val="24"/>
      <w:lang w:val="cs-CZ"/>
    </w:rPr>
  </w:style>
  <w:style w:type="paragraph" w:styleId="Zkladntext3">
    <w:name w:val="Body Text 3"/>
    <w:basedOn w:val="Normln"/>
    <w:rsid w:val="004F23CC"/>
    <w:pPr>
      <w:tabs>
        <w:tab w:val="left" w:pos="540"/>
      </w:tabs>
      <w:jc w:val="both"/>
    </w:pPr>
    <w:rPr>
      <w:rFonts w:cs="Arial"/>
      <w:sz w:val="22"/>
      <w:lang w:val="cs-CZ"/>
    </w:rPr>
  </w:style>
  <w:style w:type="paragraph" w:styleId="Nzev">
    <w:name w:val="Title"/>
    <w:basedOn w:val="Normln"/>
    <w:qFormat/>
    <w:rsid w:val="004F23CC"/>
    <w:pPr>
      <w:jc w:val="center"/>
    </w:pPr>
    <w:rPr>
      <w:rFonts w:cs="Arial"/>
      <w:b/>
      <w:bCs/>
      <w:sz w:val="24"/>
      <w:lang w:val="cs-CZ"/>
    </w:rPr>
  </w:style>
  <w:style w:type="character" w:styleId="Odkaznakoment">
    <w:name w:val="annotation reference"/>
    <w:basedOn w:val="Standardnpsmoodstavce"/>
    <w:semiHidden/>
    <w:rsid w:val="004F23C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F23CC"/>
    <w:rPr>
      <w:sz w:val="20"/>
      <w:szCs w:val="20"/>
    </w:rPr>
  </w:style>
  <w:style w:type="paragraph" w:styleId="Zhlav">
    <w:name w:val="header"/>
    <w:basedOn w:val="Normln"/>
    <w:rsid w:val="004F23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23CC"/>
  </w:style>
  <w:style w:type="paragraph" w:styleId="Zpat">
    <w:name w:val="footer"/>
    <w:basedOn w:val="Normln"/>
    <w:rsid w:val="004F23C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F23CC"/>
    <w:rPr>
      <w:color w:val="0000FF"/>
      <w:u w:val="single"/>
    </w:rPr>
  </w:style>
  <w:style w:type="character" w:styleId="Sledovanodkaz">
    <w:name w:val="FollowedHyperlink"/>
    <w:basedOn w:val="Standardnpsmoodstavce"/>
    <w:rsid w:val="004F23CC"/>
    <w:rPr>
      <w:color w:val="800080"/>
      <w:u w:val="single"/>
    </w:rPr>
  </w:style>
  <w:style w:type="paragraph" w:styleId="Textbubliny">
    <w:name w:val="Balloon Text"/>
    <w:basedOn w:val="Normln"/>
    <w:semiHidden/>
    <w:rsid w:val="001D12D6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03D6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03D6C"/>
    <w:rPr>
      <w:rFonts w:ascii="Arial" w:hAnsi="Arial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rsid w:val="00D03D6C"/>
    <w:rPr>
      <w:rFonts w:ascii="Arial" w:hAnsi="Arial"/>
      <w:lang w:val="en-US" w:eastAsia="en-US"/>
    </w:rPr>
  </w:style>
  <w:style w:type="paragraph" w:styleId="Revize">
    <w:name w:val="Revision"/>
    <w:hidden/>
    <w:uiPriority w:val="99"/>
    <w:semiHidden/>
    <w:rsid w:val="00D03D6C"/>
    <w:rPr>
      <w:rFonts w:ascii="Arial" w:hAnsi="Arial"/>
      <w:sz w:val="28"/>
      <w:szCs w:val="24"/>
      <w:lang w:val="en-US" w:eastAsia="en-US"/>
    </w:rPr>
  </w:style>
  <w:style w:type="paragraph" w:styleId="Normlnweb">
    <w:name w:val="Normal (Web)"/>
    <w:basedOn w:val="Normln"/>
    <w:rsid w:val="00626B0B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A69D-0067-4A07-9651-65E5BD44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1426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e d m l u v a</vt:lpstr>
    </vt:vector>
  </TitlesOfParts>
  <Company>CSU</Company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e d m l u v a</dc:title>
  <dc:creator>Cermakova</dc:creator>
  <cp:lastModifiedBy>ptacnikova795</cp:lastModifiedBy>
  <cp:revision>2</cp:revision>
  <cp:lastPrinted>2015-10-05T08:09:00Z</cp:lastPrinted>
  <dcterms:created xsi:type="dcterms:W3CDTF">2021-06-23T07:57:00Z</dcterms:created>
  <dcterms:modified xsi:type="dcterms:W3CDTF">2021-06-23T07:57:00Z</dcterms:modified>
</cp:coreProperties>
</file>