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BA" w:rsidRDefault="007303BA">
      <w:pPr>
        <w:pStyle w:val="Metodpozn"/>
        <w:ind w:firstLine="0"/>
        <w:rPr>
          <w:b/>
          <w:color w:val="auto"/>
          <w:sz w:val="24"/>
          <w:szCs w:val="24"/>
        </w:rPr>
      </w:pPr>
      <w:r>
        <w:rPr>
          <w:b/>
          <w:bCs w:val="0"/>
          <w:sz w:val="32"/>
        </w:rPr>
        <w:t>Metodické poznámky</w:t>
      </w:r>
    </w:p>
    <w:p w:rsidR="007303BA" w:rsidRDefault="007303BA">
      <w:pPr>
        <w:pStyle w:val="Metodpozn"/>
      </w:pPr>
      <w:r>
        <w:t>Správní</w:t>
      </w:r>
      <w:r w:rsidR="00EF78F2">
        <w:t xml:space="preserve"> </w:t>
      </w:r>
      <w:bookmarkStart w:id="0" w:name="_GoBack"/>
      <w:bookmarkEnd w:id="0"/>
      <w:r>
        <w:t xml:space="preserve">obvody obcí s pověřeným obecním úřadem (dále jen SO POU) byly stanoveny v úvodu uvedenou vyhláškou Ministerstva vnitra. Číselník obcí s pověřeným obecním úřadem byl zaveden sdělením Českého statistického úřadu č. 471/2002 Sb., ze dne 29. října 2002 o zavedení Číselníku obcí s rozšířenou působností (CISORP), Číselníku obcí s pověřeným obecním úřadem (CISPOU) a Číselníku správních obvodů hl. m. Prahy (CISSOP), který vstoupil v platnost dnem 1. ledna 2003. </w:t>
      </w:r>
    </w:p>
    <w:p w:rsidR="00DF312E" w:rsidRPr="00843A80" w:rsidRDefault="00DF312E" w:rsidP="00DF312E">
      <w:pPr>
        <w:pStyle w:val="A-Metodpozn"/>
      </w:pPr>
      <w:r w:rsidRPr="00843A80">
        <w:t>Zákonem č.15/2015 Sb., s účinností od 1. 1. 2016, byl zrušen vojenský újezd (VÚ) Brdy a stanoveny nové hranice ostatních VÚ. V souladu se změnou územní příslušnosti dotčených katastrálních území došlo ke změně hranic a obyvatelstva SO POU Hořovice, Příbram, Český Krumlov, Prachatice, Volary, Rokycany, Karlovy Vary, Žlutice, Ostrov, Kadaň, Podbořany, Hranice, Olomouc, Prostějov a Šternberk. V důsledku provedených změn mají všechny vojenské újezdy od 1. 1. 2016 nulový počet obyvatel.</w:t>
      </w:r>
    </w:p>
    <w:p w:rsidR="00DF312E" w:rsidRPr="00843A80" w:rsidRDefault="00DF312E" w:rsidP="00DF312E">
      <w:pPr>
        <w:pStyle w:val="A-Metodpozn"/>
      </w:pPr>
      <w:r w:rsidRPr="00843A80">
        <w:t>Obyvatelstvo zrušeného VÚ Brdy bylo rozděleno podle místa trvalého bydliště do SO POU Příbram (do obcí Jince a Obecnice), SO POU Rokycany</w:t>
      </w:r>
      <w:r w:rsidRPr="00843A80" w:rsidDel="007740A0">
        <w:t xml:space="preserve"> </w:t>
      </w:r>
      <w:r w:rsidRPr="00843A80">
        <w:t xml:space="preserve">(do obce Skořice) a SO POU Hořovice (do obce Zaječov). Obyvatelé VÚ Boletice byli nově začleněni do SO POU Český Krumlov (do obce Kájov a nově vzniklé obce Polná na Šumavě), SO POU Volary (do obce Křišťanov) a SO POU Prachatice (do obce Ktiš). Obyvatelé VÚ Březina byli začleněni do SO POU Prostějov (do obcí Krumsín a Otaslavice). Obyvatelé VÚ Hradiště byli začleněni do SO POU Karlovy Vary (do nově vzniklé obce Bražec), SO POU Ostrov (do obce Stráž nad Ohří a do nově vzniklé obce Doupovské Hradiště), SO POU Podbořany (do obce Podbořanský Rohozec), SO POU Kadaň (do obce Radonice) a do SO POU Žlutice (do obce Verušičky). Obyvatelé VÚ Libavá přešli pod SO POU Hranice (do nově vzniklé obce Luboměř </w:t>
      </w:r>
      <w:r w:rsidR="00293A69" w:rsidRPr="00843A80">
        <w:t>pod</w:t>
      </w:r>
      <w:r w:rsidRPr="00843A80">
        <w:t xml:space="preserve"> Strážnou), SO POU Olomouc (do nově vzniklé obce Kozlov) a SO POU Šternberk (do nově vzniklé obce Město Libavá). </w:t>
      </w:r>
    </w:p>
    <w:p w:rsidR="0084208E" w:rsidRDefault="0084208E" w:rsidP="0084208E">
      <w:pPr>
        <w:pStyle w:val="Metodpozn"/>
      </w:pPr>
      <w:r w:rsidRPr="00843A80">
        <w:t>K 1.</w:t>
      </w:r>
      <w:r w:rsidR="004D6861" w:rsidRPr="00843A80">
        <w:t> </w:t>
      </w:r>
      <w:r w:rsidRPr="00843A80">
        <w:t>1.</w:t>
      </w:r>
      <w:r w:rsidR="004D6861" w:rsidRPr="00843A80">
        <w:t> </w:t>
      </w:r>
      <w:r w:rsidRPr="00843A80">
        <w:t>2012 by</w:t>
      </w:r>
      <w:r w:rsidR="004D6861" w:rsidRPr="00843A80">
        <w:t>la</w:t>
      </w:r>
      <w:r w:rsidRPr="00843A80">
        <w:t xml:space="preserve"> provedena změna zařazení obce Dolní Lutyně z </w:t>
      </w:r>
      <w:r w:rsidR="00D873E0" w:rsidRPr="00843A80">
        <w:t>SO POU</w:t>
      </w:r>
      <w:r w:rsidRPr="00843A80">
        <w:t xml:space="preserve"> Orlová do </w:t>
      </w:r>
      <w:r w:rsidR="00D873E0" w:rsidRPr="00843A80">
        <w:t>SO POU</w:t>
      </w:r>
      <w:r w:rsidRPr="00843A80">
        <w:t xml:space="preserve"> Bohumín.</w:t>
      </w:r>
    </w:p>
    <w:p w:rsidR="00725FBE" w:rsidRDefault="007303BA" w:rsidP="004F2231">
      <w:pPr>
        <w:pStyle w:val="Metodpozn"/>
      </w:pPr>
      <w:r>
        <w:t>Publikace obsahuje údaje pře</w:t>
      </w:r>
      <w:r w:rsidR="00A565D2">
        <w:t>počtené na území SO POU platné</w:t>
      </w:r>
      <w:r>
        <w:t xml:space="preserve"> k 1.</w:t>
      </w:r>
      <w:r w:rsidR="006E2460">
        <w:t> </w:t>
      </w:r>
      <w:r>
        <w:t>1.</w:t>
      </w:r>
      <w:r w:rsidR="006E2460">
        <w:t xml:space="preserve"> </w:t>
      </w:r>
      <w:r>
        <w:t>20</w:t>
      </w:r>
      <w:r w:rsidR="00F52D63">
        <w:t>1</w:t>
      </w:r>
      <w:r w:rsidR="00F50B39">
        <w:t>7</w:t>
      </w:r>
      <w:r>
        <w:t>. SO POU je 388, Praha a vojenské újezdy</w:t>
      </w:r>
      <w:r>
        <w:rPr>
          <w:b/>
          <w:color w:val="FF0000"/>
          <w:sz w:val="24"/>
          <w:szCs w:val="24"/>
        </w:rPr>
        <w:t xml:space="preserve"> </w:t>
      </w:r>
      <w:r>
        <w:t xml:space="preserve">(Boletice, Březina, Hradiště a Libavá) do nich zařazeny nejsou. Kódy SO POU jsou převzaty z číselníku správních obvodů pověřených obecních úřadů, kódy okresů z klasifikace CZ - LAU1 a  kódy krajů z klasifikace CZ - NUTS3. </w:t>
      </w:r>
    </w:p>
    <w:p w:rsidR="007303BA" w:rsidRDefault="007303BA">
      <w:pPr>
        <w:pStyle w:val="Metodpozn"/>
      </w:pPr>
      <w:r>
        <w:t>Změny počtu obcí v SO</w:t>
      </w:r>
      <w:r w:rsidR="006E2460">
        <w:t xml:space="preserve"> POU jsou dány slučováním </w:t>
      </w:r>
      <w:r w:rsidR="00E62098">
        <w:t>eventuálně</w:t>
      </w:r>
      <w:r>
        <w:t xml:space="preserve"> rozdělováním obcí. </w:t>
      </w:r>
    </w:p>
    <w:p w:rsidR="007303BA" w:rsidRDefault="007303BA">
      <w:pPr>
        <w:pStyle w:val="Metodpozn"/>
      </w:pPr>
      <w:r>
        <w:t>Veškeré údaje se týkají všech obyvatel, kteří mají v SO POU trvalé bydliště, a to bez ohledu na státní občanství. Od r. 2001 (v návaznosti na sčítání lidu, domů a bytů 2001) údaje zahrnují cizince s vízy nad 90 dnů (podle zákona č. 326/1999 Sb., o pobytu cizinců), a cizince s přiznaným azylem (podle zákona č. 325/1999 Sb., o azylu). Od 1.</w:t>
      </w:r>
      <w:r w:rsidR="006E2460">
        <w:t> </w:t>
      </w:r>
      <w:r>
        <w:t>5.</w:t>
      </w:r>
      <w:r w:rsidR="006E2460">
        <w:t> </w:t>
      </w:r>
      <w:r w:rsidR="00C7109C">
        <w:t>2004, v návaznosti na tzv. e</w:t>
      </w:r>
      <w:r>
        <w:t>uronovelu zákona č. 326/1999 Sb., o 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7303BA" w:rsidRDefault="007303BA">
      <w:pPr>
        <w:pStyle w:val="Metodpozn"/>
      </w:pPr>
      <w:r>
        <w:t>Stav k 31.</w:t>
      </w:r>
      <w:r w:rsidR="00CD0D7B">
        <w:t> </w:t>
      </w:r>
      <w:r>
        <w:t>12. daného roku se rovná stavu k 1.</w:t>
      </w:r>
      <w:r w:rsidR="00CD0D7B">
        <w:t> </w:t>
      </w:r>
      <w:r>
        <w:t>1. následujícího roku. Zároveň platí, že stav k 1.</w:t>
      </w:r>
      <w:r w:rsidR="00CD0D7B">
        <w:t> </w:t>
      </w:r>
      <w:r>
        <w:t>1. plus celkový přírůstek se rovná stavu k 31.</w:t>
      </w:r>
      <w:r w:rsidR="00CD0D7B">
        <w:t> </w:t>
      </w:r>
      <w:r>
        <w:t>12. daného roku. Výjimečná situace nastává vždy po aplikaci výsledků sčítání lidu, kdy se údaje k 31.</w:t>
      </w:r>
      <w:r w:rsidR="00CD0D7B">
        <w:t> </w:t>
      </w:r>
      <w:r>
        <w:t>12. roku před sčítáním nerovnají stavu k 1.</w:t>
      </w:r>
      <w:r w:rsidR="00CD0D7B">
        <w:t> </w:t>
      </w:r>
      <w:r>
        <w:t>1. roku sčítání, neboť údaje zjištěné sčítáním jsou nový</w:t>
      </w:r>
      <w:r w:rsidR="00AF1543">
        <w:t>m</w:t>
      </w:r>
      <w:r>
        <w:t xml:space="preserve"> výchozím stavem pro bilance stavů. </w:t>
      </w:r>
      <w:r w:rsidRPr="00E21A11">
        <w:t>V období, za které jsou údaje této publikac</w:t>
      </w:r>
      <w:r w:rsidR="00E21A11" w:rsidRPr="00E21A11">
        <w:t>e, se to týká sčítání v roce 201</w:t>
      </w:r>
      <w:r w:rsidRPr="00E21A11">
        <w:t>1 - údaje o počtu obyvatel k 1.</w:t>
      </w:r>
      <w:r w:rsidR="00CD0D7B">
        <w:t> </w:t>
      </w:r>
      <w:r w:rsidRPr="00E21A11">
        <w:t xml:space="preserve">1. </w:t>
      </w:r>
      <w:r w:rsidR="00CD0D7B">
        <w:t> </w:t>
      </w:r>
      <w:r w:rsidRPr="00E21A11">
        <w:t>20</w:t>
      </w:r>
      <w:r w:rsidR="00E21A11" w:rsidRPr="00E21A11">
        <w:t>1</w:t>
      </w:r>
      <w:r w:rsidRPr="00E21A11">
        <w:t>1 se liší od údajů k 31.</w:t>
      </w:r>
      <w:r w:rsidR="00CD0D7B">
        <w:t> </w:t>
      </w:r>
      <w:r w:rsidRPr="00E21A11">
        <w:t>12. 20</w:t>
      </w:r>
      <w:r w:rsidR="00E21A11" w:rsidRPr="00E21A11">
        <w:t>1</w:t>
      </w:r>
      <w:r w:rsidRPr="00E21A11">
        <w:t>0.</w:t>
      </w:r>
      <w:r>
        <w:t xml:space="preserve"> </w:t>
      </w:r>
    </w:p>
    <w:p w:rsidR="007303BA" w:rsidRDefault="007303BA" w:rsidP="0020472A">
      <w:pPr>
        <w:pStyle w:val="Metodpozn"/>
      </w:pPr>
      <w:r>
        <w:t>Nesoulad ve výše uvedeném vztahu mezi stavy k 31.</w:t>
      </w:r>
      <w:r w:rsidR="00CD0D7B">
        <w:t> </w:t>
      </w:r>
      <w:r>
        <w:t>12. a 1.</w:t>
      </w:r>
      <w:r w:rsidR="00CD0D7B">
        <w:t> </w:t>
      </w:r>
      <w:r>
        <w:t>1. byl za SO POU také po</w:t>
      </w:r>
      <w:r w:rsidR="00CD0D7B">
        <w:t> </w:t>
      </w:r>
      <w:r>
        <w:t xml:space="preserve">mimořádných opravách stavů v některých obcích. </w:t>
      </w:r>
    </w:p>
    <w:p w:rsidR="00404B12" w:rsidRPr="00404B12" w:rsidRDefault="00404B12" w:rsidP="00404B12">
      <w:pPr>
        <w:pStyle w:val="A-Metodpozn"/>
        <w:rPr>
          <w:color w:val="auto"/>
        </w:rPr>
      </w:pPr>
      <w:r>
        <w:rPr>
          <w:color w:val="auto"/>
        </w:rPr>
        <w:t xml:space="preserve">Definice sňatků, rozvodů, narozených, potratů a zemřelých a z nich odvozených ukazatelů jsou uvedeny v Demografické ročence České republiky (kód </w:t>
      </w:r>
      <w:r w:rsidRPr="000D5DE4">
        <w:rPr>
          <w:color w:val="auto"/>
        </w:rPr>
        <w:t>13</w:t>
      </w:r>
      <w:r w:rsidR="003E1FBF">
        <w:rPr>
          <w:color w:val="auto"/>
        </w:rPr>
        <w:t>0067-1</w:t>
      </w:r>
      <w:r w:rsidR="0020472A">
        <w:rPr>
          <w:color w:val="auto"/>
        </w:rPr>
        <w:t>6</w:t>
      </w:r>
      <w:r>
        <w:rPr>
          <w:color w:val="auto"/>
        </w:rPr>
        <w:t>).</w:t>
      </w:r>
    </w:p>
    <w:p w:rsidR="007303BA" w:rsidRDefault="007303BA">
      <w:pPr>
        <w:pStyle w:val="Metodpozn"/>
      </w:pPr>
      <w:r>
        <w:t>Stěhování</w:t>
      </w:r>
      <w:r w:rsidR="002E7443">
        <w:t xml:space="preserve"> </w:t>
      </w:r>
      <w:r>
        <w:t xml:space="preserve">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vícekrát. Pro stěhování do SO POU je použito termínu přistěhovalí </w:t>
      </w:r>
      <w:r>
        <w:lastRenderedPageBreak/>
        <w:t>a pro stěhování z SO POU termínu vystěhovalí, přičemž v obou případech je myšleno stěhování přes hranice SO POU (tedy včetně zahraničního stěhování). Vnitřní stěhování v SO POU je stěhování mezi obcemi SO POU (tzn. ne přes hranice SO POU). SO POU 42132 Krupka, 51052 Hodkovice nad Mohelkou, 62011 Adamov, 62031 Brno, 71071 Hlubočky a 81192 Vratimov vnitřní stěhování v SO POU nemají, neboť jsou tvořeny pouze jednou obcí.</w:t>
      </w:r>
    </w:p>
    <w:p w:rsidR="00783C2E" w:rsidRPr="00F67F9E" w:rsidRDefault="00783C2E" w:rsidP="00783C2E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 tabulkách:</w:t>
      </w:r>
    </w:p>
    <w:p w:rsidR="00783C2E" w:rsidRDefault="00783C2E" w:rsidP="00783C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783C2E" w:rsidRDefault="00783C2E" w:rsidP="00783C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údaj není k dispozici nebo je nespolehlivý</w:t>
      </w:r>
    </w:p>
    <w:p w:rsidR="007303BA" w:rsidRPr="0020472A" w:rsidRDefault="00783C2E" w:rsidP="0020472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sectPr w:rsidR="007303BA" w:rsidRPr="0020472A" w:rsidSect="00544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B7" w:rsidRDefault="004916B7">
      <w:r>
        <w:separator/>
      </w:r>
    </w:p>
  </w:endnote>
  <w:endnote w:type="continuationSeparator" w:id="0">
    <w:p w:rsidR="004916B7" w:rsidRDefault="0049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B7" w:rsidRDefault="004916B7">
      <w:r>
        <w:separator/>
      </w:r>
    </w:p>
  </w:footnote>
  <w:footnote w:type="continuationSeparator" w:id="0">
    <w:p w:rsidR="004916B7" w:rsidRDefault="0049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F2B73"/>
    <w:multiLevelType w:val="hybridMultilevel"/>
    <w:tmpl w:val="237EF50C"/>
    <w:lvl w:ilvl="0" w:tplc="BADC161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D63"/>
    <w:rsid w:val="000A2B73"/>
    <w:rsid w:val="000A3F30"/>
    <w:rsid w:val="000D5DE4"/>
    <w:rsid w:val="000E10A5"/>
    <w:rsid w:val="000E439B"/>
    <w:rsid w:val="00143904"/>
    <w:rsid w:val="00152C95"/>
    <w:rsid w:val="00165B97"/>
    <w:rsid w:val="001C2876"/>
    <w:rsid w:val="0020472A"/>
    <w:rsid w:val="00293A69"/>
    <w:rsid w:val="002A3AC8"/>
    <w:rsid w:val="002E7443"/>
    <w:rsid w:val="002F1C47"/>
    <w:rsid w:val="003405D4"/>
    <w:rsid w:val="00351382"/>
    <w:rsid w:val="003647E6"/>
    <w:rsid w:val="003C1D51"/>
    <w:rsid w:val="003E1FBF"/>
    <w:rsid w:val="00404B12"/>
    <w:rsid w:val="004916B7"/>
    <w:rsid w:val="004A2267"/>
    <w:rsid w:val="004C0009"/>
    <w:rsid w:val="004D6861"/>
    <w:rsid w:val="004F2231"/>
    <w:rsid w:val="00544F29"/>
    <w:rsid w:val="005456CA"/>
    <w:rsid w:val="005A13D6"/>
    <w:rsid w:val="005E29EF"/>
    <w:rsid w:val="00676400"/>
    <w:rsid w:val="006E2460"/>
    <w:rsid w:val="006E40B2"/>
    <w:rsid w:val="00725FBE"/>
    <w:rsid w:val="007303BA"/>
    <w:rsid w:val="00746C23"/>
    <w:rsid w:val="00783C2E"/>
    <w:rsid w:val="007B4EF5"/>
    <w:rsid w:val="007C6532"/>
    <w:rsid w:val="0084208E"/>
    <w:rsid w:val="00843A80"/>
    <w:rsid w:val="00873562"/>
    <w:rsid w:val="008B116D"/>
    <w:rsid w:val="008B5EAD"/>
    <w:rsid w:val="008F7FBB"/>
    <w:rsid w:val="009122B4"/>
    <w:rsid w:val="00923C80"/>
    <w:rsid w:val="009429FD"/>
    <w:rsid w:val="009D2E7E"/>
    <w:rsid w:val="00A251C3"/>
    <w:rsid w:val="00A565D2"/>
    <w:rsid w:val="00A63155"/>
    <w:rsid w:val="00A80346"/>
    <w:rsid w:val="00AF1543"/>
    <w:rsid w:val="00B31F36"/>
    <w:rsid w:val="00B5088C"/>
    <w:rsid w:val="00BA56BB"/>
    <w:rsid w:val="00C54ACC"/>
    <w:rsid w:val="00C67AD6"/>
    <w:rsid w:val="00C7109C"/>
    <w:rsid w:val="00CA6F34"/>
    <w:rsid w:val="00CD0D7B"/>
    <w:rsid w:val="00D41934"/>
    <w:rsid w:val="00D602D4"/>
    <w:rsid w:val="00D873E0"/>
    <w:rsid w:val="00D97610"/>
    <w:rsid w:val="00DD3F6C"/>
    <w:rsid w:val="00DF312E"/>
    <w:rsid w:val="00E21A11"/>
    <w:rsid w:val="00E62098"/>
    <w:rsid w:val="00E77C2F"/>
    <w:rsid w:val="00E87649"/>
    <w:rsid w:val="00EB7AA8"/>
    <w:rsid w:val="00EF78F2"/>
    <w:rsid w:val="00F03826"/>
    <w:rsid w:val="00F17509"/>
    <w:rsid w:val="00F50B39"/>
    <w:rsid w:val="00F52D63"/>
    <w:rsid w:val="00F94398"/>
    <w:rsid w:val="00F970E5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D0C9F"/>
  <w15:docId w15:val="{9E0E2976-DB4C-4AC3-A7F0-34B8763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F29"/>
    <w:rPr>
      <w:sz w:val="24"/>
      <w:szCs w:val="24"/>
    </w:rPr>
  </w:style>
  <w:style w:type="paragraph" w:styleId="Nadpis1">
    <w:name w:val="heading 1"/>
    <w:basedOn w:val="Normln"/>
    <w:next w:val="Normln"/>
    <w:qFormat/>
    <w:rsid w:val="00544F29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544F29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544F29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44F29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44F29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544F29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44F29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544F29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44F29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44F29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544F29"/>
    <w:rPr>
      <w:sz w:val="40"/>
    </w:rPr>
  </w:style>
  <w:style w:type="character" w:styleId="Siln">
    <w:name w:val="Strong"/>
    <w:qFormat/>
    <w:rsid w:val="00544F29"/>
    <w:rPr>
      <w:b/>
      <w:bCs/>
    </w:rPr>
  </w:style>
  <w:style w:type="paragraph" w:styleId="Normlnweb">
    <w:name w:val="Normal (Web)"/>
    <w:basedOn w:val="Normln"/>
    <w:semiHidden/>
    <w:rsid w:val="00544F29"/>
    <w:pPr>
      <w:spacing w:before="100" w:beforeAutospacing="1" w:after="100" w:afterAutospacing="1"/>
    </w:pPr>
  </w:style>
  <w:style w:type="character" w:styleId="Zdraznn">
    <w:name w:val="Emphasis"/>
    <w:qFormat/>
    <w:rsid w:val="00544F29"/>
    <w:rPr>
      <w:i/>
      <w:iCs/>
    </w:rPr>
  </w:style>
  <w:style w:type="paragraph" w:styleId="Zkladntextodsazen">
    <w:name w:val="Body Text Indent"/>
    <w:basedOn w:val="Normln"/>
    <w:semiHidden/>
    <w:rsid w:val="00544F29"/>
    <w:pPr>
      <w:ind w:firstLine="708"/>
      <w:jc w:val="both"/>
    </w:pPr>
  </w:style>
  <w:style w:type="paragraph" w:styleId="Zkladntextodsazen2">
    <w:name w:val="Body Text Indent 2"/>
    <w:basedOn w:val="Normln"/>
    <w:semiHidden/>
    <w:rsid w:val="00544F29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44F29"/>
  </w:style>
  <w:style w:type="paragraph" w:styleId="Zhlav">
    <w:name w:val="head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544F29"/>
    <w:rPr>
      <w:color w:val="0000FF"/>
      <w:u w:val="single"/>
    </w:rPr>
  </w:style>
  <w:style w:type="paragraph" w:styleId="Nzev">
    <w:name w:val="Title"/>
    <w:basedOn w:val="Normln"/>
    <w:qFormat/>
    <w:rsid w:val="00544F29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544F29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544F29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semiHidden/>
    <w:rsid w:val="00544F29"/>
    <w:rPr>
      <w:color w:val="800080"/>
      <w:u w:val="single"/>
    </w:rPr>
  </w:style>
  <w:style w:type="paragraph" w:customStyle="1" w:styleId="Uvod">
    <w:name w:val="Uvod"/>
    <w:basedOn w:val="Normln"/>
    <w:rsid w:val="00544F29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544F29"/>
    <w:pPr>
      <w:tabs>
        <w:tab w:val="left" w:pos="180"/>
      </w:tabs>
      <w:spacing w:line="240" w:lineRule="auto"/>
    </w:pPr>
    <w:rPr>
      <w:bCs/>
      <w:sz w:val="20"/>
    </w:rPr>
  </w:style>
  <w:style w:type="paragraph" w:customStyle="1" w:styleId="Metpoznrok">
    <w:name w:val="Met pozn rok"/>
    <w:basedOn w:val="Metodpozn"/>
    <w:next w:val="Metodpozn"/>
    <w:rsid w:val="00544F29"/>
    <w:pPr>
      <w:spacing w:before="240"/>
      <w:ind w:firstLine="0"/>
    </w:pPr>
  </w:style>
  <w:style w:type="paragraph" w:customStyle="1" w:styleId="A-Metodpozn">
    <w:name w:val="A-Metod pozn"/>
    <w:basedOn w:val="Normln"/>
    <w:rsid w:val="00404B12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  <w:style w:type="paragraph" w:customStyle="1" w:styleId="A-tabvtext2">
    <w:name w:val="A-tab_v_text2"/>
    <w:basedOn w:val="Normln"/>
    <w:next w:val="Normln"/>
    <w:autoRedefine/>
    <w:rsid w:val="00783C2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Ing. Jan Bílík</cp:lastModifiedBy>
  <cp:revision>17</cp:revision>
  <cp:lastPrinted>2009-10-29T13:38:00Z</cp:lastPrinted>
  <dcterms:created xsi:type="dcterms:W3CDTF">2014-04-08T10:32:00Z</dcterms:created>
  <dcterms:modified xsi:type="dcterms:W3CDTF">2017-09-08T10:12:00Z</dcterms:modified>
</cp:coreProperties>
</file>