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F4" w:rsidRDefault="0014209C" w:rsidP="006C49F4">
      <w:pPr>
        <w:pStyle w:val="datum"/>
        <w:spacing w:line="276" w:lineRule="auto"/>
        <w:rPr>
          <w:color w:val="BD1B16"/>
        </w:rPr>
      </w:pPr>
      <w:r>
        <w:t>29</w:t>
      </w:r>
      <w:r w:rsidR="006C49F4">
        <w:t xml:space="preserve">. </w:t>
      </w:r>
      <w:r w:rsidR="00D27D7D">
        <w:t>10</w:t>
      </w:r>
      <w:r w:rsidR="006C49F4">
        <w:t>. 201</w:t>
      </w:r>
      <w:r w:rsidR="000900EF">
        <w:t>5</w:t>
      </w:r>
    </w:p>
    <w:p w:rsidR="006C49F4" w:rsidRDefault="006C49F4" w:rsidP="006C49F4">
      <w:pPr>
        <w:pStyle w:val="Nadpis1"/>
        <w:numPr>
          <w:ilvl w:val="0"/>
          <w:numId w:val="1"/>
        </w:numPr>
        <w:suppressAutoHyphens/>
        <w:spacing w:before="280" w:after="280" w:line="360" w:lineRule="exact"/>
        <w:jc w:val="both"/>
        <w:rPr>
          <w:rFonts w:cs="Arial"/>
          <w:szCs w:val="18"/>
        </w:rPr>
      </w:pPr>
      <w:r>
        <w:rPr>
          <w:caps w:val="0"/>
          <w:color w:val="BD1B16"/>
        </w:rPr>
        <w:t>Postavení českého trhu práce v rámci EU</w:t>
      </w:r>
    </w:p>
    <w:p w:rsidR="006C49F4" w:rsidRDefault="005C2C37" w:rsidP="005C2C37">
      <w:pPr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Pravidelná analýza </w:t>
      </w:r>
      <w:r w:rsidR="006C49F4" w:rsidRPr="009D58D2">
        <w:rPr>
          <w:rFonts w:cs="Arial"/>
          <w:b/>
          <w:szCs w:val="18"/>
        </w:rPr>
        <w:t>se zaměřuje na mezinárodní srovnání</w:t>
      </w:r>
      <w:r>
        <w:rPr>
          <w:rFonts w:cs="Arial"/>
          <w:b/>
          <w:szCs w:val="18"/>
        </w:rPr>
        <w:t xml:space="preserve"> vybraných</w:t>
      </w:r>
      <w:r w:rsidR="006C49F4" w:rsidRPr="009D58D2">
        <w:rPr>
          <w:rFonts w:cs="Arial"/>
          <w:b/>
          <w:szCs w:val="18"/>
        </w:rPr>
        <w:t xml:space="preserve"> indikátorů</w:t>
      </w:r>
      <w:r>
        <w:rPr>
          <w:rFonts w:cs="Arial"/>
          <w:b/>
          <w:szCs w:val="18"/>
        </w:rPr>
        <w:t xml:space="preserve"> trhu práce v rámci zemí EU28</w:t>
      </w:r>
      <w:r w:rsidR="006C49F4" w:rsidRPr="009D58D2">
        <w:rPr>
          <w:rFonts w:cs="Arial"/>
          <w:b/>
          <w:szCs w:val="18"/>
        </w:rPr>
        <w:t xml:space="preserve">. </w:t>
      </w:r>
      <w:r>
        <w:rPr>
          <w:rFonts w:cs="Arial"/>
          <w:b/>
          <w:szCs w:val="18"/>
        </w:rPr>
        <w:t xml:space="preserve">Česká republika patří mezi země s nejvyšší zaměstnaností ve věku 20-64let. </w:t>
      </w:r>
      <w:r w:rsidR="00411B61">
        <w:rPr>
          <w:rFonts w:cs="Arial"/>
          <w:b/>
          <w:szCs w:val="18"/>
        </w:rPr>
        <w:t>V</w:t>
      </w:r>
      <w:r w:rsidR="001F3A63">
        <w:rPr>
          <w:rFonts w:cs="Arial"/>
          <w:b/>
          <w:szCs w:val="18"/>
        </w:rPr>
        <w:t>e</w:t>
      </w:r>
      <w:r w:rsidR="00411B61">
        <w:rPr>
          <w:rFonts w:cs="Arial"/>
          <w:b/>
          <w:szCs w:val="18"/>
        </w:rPr>
        <w:t> 2. čtvrtletí</w:t>
      </w:r>
      <w:r w:rsidR="009A36F5">
        <w:rPr>
          <w:rFonts w:cs="Arial"/>
          <w:b/>
          <w:szCs w:val="18"/>
        </w:rPr>
        <w:t xml:space="preserve"> roku 2015</w:t>
      </w:r>
      <w:r>
        <w:rPr>
          <w:rFonts w:cs="Arial"/>
          <w:b/>
          <w:szCs w:val="18"/>
        </w:rPr>
        <w:t xml:space="preserve"> byla ve skupině mužů v tomto věku v naší republice vůbec nejvyšší v rámci </w:t>
      </w:r>
      <w:r w:rsidR="00411B61">
        <w:rPr>
          <w:rFonts w:cs="Arial"/>
          <w:b/>
          <w:szCs w:val="18"/>
        </w:rPr>
        <w:t>u</w:t>
      </w:r>
      <w:r>
        <w:rPr>
          <w:rFonts w:cs="Arial"/>
          <w:b/>
          <w:szCs w:val="18"/>
        </w:rPr>
        <w:t>nie. Tomu odpovídá i skutečnost, že naopak míra nezaměstnanosti v produktivním věku je v ČR druhá nejnižší.</w:t>
      </w:r>
    </w:p>
    <w:p w:rsidR="00BE2FD6" w:rsidRDefault="00BE2FD6" w:rsidP="006C49F4">
      <w:pPr>
        <w:rPr>
          <w:b/>
        </w:rPr>
      </w:pPr>
      <w:r w:rsidRPr="00BE2FD6">
        <w:rPr>
          <w:b/>
        </w:rPr>
        <w:t>Míra zaměstnanosti ve věku 20-64 let</w:t>
      </w:r>
      <w:r w:rsidR="00CD685F">
        <w:rPr>
          <w:b/>
        </w:rPr>
        <w:t xml:space="preserve"> je v České republice sedmá nejvyšší v</w:t>
      </w:r>
      <w:r w:rsidR="00A172E0">
        <w:rPr>
          <w:b/>
        </w:rPr>
        <w:t> </w:t>
      </w:r>
      <w:r w:rsidR="00CD685F">
        <w:rPr>
          <w:b/>
        </w:rPr>
        <w:t>EU</w:t>
      </w:r>
    </w:p>
    <w:p w:rsidR="006C49F4" w:rsidRDefault="00EF17F6" w:rsidP="006C49F4">
      <w:r>
        <w:t xml:space="preserve">Podle strategie Evropa 2020 </w:t>
      </w:r>
      <w:r w:rsidR="00D14C54">
        <w:t xml:space="preserve">je cílem </w:t>
      </w:r>
      <w:r>
        <w:t>dosáhnout m</w:t>
      </w:r>
      <w:r w:rsidR="00D14C54">
        <w:t>íry</w:t>
      </w:r>
      <w:r w:rsidR="006C49F4">
        <w:t xml:space="preserve"> zaměstnanosti </w:t>
      </w:r>
      <w:r>
        <w:t>v tomto věku</w:t>
      </w:r>
      <w:r w:rsidR="00D14C54">
        <w:t xml:space="preserve"> 75%. V</w:t>
      </w:r>
      <w:r w:rsidR="00601BEF">
        <w:t>e</w:t>
      </w:r>
      <w:r w:rsidR="006C49F4">
        <w:t xml:space="preserve"> </w:t>
      </w:r>
      <w:r w:rsidR="00684BED">
        <w:t>2</w:t>
      </w:r>
      <w:r w:rsidR="006C49F4">
        <w:t>.</w:t>
      </w:r>
      <w:r w:rsidR="001F3A63">
        <w:t> </w:t>
      </w:r>
      <w:r w:rsidR="006C49F4">
        <w:t>čtvrtletí 201</w:t>
      </w:r>
      <w:r w:rsidR="00BF5150">
        <w:t>5</w:t>
      </w:r>
      <w:r w:rsidR="006C49F4">
        <w:t xml:space="preserve"> v zemích EU28 </w:t>
      </w:r>
      <w:r w:rsidR="00D14C54">
        <w:t>dosahovala téměř 70 procent</w:t>
      </w:r>
      <w:r w:rsidR="00684BED">
        <w:t>. Míra zaměstnanosti mužů (</w:t>
      </w:r>
      <w:r w:rsidR="006C49F4">
        <w:t>7</w:t>
      </w:r>
      <w:r w:rsidR="00684BED">
        <w:t>5</w:t>
      </w:r>
      <w:r w:rsidR="008610D9">
        <w:t>,</w:t>
      </w:r>
      <w:r w:rsidR="00684BED">
        <w:t>6 %)</w:t>
      </w:r>
      <w:r w:rsidR="006C49F4">
        <w:t xml:space="preserve"> </w:t>
      </w:r>
      <w:r w:rsidR="00D14C54">
        <w:t xml:space="preserve">stále </w:t>
      </w:r>
      <w:r w:rsidR="006C49F4">
        <w:t>přev</w:t>
      </w:r>
      <w:r w:rsidR="00677C25">
        <w:t xml:space="preserve">yšovala míru zaměstnanosti </w:t>
      </w:r>
      <w:r w:rsidR="00684BED">
        <w:t xml:space="preserve">žen (64,3 </w:t>
      </w:r>
      <w:r w:rsidR="00677C25">
        <w:t xml:space="preserve">%) </w:t>
      </w:r>
      <w:r w:rsidR="006C49F4">
        <w:t xml:space="preserve">o </w:t>
      </w:r>
      <w:r w:rsidR="001D78C5">
        <w:t>11,</w:t>
      </w:r>
      <w:r w:rsidR="00677C25">
        <w:t>3</w:t>
      </w:r>
      <w:r w:rsidR="006C49F4">
        <w:t xml:space="preserve"> procentních bo</w:t>
      </w:r>
      <w:r w:rsidR="00677C25">
        <w:t>dů. Ve 2. čtvrtletí 2015</w:t>
      </w:r>
      <w:r w:rsidR="006C49F4">
        <w:t xml:space="preserve"> míra zaměstnanosti členských zemí EU</w:t>
      </w:r>
      <w:r w:rsidR="00677C25">
        <w:t xml:space="preserve"> oproti 1. čtvrtletí</w:t>
      </w:r>
      <w:r w:rsidR="006C49F4">
        <w:t xml:space="preserve"> vzrostla o </w:t>
      </w:r>
      <w:r w:rsidR="001D78C5">
        <w:t>0,</w:t>
      </w:r>
      <w:r w:rsidR="00BF5150">
        <w:t>8</w:t>
      </w:r>
      <w:r w:rsidR="006C49F4">
        <w:t xml:space="preserve"> p. b</w:t>
      </w:r>
      <w:r w:rsidR="00A94634">
        <w:t>.</w:t>
      </w:r>
      <w:r w:rsidR="00D14C54">
        <w:t xml:space="preserve"> Výrazně se také meziročně zvýšila zaměstnanost</w:t>
      </w:r>
      <w:r w:rsidR="00677C25">
        <w:t xml:space="preserve"> o 0,7 p. b.</w:t>
      </w:r>
      <w:r w:rsidR="00D14C54">
        <w:t xml:space="preserve"> B</w:t>
      </w:r>
      <w:r w:rsidR="006A3ABC">
        <w:t>yla</w:t>
      </w:r>
      <w:r w:rsidR="00D14C54">
        <w:t xml:space="preserve"> tak</w:t>
      </w:r>
      <w:r w:rsidR="00601BEF">
        <w:t> </w:t>
      </w:r>
      <w:r w:rsidR="002309C1">
        <w:t>nejvyšší</w:t>
      </w:r>
      <w:r w:rsidR="006A3ABC">
        <w:t xml:space="preserve"> </w:t>
      </w:r>
      <w:r w:rsidR="002309C1">
        <w:t>od ekonomické</w:t>
      </w:r>
      <w:r w:rsidR="00601BEF">
        <w:t xml:space="preserve"> krize roku 2008</w:t>
      </w:r>
      <w:r w:rsidR="002309C1">
        <w:t>/2009</w:t>
      </w:r>
      <w:r w:rsidR="00D14C54">
        <w:t>.</w:t>
      </w:r>
    </w:p>
    <w:p w:rsidR="008B5F76" w:rsidRDefault="008B5F76" w:rsidP="006C49F4"/>
    <w:p w:rsidR="001917CC" w:rsidRDefault="006C49F4" w:rsidP="006C49F4">
      <w:r>
        <w:t xml:space="preserve">Tabulka seřazená od nejvyšších hodnot k nejnižším potvrzuje, že </w:t>
      </w:r>
      <w:r w:rsidR="00271012">
        <w:t xml:space="preserve">si vysokou </w:t>
      </w:r>
      <w:r w:rsidR="00D14C54">
        <w:t>míru zaměstnanosti stále udržují zejména severské státy</w:t>
      </w:r>
      <w:r>
        <w:t xml:space="preserve"> </w:t>
      </w:r>
      <w:r w:rsidR="00D14C54">
        <w:t>včetně baltských zemí,</w:t>
      </w:r>
      <w:r>
        <w:t xml:space="preserve"> </w:t>
      </w:r>
      <w:r w:rsidR="00D14C54">
        <w:t>některé země západní Evropy a naše republika.</w:t>
      </w:r>
      <w:r>
        <w:t xml:space="preserve"> </w:t>
      </w:r>
      <w:r w:rsidR="00D14C54">
        <w:t>Nejvyšší míru</w:t>
      </w:r>
      <w:r w:rsidR="00271012">
        <w:t xml:space="preserve"> zaměstnanosti </w:t>
      </w:r>
      <w:r w:rsidR="00B5604A">
        <w:t>dlouhodobě dosahuje Švédsko (</w:t>
      </w:r>
      <w:r w:rsidR="002A10CA">
        <w:t>80</w:t>
      </w:r>
      <w:r>
        <w:t>,</w:t>
      </w:r>
      <w:r w:rsidR="002A10CA">
        <w:t>6</w:t>
      </w:r>
      <w:r>
        <w:t xml:space="preserve"> %</w:t>
      </w:r>
      <w:r w:rsidR="00B5604A">
        <w:t>), ve které</w:t>
      </w:r>
      <w:r w:rsidR="001F3A63">
        <w:t>m</w:t>
      </w:r>
      <w:r w:rsidR="00271012">
        <w:t xml:space="preserve"> </w:t>
      </w:r>
      <w:r w:rsidR="00B5604A">
        <w:t xml:space="preserve">je nejvyšší i míra zaměstnanosti žen. Naopak nejnižší míra zaměstnanosti je v Řecku (ve 2. čtvrtletí 2015 pouze 55,1%), ve kterém je dokonce míra zaměstnanosti žen hluboko pod 50 procenty. </w:t>
      </w:r>
    </w:p>
    <w:p w:rsidR="008B5F76" w:rsidRDefault="008B5F76" w:rsidP="006C49F4"/>
    <w:p w:rsidR="006E0268" w:rsidRDefault="006C49F4" w:rsidP="006C49F4">
      <w:r>
        <w:t>V</w:t>
      </w:r>
      <w:r w:rsidR="001A2A5A">
        <w:t>e</w:t>
      </w:r>
      <w:r>
        <w:t> </w:t>
      </w:r>
      <w:r w:rsidR="001A2A5A">
        <w:t>2</w:t>
      </w:r>
      <w:r>
        <w:t>. čtvrtletí 201</w:t>
      </w:r>
      <w:r w:rsidR="00BF5150">
        <w:t>5</w:t>
      </w:r>
      <w:r>
        <w:t xml:space="preserve"> cílovou úroveň 75 % </w:t>
      </w:r>
      <w:r w:rsidR="00B5604A">
        <w:t xml:space="preserve">již </w:t>
      </w:r>
      <w:r>
        <w:t xml:space="preserve">překonalo celkem </w:t>
      </w:r>
      <w:r w:rsidR="001A2A5A">
        <w:t>šest</w:t>
      </w:r>
      <w:r>
        <w:t xml:space="preserve"> států (Švédsko, Německo, </w:t>
      </w:r>
      <w:r w:rsidR="001533F3">
        <w:t xml:space="preserve">Spojené království, </w:t>
      </w:r>
      <w:r w:rsidR="001A2A5A">
        <w:t xml:space="preserve">Dánsko, </w:t>
      </w:r>
      <w:r w:rsidR="001F3A63">
        <w:t>Nizozemsko</w:t>
      </w:r>
      <w:r w:rsidR="001533F3">
        <w:t xml:space="preserve"> a</w:t>
      </w:r>
      <w:r w:rsidR="00F65F1D">
        <w:t xml:space="preserve"> </w:t>
      </w:r>
      <w:r w:rsidR="001A2A5A">
        <w:t>Estonsko</w:t>
      </w:r>
      <w:r>
        <w:t xml:space="preserve">). </w:t>
      </w:r>
      <w:r w:rsidR="00F65F1D">
        <w:t>České republice</w:t>
      </w:r>
      <w:r w:rsidR="00194DB2">
        <w:t xml:space="preserve"> v těsném závěsu</w:t>
      </w:r>
      <w:r w:rsidR="00A33D03">
        <w:t xml:space="preserve"> k tomuto cíli </w:t>
      </w:r>
      <w:r w:rsidR="001A2A5A">
        <w:t>chybělo pouze 0,2</w:t>
      </w:r>
      <w:r w:rsidR="00F65F1D">
        <w:t xml:space="preserve"> procentní</w:t>
      </w:r>
      <w:r w:rsidR="001A2A5A">
        <w:t>ho</w:t>
      </w:r>
      <w:r w:rsidR="00F65F1D">
        <w:t xml:space="preserve"> bod</w:t>
      </w:r>
      <w:r w:rsidR="001A2A5A">
        <w:t>u</w:t>
      </w:r>
      <w:r w:rsidR="00F65F1D">
        <w:t xml:space="preserve">. </w:t>
      </w:r>
      <w:r w:rsidR="006E0268">
        <w:t>Na druhé straně je míra zaměstnanosti dosud velmi nízká v jižních státech unie. Kromě Řecka se to týká hlavně Itálie, Chorvatska, Španělska, Bulharska a Rumunska, kde nepracuje více než třetina populace v produktivním věku.</w:t>
      </w:r>
    </w:p>
    <w:p w:rsidR="008B5F76" w:rsidRDefault="008B5F76" w:rsidP="006C49F4"/>
    <w:p w:rsidR="006E0268" w:rsidRDefault="00744F9E" w:rsidP="006C49F4">
      <w:r>
        <w:t>Ve všech členských zemí</w:t>
      </w:r>
      <w:r w:rsidR="0026665F">
        <w:t>ch</w:t>
      </w:r>
      <w:r>
        <w:t xml:space="preserve"> je míra zaměstnanosti mužů vyšší než míra zaměstnanosti žen (v</w:t>
      </w:r>
      <w:r w:rsidR="009D05C4">
        <w:t> </w:t>
      </w:r>
      <w:r>
        <w:t xml:space="preserve">průměru za 2. </w:t>
      </w:r>
      <w:r w:rsidR="0026665F">
        <w:t>č</w:t>
      </w:r>
      <w:r>
        <w:t>tvrtletí u mužů 75,6%, u žen 64,3). Vůbec nejvyšší míra zaměstnanosti mužů byla v</w:t>
      </w:r>
      <w:r w:rsidR="008B5F76">
        <w:t>e</w:t>
      </w:r>
      <w:r>
        <w:t xml:space="preserve"> 2.</w:t>
      </w:r>
      <w:r w:rsidR="00587AD9">
        <w:t xml:space="preserve"> čtvrtletí letošního roku</w:t>
      </w:r>
      <w:r w:rsidR="00FC5021">
        <w:t xml:space="preserve"> </w:t>
      </w:r>
      <w:r>
        <w:t>v České republice (83</w:t>
      </w:r>
      <w:r w:rsidR="00FC5021">
        <w:t>,0</w:t>
      </w:r>
      <w:r>
        <w:t>%)</w:t>
      </w:r>
      <w:r w:rsidR="00FC5021">
        <w:t>. Míra zaměstnanosti žen v ČR sice dosáhla více než 66%</w:t>
      </w:r>
      <w:r w:rsidR="009A59A7">
        <w:t xml:space="preserve">, ale u </w:t>
      </w:r>
      <w:r w:rsidR="00FC5021">
        <w:t xml:space="preserve">nás je stále rozdíl </w:t>
      </w:r>
      <w:r w:rsidR="00587AD9">
        <w:t xml:space="preserve">mezi </w:t>
      </w:r>
      <w:r w:rsidR="00FC5021">
        <w:t>m</w:t>
      </w:r>
      <w:r w:rsidR="008B5F76">
        <w:t>uži a ženami v této míře jeden z</w:t>
      </w:r>
      <w:r w:rsidR="00FC5021">
        <w:t> nejvyšších v EU.</w:t>
      </w:r>
    </w:p>
    <w:p w:rsidR="008B5F76" w:rsidRDefault="008B5F76" w:rsidP="006C49F4"/>
    <w:p w:rsidR="006E0268" w:rsidRDefault="002A10CA" w:rsidP="006C49F4">
      <w:r>
        <w:t xml:space="preserve">Mezi čtvrtletími </w:t>
      </w:r>
      <w:r w:rsidR="005E6647">
        <w:t>vzrostla míra zaměstnanosti téměř ve všech zemích EU28. Z meziročního hlediska pak č</w:t>
      </w:r>
      <w:r w:rsidR="001533F3">
        <w:t>tyři</w:t>
      </w:r>
      <w:r w:rsidR="008F20F7">
        <w:t xml:space="preserve"> státy</w:t>
      </w:r>
      <w:r w:rsidR="006C49F4">
        <w:t xml:space="preserve"> zaznamenal</w:t>
      </w:r>
      <w:r w:rsidR="008F20F7">
        <w:t>y</w:t>
      </w:r>
      <w:r w:rsidR="006C49F4">
        <w:t xml:space="preserve"> mezir</w:t>
      </w:r>
      <w:r w:rsidR="006E0268">
        <w:t>oční snížení</w:t>
      </w:r>
      <w:r w:rsidR="001A2A5A">
        <w:t xml:space="preserve"> míry zaměstnanosti </w:t>
      </w:r>
      <w:r w:rsidR="008B5F76">
        <w:t>(</w:t>
      </w:r>
      <w:r w:rsidR="001A2A5A">
        <w:t>Finsko, Belgie, Rakousko a Lucembursko</w:t>
      </w:r>
      <w:r w:rsidR="008B5F76">
        <w:t>)</w:t>
      </w:r>
      <w:r w:rsidR="006C49F4">
        <w:t xml:space="preserve">. </w:t>
      </w:r>
      <w:r w:rsidR="006E0268">
        <w:t>Z</w:t>
      </w:r>
      <w:r w:rsidR="009A59A7">
        <w:t>a</w:t>
      </w:r>
      <w:r w:rsidR="006E0268">
        <w:t> pozitivní lze považovat skutečnost, že n</w:t>
      </w:r>
      <w:r w:rsidR="006C49F4">
        <w:t xml:space="preserve">ejvyšší meziroční nárůst </w:t>
      </w:r>
      <w:r w:rsidR="006E0268">
        <w:t>zaměstnanosti je zřetelný také v </w:t>
      </w:r>
      <w:r w:rsidR="001533F3">
        <w:t>zemích</w:t>
      </w:r>
      <w:r w:rsidR="006E0268">
        <w:t xml:space="preserve">, ve kterých je zatím </w:t>
      </w:r>
      <w:r w:rsidR="009A59A7">
        <w:t xml:space="preserve">zaměstnanost </w:t>
      </w:r>
      <w:r w:rsidR="006E0268">
        <w:t>nízká.</w:t>
      </w:r>
    </w:p>
    <w:p w:rsidR="006C49F4" w:rsidRDefault="006C49F4" w:rsidP="006C49F4">
      <w:r w:rsidRPr="00315A47">
        <w:t>V</w:t>
      </w:r>
      <w:r w:rsidR="008B5F76">
        <w:t>e</w:t>
      </w:r>
      <w:r w:rsidRPr="00315A47">
        <w:t xml:space="preserve"> </w:t>
      </w:r>
      <w:r w:rsidR="00D71E3E">
        <w:t>2</w:t>
      </w:r>
      <w:r w:rsidRPr="00315A47">
        <w:t>. čtvrtletí 201</w:t>
      </w:r>
      <w:r w:rsidR="001533F3">
        <w:t>5</w:t>
      </w:r>
      <w:r w:rsidRPr="00315A47">
        <w:t xml:space="preserve"> se</w:t>
      </w:r>
      <w:r w:rsidR="00FC5021">
        <w:t xml:space="preserve"> Česká republika</w:t>
      </w:r>
      <w:r w:rsidR="00D71E3E">
        <w:t xml:space="preserve"> </w:t>
      </w:r>
      <w:r>
        <w:t xml:space="preserve">řadila na </w:t>
      </w:r>
      <w:r w:rsidR="00A33D03">
        <w:t>sedmé</w:t>
      </w:r>
      <w:r>
        <w:t xml:space="preserve"> místo mezi zeměmi EU28. Míra zaměstnanosti </w:t>
      </w:r>
      <w:r w:rsidR="008B5F76">
        <w:t xml:space="preserve">byla </w:t>
      </w:r>
      <w:r>
        <w:t>v ČR (7</w:t>
      </w:r>
      <w:r w:rsidR="00A33D03">
        <w:t>4</w:t>
      </w:r>
      <w:r>
        <w:t>,</w:t>
      </w:r>
      <w:r w:rsidR="00D71E3E">
        <w:t>8</w:t>
      </w:r>
      <w:r>
        <w:t xml:space="preserve"> %) </w:t>
      </w:r>
      <w:r w:rsidR="00FC5021">
        <w:t xml:space="preserve">a převyšovala </w:t>
      </w:r>
      <w:r>
        <w:t>průměr EU28</w:t>
      </w:r>
      <w:r w:rsidR="009A59A7">
        <w:t xml:space="preserve"> </w:t>
      </w:r>
      <w:r>
        <w:t xml:space="preserve">o </w:t>
      </w:r>
      <w:r w:rsidR="00315A47">
        <w:t>4,</w:t>
      </w:r>
      <w:r w:rsidR="001533F3">
        <w:t>9</w:t>
      </w:r>
      <w:r>
        <w:t xml:space="preserve"> procentní</w:t>
      </w:r>
      <w:r w:rsidR="00315A47">
        <w:t>ho</w:t>
      </w:r>
      <w:r>
        <w:t xml:space="preserve"> bod</w:t>
      </w:r>
      <w:r w:rsidR="00315A47">
        <w:t>u</w:t>
      </w:r>
      <w:r>
        <w:t xml:space="preserve">. Ze </w:t>
      </w:r>
      <w:r>
        <w:lastRenderedPageBreak/>
        <w:t>sousedních států</w:t>
      </w:r>
      <w:r w:rsidR="00C80844">
        <w:t xml:space="preserve"> mělo</w:t>
      </w:r>
      <w:r>
        <w:t xml:space="preserve"> </w:t>
      </w:r>
      <w:r w:rsidR="00C80844">
        <w:t>v</w:t>
      </w:r>
      <w:r w:rsidR="008B5F76">
        <w:t>e</w:t>
      </w:r>
      <w:r w:rsidR="00C80844">
        <w:t> </w:t>
      </w:r>
      <w:r w:rsidR="00D71E3E">
        <w:t>druhém</w:t>
      </w:r>
      <w:r w:rsidR="00C80844">
        <w:t xml:space="preserve"> čtvrtletí 201</w:t>
      </w:r>
      <w:r w:rsidR="001533F3">
        <w:t>5</w:t>
      </w:r>
      <w:r w:rsidR="00C80844">
        <w:t xml:space="preserve"> </w:t>
      </w:r>
      <w:r>
        <w:t>vyšší mír</w:t>
      </w:r>
      <w:r w:rsidR="00C80844">
        <w:t>u</w:t>
      </w:r>
      <w:r>
        <w:t xml:space="preserve"> zaměstnanosti </w:t>
      </w:r>
      <w:r w:rsidR="008C1BD4">
        <w:t>než Česk</w:t>
      </w:r>
      <w:r w:rsidR="00C80844">
        <w:t>á</w:t>
      </w:r>
      <w:r w:rsidR="008C1BD4">
        <w:t xml:space="preserve"> republi</w:t>
      </w:r>
      <w:r w:rsidR="00C80844">
        <w:t>ka</w:t>
      </w:r>
      <w:r w:rsidR="008C1BD4">
        <w:t xml:space="preserve"> pouze </w:t>
      </w:r>
      <w:r>
        <w:t>Německ</w:t>
      </w:r>
      <w:r w:rsidR="00C80844">
        <w:t>o</w:t>
      </w:r>
      <w:r>
        <w:t xml:space="preserve"> (7</w:t>
      </w:r>
      <w:r w:rsidR="00A33D03">
        <w:t>7</w:t>
      </w:r>
      <w:r>
        <w:t>,</w:t>
      </w:r>
      <w:r w:rsidR="00D71E3E">
        <w:t>7</w:t>
      </w:r>
      <w:r>
        <w:t xml:space="preserve"> %). V</w:t>
      </w:r>
      <w:r w:rsidR="00A33D03">
        <w:t xml:space="preserve"> Rakousku, </w:t>
      </w:r>
      <w:r>
        <w:t>Polsku a na Slovensku byla celková zaměstnanost nižší</w:t>
      </w:r>
      <w:r w:rsidR="00315A47">
        <w:t xml:space="preserve">. </w:t>
      </w:r>
      <w:r w:rsidR="00A33D03">
        <w:t>V Rakousku byla</w:t>
      </w:r>
      <w:r w:rsidR="00FC5021">
        <w:t xml:space="preserve"> </w:t>
      </w:r>
      <w:r w:rsidR="00B008B0">
        <w:t xml:space="preserve">nižší </w:t>
      </w:r>
      <w:r w:rsidR="00A33D03">
        <w:t>o 0,</w:t>
      </w:r>
      <w:r w:rsidR="001533F3">
        <w:t>6</w:t>
      </w:r>
      <w:r w:rsidR="00B008B0">
        <w:t xml:space="preserve"> procentního bodu </w:t>
      </w:r>
      <w:r w:rsidR="00A33D03">
        <w:t>než u nás,</w:t>
      </w:r>
      <w:r w:rsidR="00C80844">
        <w:t xml:space="preserve"> </w:t>
      </w:r>
      <w:r w:rsidR="00FC5021">
        <w:t>na Slovensku</w:t>
      </w:r>
      <w:r w:rsidR="00A33D03">
        <w:t xml:space="preserve"> a</w:t>
      </w:r>
      <w:r w:rsidR="00315A47">
        <w:t xml:space="preserve"> </w:t>
      </w:r>
      <w:r w:rsidR="00FC5021">
        <w:t>v Polsku dokonce o 7 procentních bodů</w:t>
      </w:r>
      <w:r>
        <w:t xml:space="preserve">. </w:t>
      </w:r>
    </w:p>
    <w:p w:rsidR="005F2255" w:rsidRDefault="005F2255" w:rsidP="006C49F4">
      <w:pPr>
        <w:rPr>
          <w:rFonts w:eastAsia="Times New Roman" w:cs="Arial"/>
          <w:b/>
          <w:bCs/>
          <w:szCs w:val="20"/>
        </w:rPr>
      </w:pPr>
    </w:p>
    <w:p w:rsidR="006C49F4" w:rsidRDefault="006C49F4" w:rsidP="006C49F4">
      <w:pPr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Tabulka 1 </w:t>
      </w:r>
      <w:r w:rsidRPr="0047611B">
        <w:rPr>
          <w:rFonts w:eastAsia="Times New Roman" w:cs="Arial"/>
          <w:b/>
          <w:bCs/>
          <w:sz w:val="18"/>
          <w:szCs w:val="18"/>
        </w:rPr>
        <w:t>Míra zaměstnanosti 20-64letých v členských zemích EU (v %)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1097"/>
        <w:gridCol w:w="1098"/>
        <w:gridCol w:w="1099"/>
        <w:gridCol w:w="1098"/>
        <w:gridCol w:w="1098"/>
        <w:gridCol w:w="1099"/>
      </w:tblGrid>
      <w:tr w:rsidR="00D01F63" w:rsidRPr="00D01F63" w:rsidTr="008B5F76">
        <w:trPr>
          <w:trHeight w:val="255"/>
          <w:jc w:val="center"/>
        </w:trPr>
        <w:tc>
          <w:tcPr>
            <w:tcW w:w="21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36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2. čtvrtletí 2015</w:t>
            </w:r>
          </w:p>
        </w:tc>
        <w:tc>
          <w:tcPr>
            <w:tcW w:w="336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1F63" w:rsidRPr="00D01F63" w:rsidRDefault="00A44A24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br/>
              <w:t>2.Q 2015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2.Q 2014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361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361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82,6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78,5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0,6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77,7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81,7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73,7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0,4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82,0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71,1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0,6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76,4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80,2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72,5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0,4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1F3A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76,3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81,8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70,9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1,4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76,2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80,2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72,3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1,5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74,8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83,0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66,4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2,1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74,2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78,4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70,0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-0,6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73,2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74,0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72,4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1,9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73,2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74,4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72,1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-1,0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74,6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70,7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1,1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77,4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66,3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1,2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69,9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75,6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64,3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0,8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69,8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73,5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66,2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72,6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66,7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2,6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69,4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73,4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65,1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0,5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68,7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75,7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62,0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2,2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68,7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72,7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65,1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0,8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68,6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62,4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1,4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67,9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54,3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2,0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75,0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59,9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1,5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67,4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74,1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60,7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1,7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66,7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70,9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62,6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-0,6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75,2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58,0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0,3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66,6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69,8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63,4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1,5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62,0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56,4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1,6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60,9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65,1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56,8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2,6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A44A24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60,6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70,5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50,9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0,6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55,1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64,0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46,4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D01F63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2,2</w:t>
            </w: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8B5F76">
        <w:trPr>
          <w:trHeight w:val="255"/>
          <w:jc w:val="center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556DA8" w:rsidRDefault="00D01F63" w:rsidP="00D01F63">
            <w:pPr>
              <w:spacing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556DA8">
              <w:rPr>
                <w:rFonts w:eastAsia="Times New Roman" w:cs="Arial"/>
                <w:i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6C49F4" w:rsidRPr="00F27D16" w:rsidRDefault="006C49F4" w:rsidP="00D01F63">
      <w:pPr>
        <w:jc w:val="left"/>
        <w:rPr>
          <w:sz w:val="16"/>
          <w:szCs w:val="16"/>
        </w:rPr>
      </w:pPr>
    </w:p>
    <w:p w:rsidR="006C49F4" w:rsidRDefault="006C49F4" w:rsidP="006C49F4">
      <w:pPr>
        <w:pStyle w:val="Nadpis3"/>
        <w:numPr>
          <w:ilvl w:val="2"/>
          <w:numId w:val="1"/>
        </w:numPr>
        <w:suppressAutoHyphens/>
        <w:spacing w:before="0"/>
      </w:pPr>
      <w:r>
        <w:t>Nezaměstnanost</w:t>
      </w:r>
      <w:r w:rsidR="00B008B0">
        <w:t xml:space="preserve"> ve věku 15-64 let</w:t>
      </w:r>
      <w:r w:rsidR="00CD685F">
        <w:t xml:space="preserve"> je v naší republice jedna z</w:t>
      </w:r>
      <w:r w:rsidR="00A172E0">
        <w:t> </w:t>
      </w:r>
      <w:r w:rsidR="00CD685F">
        <w:t>nejnižších</w:t>
      </w:r>
    </w:p>
    <w:p w:rsidR="00A172E0" w:rsidRDefault="001C5ADC" w:rsidP="004C484E">
      <w:pPr>
        <w:numPr>
          <w:ilvl w:val="0"/>
          <w:numId w:val="1"/>
        </w:numPr>
        <w:ind w:left="0" w:firstLine="0"/>
      </w:pPr>
      <w:r>
        <w:t>S vyšší zaměstnaností pochopitelně klesla i míra nezaměstnanosti</w:t>
      </w:r>
      <w:r w:rsidR="008B5F76">
        <w:t>,</w:t>
      </w:r>
      <w:r>
        <w:t xml:space="preserve"> a to téměř ve všech členských zemích EU. Průměrně míra nezaměstnanosti za státy EU28 ve 2. čtvrtletí činila 9,6 %. V Německu byla míra nezaměstnanosti v daném období vůbec nejnižší, dosahovala 4,8 %. Česká republika se vyznačuje relativně nízkou úrovní nezaměstnanosti, se kterou se ve </w:t>
      </w:r>
      <w:r>
        <w:lastRenderedPageBreak/>
        <w:t xml:space="preserve">2. čtvrtletí zařadila za Německo hned na druhé místo. </w:t>
      </w:r>
      <w:r w:rsidR="00A44A24">
        <w:t>Ve 2. čtvrtletí</w:t>
      </w:r>
      <w:r>
        <w:t xml:space="preserve"> 2015 byla obecná míra nezaměstnanosti v ČR 5,0 %</w:t>
      </w:r>
      <w:r w:rsidR="008B5F76">
        <w:t>,</w:t>
      </w:r>
      <w:r>
        <w:t xml:space="preserve"> tj. o 4,6 p. b. nižší než průměr EU. Mezi státy EU28 s nejnižší mírou nezaměstnanosti se dále zařadilo Lucembursko, Malta a Spojené království. V porovnání se sousedními státy byla míra nezaměstnanosti výrazně vyšší</w:t>
      </w:r>
      <w:r w:rsidR="008B5F76">
        <w:t xml:space="preserve"> na Slovensku (11,3 %) a také v </w:t>
      </w:r>
      <w:r>
        <w:t>Polsku byla vyšší (7,5 %). V Rakousku zaznamenali míru nezaměstnanosti u 15-64letých osob 5,9 %.</w:t>
      </w:r>
    </w:p>
    <w:p w:rsidR="008B5F76" w:rsidRDefault="008B5F76" w:rsidP="004C484E">
      <w:pPr>
        <w:jc w:val="left"/>
        <w:rPr>
          <w:rFonts w:eastAsia="Times New Roman" w:cs="Arial"/>
          <w:b/>
          <w:bCs/>
          <w:szCs w:val="20"/>
        </w:rPr>
      </w:pPr>
    </w:p>
    <w:p w:rsidR="006C49F4" w:rsidRPr="00495AED" w:rsidRDefault="00B8116A" w:rsidP="004C484E">
      <w:pPr>
        <w:jc w:val="left"/>
        <w:rPr>
          <w:szCs w:val="20"/>
        </w:rPr>
      </w:pPr>
      <w:r w:rsidRPr="00495AED">
        <w:rPr>
          <w:rFonts w:eastAsia="Times New Roman" w:cs="Arial"/>
          <w:b/>
          <w:bCs/>
          <w:szCs w:val="20"/>
        </w:rPr>
        <w:t>Tabulka 2</w:t>
      </w:r>
      <w:r w:rsidR="006C49F4" w:rsidRPr="00495AED">
        <w:rPr>
          <w:rFonts w:eastAsia="Times New Roman" w:cs="Arial"/>
          <w:b/>
          <w:bCs/>
          <w:szCs w:val="20"/>
        </w:rPr>
        <w:t xml:space="preserve"> Míra nezaměstnanosti 15-64letých v členských zemích EU (v %)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/>
      </w:tblPr>
      <w:tblGrid>
        <w:gridCol w:w="1988"/>
        <w:gridCol w:w="1110"/>
        <w:gridCol w:w="1110"/>
        <w:gridCol w:w="1109"/>
        <w:gridCol w:w="1109"/>
        <w:gridCol w:w="1109"/>
        <w:gridCol w:w="1109"/>
      </w:tblGrid>
      <w:tr w:rsidR="004047E0" w:rsidRPr="004047E0" w:rsidTr="00495AED">
        <w:trPr>
          <w:trHeight w:val="551"/>
          <w:jc w:val="center"/>
        </w:trPr>
        <w:tc>
          <w:tcPr>
            <w:tcW w:w="20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95AED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36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2. čtvrtletí 2015</w:t>
            </w:r>
          </w:p>
        </w:tc>
        <w:tc>
          <w:tcPr>
            <w:tcW w:w="336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47E0" w:rsidRPr="004047E0" w:rsidRDefault="004047E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2.Q 2015 - 2.Q 2014</w:t>
            </w:r>
          </w:p>
        </w:tc>
      </w:tr>
      <w:tr w:rsidR="004047E0" w:rsidRPr="004047E0" w:rsidTr="00495AED">
        <w:trPr>
          <w:trHeight w:val="255"/>
          <w:jc w:val="center"/>
        </w:trPr>
        <w:tc>
          <w:tcPr>
            <w:tcW w:w="20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47E0" w:rsidRPr="004047E0" w:rsidRDefault="004047E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7E0" w:rsidRPr="004047E0" w:rsidRDefault="004047E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7E0" w:rsidRPr="004047E0" w:rsidRDefault="004047E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047E0" w:rsidRPr="004047E0" w:rsidRDefault="004047E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-0,2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5,0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-1,1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-0,9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-1,5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0,5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-0,2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-0,7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0,3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-0,6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-1,2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7,8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-0,4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1F3A63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6,7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-0,6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-2,2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-0,1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825586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Š</w:t>
            </w:r>
            <w:r w:rsidR="004047E0" w:rsidRPr="004047E0">
              <w:rPr>
                <w:rFonts w:eastAsia="Times New Roman" w:cs="Arial"/>
                <w:sz w:val="16"/>
                <w:szCs w:val="16"/>
                <w:lang w:eastAsia="cs-CZ"/>
              </w:rPr>
              <w:t>védsko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-0,1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-0,1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-1,3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9,6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9,6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9,6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1"/>
              <w:jc w:val="right"/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b/>
                <w:bCs/>
                <w:sz w:val="16"/>
                <w:szCs w:val="16"/>
                <w:lang w:eastAsia="cs-CZ"/>
              </w:rPr>
              <w:t>-0,7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-1,1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-1,5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8,8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-1,3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-0,1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1,3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12,8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-0,7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12,3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13,0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-0,4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12,4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12,6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12,2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-2,6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14,9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15,3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14,5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0,5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15,8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15,7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15,9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-0,9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0,3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-2,4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22,5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21,1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24,1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-1,4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24,8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21,7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28,6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right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4047E0">
              <w:rPr>
                <w:rFonts w:ascii="Arial CE" w:eastAsia="Times New Roman" w:hAnsi="Arial CE"/>
                <w:sz w:val="16"/>
                <w:szCs w:val="16"/>
                <w:lang w:eastAsia="cs-CZ"/>
              </w:rPr>
              <w:t>-2,0</w:t>
            </w: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4047E0" w:rsidRPr="004047E0" w:rsidTr="008B5F76">
        <w:trPr>
          <w:trHeight w:val="255"/>
          <w:jc w:val="center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E0" w:rsidRPr="004047E0" w:rsidRDefault="004047E0" w:rsidP="004047E0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7E0" w:rsidRPr="004047E0" w:rsidRDefault="004047E0" w:rsidP="004047E0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F27D16" w:rsidRDefault="00F27D16" w:rsidP="005F58AB">
      <w:pPr>
        <w:tabs>
          <w:tab w:val="left" w:pos="1545"/>
        </w:tabs>
      </w:pPr>
    </w:p>
    <w:p w:rsidR="00ED7CBC" w:rsidRDefault="00ED7CBC" w:rsidP="005F58AB">
      <w:pPr>
        <w:tabs>
          <w:tab w:val="left" w:pos="1545"/>
        </w:tabs>
      </w:pPr>
      <w:r>
        <w:t>Míra nezaměstnanosti se nadále udržuje na vysokých hodnotách zejména v jižních státech Evropy. Státy s nejnižší zaměstnaností (zejména Řecko a Španělsko) se umístily zároveň</w:t>
      </w:r>
      <w:r>
        <w:br/>
      </w:r>
      <w:r>
        <w:lastRenderedPageBreak/>
        <w:t>na předních místech žebříčků zemí s nejvyšší mírou nezaměstnanosti. Jejich míra nezaměstnanosti se mezi čtvrtletími i meziročně sice snížila, ale i tak je vysoká a lze konstatovat, že u Řecka a Španělska z osob ve věku 15-64 let, které by chtěly pracovat, byla téměř čtvrtina nezaměstnaná.</w:t>
      </w:r>
    </w:p>
    <w:p w:rsidR="008B5F76" w:rsidRDefault="008B5F76" w:rsidP="006C49F4">
      <w:pPr>
        <w:rPr>
          <w:b/>
        </w:rPr>
      </w:pPr>
    </w:p>
    <w:p w:rsidR="00A9335F" w:rsidRDefault="00A9335F" w:rsidP="008B5F76">
      <w:pPr>
        <w:keepNext/>
        <w:rPr>
          <w:b/>
        </w:rPr>
      </w:pPr>
      <w:r w:rsidRPr="00A9335F">
        <w:rPr>
          <w:b/>
        </w:rPr>
        <w:t>Nezaměstnanost mladých</w:t>
      </w:r>
      <w:r w:rsidR="00E86679">
        <w:rPr>
          <w:b/>
        </w:rPr>
        <w:t xml:space="preserve"> ve věku 15-24 let</w:t>
      </w:r>
      <w:r w:rsidR="00CD685F">
        <w:rPr>
          <w:b/>
        </w:rPr>
        <w:t xml:space="preserve"> je v některých zemích jižní Evropy vysoká</w:t>
      </w:r>
    </w:p>
    <w:p w:rsidR="00C14F12" w:rsidRDefault="00A9335F" w:rsidP="006C49F4">
      <w:r>
        <w:t>Míra nezaměstnanosti mladých je</w:t>
      </w:r>
      <w:r w:rsidR="00742BF1">
        <w:t xml:space="preserve"> obecně</w:t>
      </w:r>
      <w:r>
        <w:t xml:space="preserve"> vyšší</w:t>
      </w:r>
      <w:r w:rsidR="00F2122E">
        <w:t>.</w:t>
      </w:r>
      <w:r w:rsidR="00742BF1">
        <w:t xml:space="preserve"> Míra nezaměstnanosti mladých</w:t>
      </w:r>
      <w:r w:rsidR="00964C5E">
        <w:t xml:space="preserve"> lidí</w:t>
      </w:r>
      <w:r w:rsidR="00742BF1">
        <w:t xml:space="preserve"> ve věku 15</w:t>
      </w:r>
      <w:r w:rsidR="00F27D16">
        <w:t> </w:t>
      </w:r>
      <w:r w:rsidR="00742BF1">
        <w:t>až 24 let je většinou dvojnásobně vyšší než míra nezaměstnaných v pr</w:t>
      </w:r>
      <w:r w:rsidR="00964C5E">
        <w:t xml:space="preserve">oduktivním věku. </w:t>
      </w:r>
      <w:r w:rsidR="00C14F12">
        <w:t xml:space="preserve">Mírně vyšší je nezaměstnanost </w:t>
      </w:r>
      <w:r w:rsidR="00A01ADC">
        <w:t>mužů než</w:t>
      </w:r>
      <w:r w:rsidR="00C14F12">
        <w:t xml:space="preserve"> žen. </w:t>
      </w:r>
      <w:r w:rsidR="00F2122E">
        <w:t xml:space="preserve">Situaci v nejmladších skupinách produktivního věku ovlivňuje do značné míry skutečnost, že podstatná část mladých není zatím aktivní na trhu práce a připravuje se ve školách na výkon budoucího povolání. </w:t>
      </w:r>
      <w:r w:rsidR="00964C5E">
        <w:t>Z dostupných údajů vyplývá</w:t>
      </w:r>
      <w:r w:rsidR="00C14F12">
        <w:t>, že</w:t>
      </w:r>
      <w:r w:rsidR="00964C5E">
        <w:t xml:space="preserve"> nej</w:t>
      </w:r>
      <w:r w:rsidR="00B8116A">
        <w:t xml:space="preserve">větší </w:t>
      </w:r>
      <w:r w:rsidR="009F0DE4">
        <w:t xml:space="preserve">nezaměstnanost mladých lidí </w:t>
      </w:r>
      <w:r w:rsidR="00C14F12">
        <w:t>měli</w:t>
      </w:r>
      <w:r w:rsidR="009F0DE4">
        <w:t xml:space="preserve"> v</w:t>
      </w:r>
      <w:r w:rsidR="00C14F12">
        <w:t> </w:t>
      </w:r>
      <w:r w:rsidR="009F0DE4">
        <w:t>Řecku</w:t>
      </w:r>
      <w:r w:rsidR="00C14F12">
        <w:t xml:space="preserve"> (49,5</w:t>
      </w:r>
      <w:r w:rsidR="001C67AA">
        <w:t xml:space="preserve"> %)</w:t>
      </w:r>
      <w:r w:rsidR="009F0DE4">
        <w:t xml:space="preserve"> a Španělsku</w:t>
      </w:r>
      <w:r w:rsidR="00964C5E">
        <w:t xml:space="preserve"> </w:t>
      </w:r>
      <w:r w:rsidR="00C14F12">
        <w:t>(49,2 %).</w:t>
      </w:r>
      <w:r w:rsidR="001C67AA">
        <w:t xml:space="preserve"> P</w:t>
      </w:r>
      <w:r w:rsidR="00C14F12">
        <w:t>rvní p</w:t>
      </w:r>
      <w:r w:rsidR="001C67AA">
        <w:t>říčka</w:t>
      </w:r>
      <w:r w:rsidR="00C14F12">
        <w:t xml:space="preserve"> s nejnižší nezaměstnaností </w:t>
      </w:r>
      <w:r w:rsidR="00414EB0">
        <w:t>mladých</w:t>
      </w:r>
      <w:r w:rsidR="001C67AA">
        <w:t xml:space="preserve"> patřila Německu</w:t>
      </w:r>
      <w:r w:rsidR="00414EB0">
        <w:t xml:space="preserve"> se 7,0 %. Česká republika dosáhla ve 2. čtvrtletí 2015 míry nezaměstnanosti 15-24letých</w:t>
      </w:r>
      <w:r w:rsidR="00414EB0" w:rsidRPr="00414EB0">
        <w:t xml:space="preserve"> </w:t>
      </w:r>
      <w:r w:rsidR="00F2122E">
        <w:t>12,0 %</w:t>
      </w:r>
      <w:r w:rsidR="001443E1">
        <w:t>,</w:t>
      </w:r>
      <w:r w:rsidR="00F2122E">
        <w:t xml:space="preserve"> to je o více než 8 p. b. méně než průměr EU28.</w:t>
      </w:r>
    </w:p>
    <w:p w:rsidR="008B5F76" w:rsidRDefault="008B5F76" w:rsidP="00F74404">
      <w:pPr>
        <w:jc w:val="left"/>
        <w:rPr>
          <w:rFonts w:eastAsia="Times New Roman" w:cs="Arial"/>
          <w:b/>
          <w:bCs/>
          <w:szCs w:val="20"/>
        </w:rPr>
      </w:pPr>
    </w:p>
    <w:p w:rsidR="00F74404" w:rsidRPr="00495AED" w:rsidRDefault="0047611B" w:rsidP="00F74404">
      <w:pPr>
        <w:jc w:val="left"/>
        <w:rPr>
          <w:szCs w:val="20"/>
        </w:rPr>
      </w:pPr>
      <w:r w:rsidRPr="00495AED">
        <w:rPr>
          <w:rFonts w:eastAsia="Times New Roman" w:cs="Arial"/>
          <w:b/>
          <w:bCs/>
          <w:szCs w:val="20"/>
        </w:rPr>
        <w:t>Tabulka 3</w:t>
      </w:r>
      <w:r w:rsidR="00311C1A" w:rsidRPr="00495AED">
        <w:rPr>
          <w:rFonts w:eastAsia="Times New Roman" w:cs="Arial"/>
          <w:b/>
          <w:bCs/>
          <w:szCs w:val="20"/>
        </w:rPr>
        <w:t xml:space="preserve"> Míra nezaměstnanosti 15-2</w:t>
      </w:r>
      <w:r w:rsidR="00F74404" w:rsidRPr="00495AED">
        <w:rPr>
          <w:rFonts w:eastAsia="Times New Roman" w:cs="Arial"/>
          <w:b/>
          <w:bCs/>
          <w:szCs w:val="20"/>
        </w:rPr>
        <w:t>4letých v členských zemích EU (v %)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/>
      </w:tblPr>
      <w:tblGrid>
        <w:gridCol w:w="3015"/>
        <w:gridCol w:w="2010"/>
        <w:gridCol w:w="1812"/>
        <w:gridCol w:w="1807"/>
      </w:tblGrid>
      <w:tr w:rsidR="00F74404" w:rsidRPr="00F74404" w:rsidTr="008B5F76">
        <w:trPr>
          <w:trHeight w:val="255"/>
          <w:jc w:val="center"/>
        </w:trPr>
        <w:tc>
          <w:tcPr>
            <w:tcW w:w="30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5673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2. čtvrtletí 2015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567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7,0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8,3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5,7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9,1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9,7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1F3A63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10,9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: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357523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b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2"/>
              <w:jc w:val="center"/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  <w:t>12,0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2"/>
              <w:jc w:val="center"/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  <w:t>10,7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2"/>
              <w:jc w:val="center"/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  <w:t>13,9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12,3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: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13,4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14,5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: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Spojené království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15,0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16,9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13,0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15,2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18,6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10,6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15,5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18,7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11,8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16,7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16,3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17,2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17,8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19,1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16,2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19,8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20,4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18,9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20,4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20,1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20,9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357523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b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2"/>
              <w:jc w:val="center"/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  <w:t>20,4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2"/>
              <w:jc w:val="center"/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  <w:t>21,3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2"/>
              <w:jc w:val="center"/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b/>
                <w:sz w:val="16"/>
                <w:szCs w:val="16"/>
                <w:lang w:eastAsia="cs-CZ"/>
              </w:rPr>
              <w:t>19,3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20,4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23,8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16,0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21,9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21,5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22,7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22,4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24,1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20,3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23,0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23,3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22,6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25,2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26,0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24,5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25,3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24,9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26,0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29,0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32,6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25,5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29,8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28,1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31,7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31,7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35,3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28,8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Chorvatsko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39,9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38,9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41,4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41,1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39,8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43,0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49,2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50,0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48,3</w:t>
            </w:r>
          </w:p>
        </w:tc>
      </w:tr>
      <w:tr w:rsidR="00F74404" w:rsidRPr="00F74404" w:rsidTr="008B5F76">
        <w:trPr>
          <w:trHeight w:val="255"/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74404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F74404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49,5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45,4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04" w:rsidRPr="00F74404" w:rsidRDefault="00F74404" w:rsidP="00F27D16">
            <w:pPr>
              <w:spacing w:line="240" w:lineRule="auto"/>
              <w:ind w:firstLineChars="300" w:firstLine="480"/>
              <w:jc w:val="center"/>
              <w:rPr>
                <w:rFonts w:ascii="Arial CE" w:eastAsia="Times New Roman" w:hAnsi="Arial CE"/>
                <w:sz w:val="16"/>
                <w:szCs w:val="16"/>
                <w:lang w:eastAsia="cs-CZ"/>
              </w:rPr>
            </w:pPr>
            <w:r w:rsidRPr="00F74404">
              <w:rPr>
                <w:rFonts w:ascii="Arial CE" w:eastAsia="Times New Roman" w:hAnsi="Arial CE"/>
                <w:sz w:val="16"/>
                <w:szCs w:val="16"/>
                <w:lang w:eastAsia="cs-CZ"/>
              </w:rPr>
              <w:t>54,1</w:t>
            </w:r>
          </w:p>
        </w:tc>
      </w:tr>
    </w:tbl>
    <w:p w:rsidR="00E103D9" w:rsidRPr="005F58AB" w:rsidRDefault="00E103D9" w:rsidP="006C49F4">
      <w:pPr>
        <w:rPr>
          <w:rFonts w:eastAsia="Times New Roman" w:cs="Arial"/>
          <w:b/>
          <w:bCs/>
          <w:sz w:val="8"/>
          <w:szCs w:val="8"/>
        </w:rPr>
      </w:pPr>
    </w:p>
    <w:p w:rsidR="005F58AB" w:rsidRPr="005F58AB" w:rsidRDefault="005F58AB" w:rsidP="006C49F4"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Pr="00556DA8">
        <w:rPr>
          <w:sz w:val="16"/>
          <w:szCs w:val="16"/>
        </w:rPr>
        <w:t xml:space="preserve">                                                                                       </w:t>
      </w:r>
      <w:r w:rsidR="00556DA8">
        <w:rPr>
          <w:sz w:val="16"/>
          <w:szCs w:val="16"/>
        </w:rPr>
        <w:t xml:space="preserve">                                         </w:t>
      </w:r>
      <w:r w:rsidRPr="00556DA8">
        <w:rPr>
          <w:sz w:val="16"/>
          <w:szCs w:val="16"/>
        </w:rPr>
        <w:t xml:space="preserve"> </w:t>
      </w:r>
      <w:r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8B5F76" w:rsidRDefault="008B5F76" w:rsidP="006C49F4">
      <w:pPr>
        <w:rPr>
          <w:rFonts w:eastAsia="Times New Roman" w:cs="Arial"/>
          <w:b/>
          <w:bCs/>
          <w:szCs w:val="20"/>
        </w:rPr>
      </w:pPr>
    </w:p>
    <w:p w:rsidR="00A9335F" w:rsidRDefault="00742BF1" w:rsidP="006C49F4">
      <w:r>
        <w:rPr>
          <w:rFonts w:eastAsia="Times New Roman" w:cs="Arial"/>
          <w:b/>
          <w:bCs/>
          <w:szCs w:val="20"/>
        </w:rPr>
        <w:t>Podíl osob nezaměstnaných 1 rok a déle</w:t>
      </w:r>
      <w:r w:rsidR="00CD685F">
        <w:rPr>
          <w:rFonts w:eastAsia="Times New Roman" w:cs="Arial"/>
          <w:b/>
          <w:bCs/>
          <w:szCs w:val="20"/>
        </w:rPr>
        <w:t xml:space="preserve"> se v ČR pohybuje na úrovni průměru EU</w:t>
      </w:r>
    </w:p>
    <w:p w:rsidR="006C49F4" w:rsidRPr="00F27D16" w:rsidRDefault="006C49F4" w:rsidP="006C49F4">
      <w:r>
        <w:t>Při všeobe</w:t>
      </w:r>
      <w:r w:rsidR="003B2C6D">
        <w:t>cném poklesu nezaměstnanosti</w:t>
      </w:r>
      <w:r>
        <w:t xml:space="preserve"> </w:t>
      </w:r>
      <w:r w:rsidR="00794CFA">
        <w:t xml:space="preserve">se další </w:t>
      </w:r>
      <w:r>
        <w:t xml:space="preserve">strukturální ukazatel Eurostatu - podíl dlouhodobě nezaměstnaných (1 rok a déle) </w:t>
      </w:r>
      <w:r w:rsidR="00794CFA">
        <w:t>n</w:t>
      </w:r>
      <w:r>
        <w:t>a celkové nezaměstnanosti</w:t>
      </w:r>
      <w:r w:rsidR="00794CFA">
        <w:t xml:space="preserve"> - v průměru za EU28 meziročně</w:t>
      </w:r>
      <w:r w:rsidR="00337592">
        <w:t xml:space="preserve"> </w:t>
      </w:r>
      <w:r w:rsidR="00794CFA">
        <w:t xml:space="preserve">snížil o 0,7 p. </w:t>
      </w:r>
      <w:r>
        <w:t xml:space="preserve">b. na </w:t>
      </w:r>
      <w:r w:rsidR="00EF4DBF">
        <w:t>4</w:t>
      </w:r>
      <w:r w:rsidR="00D06D98">
        <w:t>9</w:t>
      </w:r>
      <w:r>
        <w:t>,</w:t>
      </w:r>
      <w:r w:rsidR="00D06D98">
        <w:t>4</w:t>
      </w:r>
      <w:r>
        <w:t xml:space="preserve"> %. V České republice se podíl dlouhodobě nezaměstnaných meziročně </w:t>
      </w:r>
      <w:r w:rsidR="00F91C28">
        <w:t>naopak</w:t>
      </w:r>
      <w:r w:rsidR="00EF4DBF">
        <w:t xml:space="preserve"> zvýšil, </w:t>
      </w:r>
      <w:r w:rsidR="00CC5B92">
        <w:t xml:space="preserve">a to </w:t>
      </w:r>
      <w:r w:rsidR="00EF4DBF">
        <w:t xml:space="preserve">o </w:t>
      </w:r>
      <w:r w:rsidR="00D06D98">
        <w:t>3</w:t>
      </w:r>
      <w:r w:rsidR="00CC5B92">
        <w:t>,</w:t>
      </w:r>
      <w:r w:rsidR="00F91C28">
        <w:t>6</w:t>
      </w:r>
      <w:r w:rsidRPr="009D58D2">
        <w:t xml:space="preserve"> procentní</w:t>
      </w:r>
      <w:r w:rsidR="00CC5B92">
        <w:t>ch</w:t>
      </w:r>
      <w:r w:rsidRPr="009D58D2">
        <w:t xml:space="preserve"> bod</w:t>
      </w:r>
      <w:r w:rsidR="00CC5B92">
        <w:t>ů</w:t>
      </w:r>
      <w:r w:rsidRPr="009D58D2">
        <w:t>.</w:t>
      </w:r>
      <w:r w:rsidR="00794CFA">
        <w:t xml:space="preserve"> Zvýšení tohoto podílu je však v podstatné míře kompenzováno velkým snížením celkové nezaměstnanosti</w:t>
      </w:r>
      <w:r w:rsidR="00F040EB">
        <w:t>.</w:t>
      </w:r>
      <w:r>
        <w:t xml:space="preserve"> Patříme mezi země, kde je sledovaný ukazatel </w:t>
      </w:r>
      <w:r w:rsidR="00794CFA">
        <w:t xml:space="preserve">dlouhodobě </w:t>
      </w:r>
      <w:r>
        <w:t xml:space="preserve">pod úrovní EU28 (rozdíl </w:t>
      </w:r>
      <w:r w:rsidR="00F91C28">
        <w:t>2</w:t>
      </w:r>
      <w:r>
        <w:t>,</w:t>
      </w:r>
      <w:r w:rsidR="00F91C28">
        <w:t>5</w:t>
      </w:r>
      <w:r>
        <w:t xml:space="preserve"> p. b.). </w:t>
      </w:r>
      <w:r w:rsidR="00F040EB">
        <w:t xml:space="preserve">Dlouhodobá nezaměstnanost je velkým problémem zejména v Řecku a na Slovensku. Nejnižší podíl nezaměstnaných je naopak v severských státech, které se vyznačují nízkou celkovou nezaměstnaností. </w:t>
      </w:r>
    </w:p>
    <w:p w:rsidR="008B5F76" w:rsidRDefault="008B5F76" w:rsidP="006C49F4">
      <w:pPr>
        <w:jc w:val="left"/>
        <w:rPr>
          <w:rFonts w:eastAsia="Times New Roman" w:cs="Arial"/>
          <w:b/>
          <w:bCs/>
          <w:szCs w:val="20"/>
        </w:rPr>
      </w:pPr>
    </w:p>
    <w:p w:rsidR="006C49F4" w:rsidRPr="00495AED" w:rsidRDefault="00577D18" w:rsidP="006C49F4">
      <w:pPr>
        <w:jc w:val="left"/>
        <w:rPr>
          <w:rFonts w:eastAsia="Times New Roman" w:cs="Arial"/>
          <w:b/>
          <w:bCs/>
          <w:szCs w:val="20"/>
        </w:rPr>
      </w:pPr>
      <w:r w:rsidRPr="00495AED">
        <w:rPr>
          <w:rFonts w:eastAsia="Times New Roman" w:cs="Arial"/>
          <w:b/>
          <w:bCs/>
          <w:szCs w:val="20"/>
        </w:rPr>
        <w:t>Tab</w:t>
      </w:r>
      <w:r w:rsidR="00AE18FD" w:rsidRPr="00495AED">
        <w:rPr>
          <w:rFonts w:eastAsia="Times New Roman" w:cs="Arial"/>
          <w:b/>
          <w:bCs/>
          <w:szCs w:val="20"/>
        </w:rPr>
        <w:t>ulka</w:t>
      </w:r>
      <w:r w:rsidR="008436A1" w:rsidRPr="00495AED">
        <w:rPr>
          <w:rFonts w:eastAsia="Times New Roman" w:cs="Arial"/>
          <w:b/>
          <w:bCs/>
          <w:szCs w:val="20"/>
        </w:rPr>
        <w:t xml:space="preserve"> </w:t>
      </w:r>
      <w:r w:rsidRPr="00495AED">
        <w:rPr>
          <w:rFonts w:eastAsia="Times New Roman" w:cs="Arial"/>
          <w:b/>
          <w:bCs/>
          <w:szCs w:val="20"/>
        </w:rPr>
        <w:t>4</w:t>
      </w:r>
      <w:r w:rsidR="006C49F4" w:rsidRPr="00495AED">
        <w:rPr>
          <w:rFonts w:eastAsia="Times New Roman" w:cs="Arial"/>
          <w:b/>
          <w:bCs/>
          <w:szCs w:val="20"/>
        </w:rPr>
        <w:t xml:space="preserve"> Podíl osob nezaměstnaných 1 rok a déle na celkovém počtu nezaměstnaných ve věku 15-64 let (v %)</w:t>
      </w:r>
    </w:p>
    <w:tbl>
      <w:tblPr>
        <w:tblW w:w="8505" w:type="dxa"/>
        <w:jc w:val="center"/>
        <w:tblCellMar>
          <w:left w:w="70" w:type="dxa"/>
          <w:right w:w="70" w:type="dxa"/>
        </w:tblCellMar>
        <w:tblLook w:val="04A0"/>
      </w:tblPr>
      <w:tblGrid>
        <w:gridCol w:w="2047"/>
        <w:gridCol w:w="1135"/>
        <w:gridCol w:w="1070"/>
        <w:gridCol w:w="1074"/>
        <w:gridCol w:w="1121"/>
        <w:gridCol w:w="1170"/>
        <w:gridCol w:w="984"/>
      </w:tblGrid>
      <w:tr w:rsidR="009B08A0" w:rsidRPr="009B08A0" w:rsidTr="008B5F76">
        <w:trPr>
          <w:trHeight w:val="255"/>
          <w:jc w:val="center"/>
        </w:trPr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2. čtvrtletí 2015</w:t>
            </w:r>
          </w:p>
        </w:tc>
        <w:tc>
          <w:tcPr>
            <w:tcW w:w="327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Rozdíl v 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p.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2.Q 2015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2.Q 2014</w:t>
            </w:r>
          </w:p>
        </w:tc>
      </w:tr>
      <w:tr w:rsidR="009B08A0" w:rsidRPr="009B08A0" w:rsidTr="008B5F7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62984" w:rsidRPr="009B08A0" w:rsidTr="008B5F7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Řecko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-1,3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Slovensko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69,0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-6,0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Bulharsko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64,4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61,3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3,9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Chorvatsko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2,4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Itálie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-3,2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Portugalsko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58,6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-4,4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Irsko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-0,6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Španělsko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-0,4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Belgie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53,8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Slovinsko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-13,4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EU28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49,4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49,8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48,8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-0,7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-0,8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-0,7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1"/>
              <w:jc w:val="left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Česká republika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46,9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48,4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45,7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1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3,5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Kypr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-8,4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Maďarsko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-3,4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Litva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-1,2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Německo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1,4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Malta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59,5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: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Francie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-0,6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1F3A63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Nizozemsko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Estonsko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-7,5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-12,1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-2,4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Rumunsko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Lotyšsko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2,6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Polsko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-2,1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-0,8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lastRenderedPageBreak/>
              <w:t>Spojené království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-4,7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-3,7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Lucembursko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32,8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-1,8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-5,6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Rakousko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0,3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Dánsko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2,6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Finsko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1,4</w:t>
            </w:r>
          </w:p>
        </w:tc>
      </w:tr>
      <w:tr w:rsidR="00262984" w:rsidRPr="00262984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262984">
              <w:rPr>
                <w:rFonts w:eastAsia="Times New Roman" w:cs="Arial"/>
                <w:sz w:val="16"/>
                <w:szCs w:val="16"/>
                <w:lang w:eastAsia="cs-CZ"/>
              </w:rPr>
              <w:t>Švédsko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19,8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21,7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3,2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262984" w:rsidRDefault="009B08A0" w:rsidP="00AB5363">
            <w:pPr>
              <w:spacing w:line="240" w:lineRule="auto"/>
              <w:ind w:firstLineChars="100" w:firstLine="160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26298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</w:t>
            </w:r>
          </w:p>
        </w:tc>
      </w:tr>
      <w:tr w:rsidR="00AB5363" w:rsidRPr="00AB5363" w:rsidTr="00AB5363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left"/>
              <w:rPr>
                <w:rFonts w:eastAsia="Times New Roman" w:cs="Arial"/>
                <w:sz w:val="8"/>
                <w:szCs w:val="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</w:tr>
    </w:tbl>
    <w:p w:rsidR="006C49F4" w:rsidRPr="008B5F76" w:rsidRDefault="006C49F4" w:rsidP="006C49F4">
      <w:pPr>
        <w:rPr>
          <w:sz w:val="16"/>
          <w:szCs w:val="16"/>
        </w:rPr>
      </w:pPr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="00E103D9" w:rsidRPr="00556DA8">
        <w:rPr>
          <w:sz w:val="16"/>
          <w:szCs w:val="16"/>
        </w:rPr>
        <w:t xml:space="preserve">                                                                                      </w:t>
      </w:r>
      <w:r w:rsidR="00556DA8">
        <w:rPr>
          <w:sz w:val="16"/>
          <w:szCs w:val="16"/>
        </w:rPr>
        <w:t xml:space="preserve">                                         </w:t>
      </w:r>
      <w:r w:rsidR="00E103D9" w:rsidRPr="00556DA8">
        <w:rPr>
          <w:sz w:val="16"/>
          <w:szCs w:val="16"/>
        </w:rPr>
        <w:t xml:space="preserve">  </w:t>
      </w:r>
      <w:r w:rsidR="00AE18FD"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AE18FD" w:rsidRDefault="00AE18FD" w:rsidP="006C49F4">
      <w:pPr>
        <w:rPr>
          <w:b/>
        </w:rPr>
      </w:pPr>
    </w:p>
    <w:p w:rsidR="006C49F4" w:rsidRDefault="006C49F4" w:rsidP="006C49F4">
      <w:pPr>
        <w:rPr>
          <w:rFonts w:cs="Arial"/>
        </w:rPr>
      </w:pPr>
      <w:r>
        <w:rPr>
          <w:b/>
        </w:rPr>
        <w:t>Kontakt</w:t>
      </w:r>
    </w:p>
    <w:p w:rsidR="006C49F4" w:rsidRDefault="009B08A0" w:rsidP="006C49F4">
      <w:pPr>
        <w:rPr>
          <w:rFonts w:cs="Arial"/>
        </w:rPr>
      </w:pPr>
      <w:r>
        <w:rPr>
          <w:rFonts w:cs="Arial"/>
        </w:rPr>
        <w:t>Ilona Nováková</w:t>
      </w:r>
    </w:p>
    <w:p w:rsidR="006C49F4" w:rsidRDefault="006C49F4" w:rsidP="006C49F4">
      <w:r>
        <w:rPr>
          <w:rFonts w:cs="Arial"/>
        </w:rPr>
        <w:t>Oddělení pracovních sil, migrace a rovných příležitostí</w:t>
      </w:r>
    </w:p>
    <w:p w:rsidR="006C49F4" w:rsidRDefault="006C49F4" w:rsidP="006C49F4">
      <w:r>
        <w:t xml:space="preserve">Tel.: </w:t>
      </w:r>
      <w:r w:rsidR="009B08A0">
        <w:rPr>
          <w:rFonts w:cs="Arial"/>
        </w:rPr>
        <w:t>274 054 380</w:t>
      </w:r>
    </w:p>
    <w:p w:rsidR="008F73B4" w:rsidRPr="006C49F4" w:rsidRDefault="006C49F4" w:rsidP="006C49F4">
      <w:r>
        <w:t xml:space="preserve">E-mail: </w:t>
      </w:r>
      <w:r w:rsidR="009B08A0">
        <w:rPr>
          <w:rFonts w:cs="Arial"/>
        </w:rPr>
        <w:t>ilona.novakova</w:t>
      </w:r>
      <w:r w:rsidRPr="008E2BC7">
        <w:rPr>
          <w:rFonts w:cs="Arial"/>
          <w:lang w:val="de-DE"/>
        </w:rPr>
        <w:t>@czso.cz</w:t>
      </w:r>
    </w:p>
    <w:sectPr w:rsidR="008F73B4" w:rsidRPr="006C49F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7BB" w:rsidRDefault="001817BB" w:rsidP="00BA6370">
      <w:r>
        <w:separator/>
      </w:r>
    </w:p>
  </w:endnote>
  <w:endnote w:type="continuationSeparator" w:id="0">
    <w:p w:rsidR="001817BB" w:rsidRDefault="001817B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55" w:rsidRDefault="009F5E2C">
    <w:pPr>
      <w:pStyle w:val="Zpat"/>
    </w:pPr>
    <w:r>
      <w:rPr>
        <w:noProof/>
        <w:lang w:eastAsia="cs-CZ"/>
      </w:rPr>
      <w:pict>
        <v:line id="Přímá spojnice 2" o:spid="_x0000_s2054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left:0;text-align:left;margin-left:99.2pt;margin-top:773.95pt;width:426.5pt;height:39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5F2255" w:rsidRPr="001404AB" w:rsidRDefault="005F2255" w:rsidP="005C734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5F2255" w:rsidRPr="00A81EB3" w:rsidRDefault="005F2255" w:rsidP="005C734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="001443E1">
                  <w:rPr>
                    <w:rFonts w:cs="Arial"/>
                    <w:sz w:val="15"/>
                    <w:szCs w:val="15"/>
                  </w:rPr>
                  <w:t>tel.: 274 052 304</w:t>
                </w:r>
                <w:r w:rsidRPr="001404AB">
                  <w:rPr>
                    <w:rFonts w:cs="Arial"/>
                    <w:sz w:val="15"/>
                    <w:szCs w:val="15"/>
                  </w:rPr>
                  <w:t>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9F5E2C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F5E2C" w:rsidRPr="004E479E">
                  <w:rPr>
                    <w:rFonts w:cs="Arial"/>
                    <w:szCs w:val="15"/>
                  </w:rPr>
                  <w:fldChar w:fldCharType="separate"/>
                </w:r>
                <w:r w:rsidR="003F3DCF">
                  <w:rPr>
                    <w:rFonts w:cs="Arial"/>
                    <w:noProof/>
                    <w:szCs w:val="15"/>
                  </w:rPr>
                  <w:t>5</w:t>
                </w:r>
                <w:r w:rsidR="009F5E2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7BB" w:rsidRDefault="001817BB" w:rsidP="00BA6370">
      <w:r>
        <w:separator/>
      </w:r>
    </w:p>
  </w:footnote>
  <w:footnote w:type="continuationSeparator" w:id="0">
    <w:p w:rsidR="001817BB" w:rsidRDefault="001817B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55" w:rsidRDefault="009F5E2C">
    <w:pPr>
      <w:pStyle w:val="Zhlav"/>
    </w:pPr>
    <w:r>
      <w:rPr>
        <w:noProof/>
        <w:lang w:eastAsia="cs-CZ"/>
      </w:rPr>
      <w:pict>
        <v:group id="_x0000_s2055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6" style="position:absolute;left:1219;top:896;width:676;height:154" fillcolor="#0071bc" stroked="f"/>
          <v:rect id="_x0000_s2057" style="position:absolute;left:571;top:1126;width:1324;height:154" fillcolor="#0071bc" stroked="f"/>
          <v:rect id="_x0000_s2058" style="position:absolute;left:1292;top:1356;width:603;height:153" fillcolor="#0071bc" stroked="f"/>
          <v:shape id="_x0000_s2059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60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1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2" style="position:absolute;left:1963;top:1925;width:8575;height:568" fillcolor="#0071bc" stroked="f"/>
          <v:shape id="_x0000_s2063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4" style="position:absolute;left:2394;top:2129;width:187;height:186" coordsize="373,374" path="m,l97,,276,229,276,r97,l373,374r-97,l97,146r,228l,374,,xe" stroked="f">
            <v:path arrowok="t"/>
          </v:shape>
          <v:shape id="_x0000_s2065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6" style="position:absolute;left:2820;top:2129;width:106;height:186" coordsize="213,374" path="m97,292r116,l213,374,,374,,,97,r,292xe" stroked="f">
            <v:path arrowok="t"/>
          </v:shape>
          <v:shape id="_x0000_s2067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8" style="position:absolute;left:3099;top:2129;width:170;height:186" coordsize="340,374" path="m320,292r,82l,374,177,82,30,82,30,,340,,163,292r157,xe" stroked="f">
            <v:path arrowok="t"/>
          </v:shape>
          <v:shape id="_x0000_s2069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70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073"/>
    <w:rsid w:val="0000142A"/>
    <w:rsid w:val="00002417"/>
    <w:rsid w:val="0000744E"/>
    <w:rsid w:val="00013212"/>
    <w:rsid w:val="0001572F"/>
    <w:rsid w:val="0004482A"/>
    <w:rsid w:val="0005042A"/>
    <w:rsid w:val="000521B6"/>
    <w:rsid w:val="00063179"/>
    <w:rsid w:val="00064FBD"/>
    <w:rsid w:val="000761E6"/>
    <w:rsid w:val="00076327"/>
    <w:rsid w:val="00083F88"/>
    <w:rsid w:val="000861DB"/>
    <w:rsid w:val="000900EF"/>
    <w:rsid w:val="00091139"/>
    <w:rsid w:val="000917AA"/>
    <w:rsid w:val="00091CEB"/>
    <w:rsid w:val="00094016"/>
    <w:rsid w:val="0009799C"/>
    <w:rsid w:val="000B1699"/>
    <w:rsid w:val="000C1528"/>
    <w:rsid w:val="000C2AA2"/>
    <w:rsid w:val="000C7509"/>
    <w:rsid w:val="000E54E3"/>
    <w:rsid w:val="000E736E"/>
    <w:rsid w:val="000F726C"/>
    <w:rsid w:val="00104EA0"/>
    <w:rsid w:val="001123EF"/>
    <w:rsid w:val="00116A63"/>
    <w:rsid w:val="001172C5"/>
    <w:rsid w:val="00117A68"/>
    <w:rsid w:val="00125FC3"/>
    <w:rsid w:val="00132376"/>
    <w:rsid w:val="001330CD"/>
    <w:rsid w:val="00134E08"/>
    <w:rsid w:val="001416A6"/>
    <w:rsid w:val="0014209C"/>
    <w:rsid w:val="001443E1"/>
    <w:rsid w:val="001528A8"/>
    <w:rsid w:val="0015316B"/>
    <w:rsid w:val="001533F3"/>
    <w:rsid w:val="00157549"/>
    <w:rsid w:val="00160D98"/>
    <w:rsid w:val="0017231D"/>
    <w:rsid w:val="00174F35"/>
    <w:rsid w:val="00180AB9"/>
    <w:rsid w:val="001810DC"/>
    <w:rsid w:val="001817BB"/>
    <w:rsid w:val="001835FB"/>
    <w:rsid w:val="0018547A"/>
    <w:rsid w:val="00187ED2"/>
    <w:rsid w:val="001917CC"/>
    <w:rsid w:val="00192DC0"/>
    <w:rsid w:val="00194DB2"/>
    <w:rsid w:val="001965EC"/>
    <w:rsid w:val="001A1589"/>
    <w:rsid w:val="001A2A5A"/>
    <w:rsid w:val="001B607F"/>
    <w:rsid w:val="001B79FC"/>
    <w:rsid w:val="001C1249"/>
    <w:rsid w:val="001C5ADC"/>
    <w:rsid w:val="001C67AA"/>
    <w:rsid w:val="001D70AD"/>
    <w:rsid w:val="001D770C"/>
    <w:rsid w:val="001D78C5"/>
    <w:rsid w:val="001E166F"/>
    <w:rsid w:val="001E1EEB"/>
    <w:rsid w:val="001E3DCB"/>
    <w:rsid w:val="001E453B"/>
    <w:rsid w:val="001F3A63"/>
    <w:rsid w:val="002036A8"/>
    <w:rsid w:val="002070FB"/>
    <w:rsid w:val="0021022B"/>
    <w:rsid w:val="00210589"/>
    <w:rsid w:val="00222765"/>
    <w:rsid w:val="00222F90"/>
    <w:rsid w:val="00225483"/>
    <w:rsid w:val="0022636B"/>
    <w:rsid w:val="002309C1"/>
    <w:rsid w:val="00232FC2"/>
    <w:rsid w:val="00233E9A"/>
    <w:rsid w:val="002366E1"/>
    <w:rsid w:val="002406FA"/>
    <w:rsid w:val="00261CC4"/>
    <w:rsid w:val="00262984"/>
    <w:rsid w:val="002639BA"/>
    <w:rsid w:val="0026665F"/>
    <w:rsid w:val="00271012"/>
    <w:rsid w:val="00272702"/>
    <w:rsid w:val="002746BA"/>
    <w:rsid w:val="00274EF5"/>
    <w:rsid w:val="00282A25"/>
    <w:rsid w:val="00290290"/>
    <w:rsid w:val="00291964"/>
    <w:rsid w:val="00295FE5"/>
    <w:rsid w:val="002A10CA"/>
    <w:rsid w:val="002A11A1"/>
    <w:rsid w:val="002B10EC"/>
    <w:rsid w:val="002B2E47"/>
    <w:rsid w:val="002B5869"/>
    <w:rsid w:val="002B69ED"/>
    <w:rsid w:val="002C5BC2"/>
    <w:rsid w:val="002E2381"/>
    <w:rsid w:val="002E5B39"/>
    <w:rsid w:val="002E7D49"/>
    <w:rsid w:val="002F0D22"/>
    <w:rsid w:val="002F1644"/>
    <w:rsid w:val="002F413C"/>
    <w:rsid w:val="002F50E1"/>
    <w:rsid w:val="00303535"/>
    <w:rsid w:val="00304728"/>
    <w:rsid w:val="00307C33"/>
    <w:rsid w:val="00311C1A"/>
    <w:rsid w:val="003120A3"/>
    <w:rsid w:val="003156B5"/>
    <w:rsid w:val="00315A47"/>
    <w:rsid w:val="00316FF5"/>
    <w:rsid w:val="0033547E"/>
    <w:rsid w:val="00335A22"/>
    <w:rsid w:val="00337592"/>
    <w:rsid w:val="003463B8"/>
    <w:rsid w:val="00357523"/>
    <w:rsid w:val="003768CE"/>
    <w:rsid w:val="0038282A"/>
    <w:rsid w:val="0038473F"/>
    <w:rsid w:val="00393363"/>
    <w:rsid w:val="00393847"/>
    <w:rsid w:val="003952D4"/>
    <w:rsid w:val="00397580"/>
    <w:rsid w:val="003B2C6D"/>
    <w:rsid w:val="003C67B2"/>
    <w:rsid w:val="003D0499"/>
    <w:rsid w:val="003D5A98"/>
    <w:rsid w:val="003E0953"/>
    <w:rsid w:val="003E43AB"/>
    <w:rsid w:val="003E7666"/>
    <w:rsid w:val="003F247A"/>
    <w:rsid w:val="003F3DCF"/>
    <w:rsid w:val="003F526A"/>
    <w:rsid w:val="003F758F"/>
    <w:rsid w:val="004047E0"/>
    <w:rsid w:val="00405244"/>
    <w:rsid w:val="00405DFB"/>
    <w:rsid w:val="00411B61"/>
    <w:rsid w:val="00414EB0"/>
    <w:rsid w:val="004223F8"/>
    <w:rsid w:val="00422EBE"/>
    <w:rsid w:val="004234A2"/>
    <w:rsid w:val="00427C16"/>
    <w:rsid w:val="004314A9"/>
    <w:rsid w:val="00432BAE"/>
    <w:rsid w:val="00435973"/>
    <w:rsid w:val="004369C7"/>
    <w:rsid w:val="00442C49"/>
    <w:rsid w:val="00443548"/>
    <w:rsid w:val="00454545"/>
    <w:rsid w:val="0045547F"/>
    <w:rsid w:val="00465D63"/>
    <w:rsid w:val="00472E38"/>
    <w:rsid w:val="0047611B"/>
    <w:rsid w:val="00483566"/>
    <w:rsid w:val="004837A4"/>
    <w:rsid w:val="00484959"/>
    <w:rsid w:val="004878A3"/>
    <w:rsid w:val="00493A49"/>
    <w:rsid w:val="00495AED"/>
    <w:rsid w:val="004966AC"/>
    <w:rsid w:val="004A127B"/>
    <w:rsid w:val="004A3A92"/>
    <w:rsid w:val="004B06FC"/>
    <w:rsid w:val="004C484E"/>
    <w:rsid w:val="004C634B"/>
    <w:rsid w:val="004D2A8D"/>
    <w:rsid w:val="004D5FFB"/>
    <w:rsid w:val="004D656F"/>
    <w:rsid w:val="004E41E3"/>
    <w:rsid w:val="004E479E"/>
    <w:rsid w:val="004F59AC"/>
    <w:rsid w:val="004F78E6"/>
    <w:rsid w:val="0050108D"/>
    <w:rsid w:val="00501A1F"/>
    <w:rsid w:val="00506862"/>
    <w:rsid w:val="005107D5"/>
    <w:rsid w:val="00512D99"/>
    <w:rsid w:val="005179CB"/>
    <w:rsid w:val="00523ABF"/>
    <w:rsid w:val="00527724"/>
    <w:rsid w:val="0053149C"/>
    <w:rsid w:val="005341FC"/>
    <w:rsid w:val="00534B46"/>
    <w:rsid w:val="00546C25"/>
    <w:rsid w:val="00546CA0"/>
    <w:rsid w:val="00547BCD"/>
    <w:rsid w:val="00553960"/>
    <w:rsid w:val="005552EA"/>
    <w:rsid w:val="00556DA8"/>
    <w:rsid w:val="00563856"/>
    <w:rsid w:val="005641DA"/>
    <w:rsid w:val="00564476"/>
    <w:rsid w:val="0057666D"/>
    <w:rsid w:val="00577D18"/>
    <w:rsid w:val="005846FE"/>
    <w:rsid w:val="00587155"/>
    <w:rsid w:val="0058773B"/>
    <w:rsid w:val="00587AD9"/>
    <w:rsid w:val="00597DA3"/>
    <w:rsid w:val="005B0729"/>
    <w:rsid w:val="005B21C1"/>
    <w:rsid w:val="005C071F"/>
    <w:rsid w:val="005C2C37"/>
    <w:rsid w:val="005C363E"/>
    <w:rsid w:val="005C445E"/>
    <w:rsid w:val="005C734A"/>
    <w:rsid w:val="005D0B61"/>
    <w:rsid w:val="005E0082"/>
    <w:rsid w:val="005E14BC"/>
    <w:rsid w:val="005E6647"/>
    <w:rsid w:val="005E6747"/>
    <w:rsid w:val="005F0E29"/>
    <w:rsid w:val="005F2255"/>
    <w:rsid w:val="005F58AB"/>
    <w:rsid w:val="005F79FB"/>
    <w:rsid w:val="00601BEF"/>
    <w:rsid w:val="006043EB"/>
    <w:rsid w:val="00625F8B"/>
    <w:rsid w:val="00627AAB"/>
    <w:rsid w:val="0063589C"/>
    <w:rsid w:val="00637E67"/>
    <w:rsid w:val="006533BD"/>
    <w:rsid w:val="00657620"/>
    <w:rsid w:val="006602F9"/>
    <w:rsid w:val="00664658"/>
    <w:rsid w:val="00665317"/>
    <w:rsid w:val="00674991"/>
    <w:rsid w:val="00677C25"/>
    <w:rsid w:val="00681080"/>
    <w:rsid w:val="00684BED"/>
    <w:rsid w:val="006A3ABC"/>
    <w:rsid w:val="006B18B9"/>
    <w:rsid w:val="006B1D06"/>
    <w:rsid w:val="006B50BC"/>
    <w:rsid w:val="006C1771"/>
    <w:rsid w:val="006C49F4"/>
    <w:rsid w:val="006C4D80"/>
    <w:rsid w:val="006D2459"/>
    <w:rsid w:val="006D4C33"/>
    <w:rsid w:val="006D7F3F"/>
    <w:rsid w:val="006E0007"/>
    <w:rsid w:val="006E024F"/>
    <w:rsid w:val="006E0268"/>
    <w:rsid w:val="006E3FBE"/>
    <w:rsid w:val="006E4E81"/>
    <w:rsid w:val="00700551"/>
    <w:rsid w:val="00702D54"/>
    <w:rsid w:val="00704A72"/>
    <w:rsid w:val="00705F43"/>
    <w:rsid w:val="00706132"/>
    <w:rsid w:val="00706298"/>
    <w:rsid w:val="00707F7D"/>
    <w:rsid w:val="00713969"/>
    <w:rsid w:val="00717EC5"/>
    <w:rsid w:val="00741CA0"/>
    <w:rsid w:val="00742BF1"/>
    <w:rsid w:val="00744F9E"/>
    <w:rsid w:val="007468D4"/>
    <w:rsid w:val="0075396A"/>
    <w:rsid w:val="0076380E"/>
    <w:rsid w:val="00763AA8"/>
    <w:rsid w:val="00767DF3"/>
    <w:rsid w:val="0077500B"/>
    <w:rsid w:val="00790CFC"/>
    <w:rsid w:val="00794CFA"/>
    <w:rsid w:val="007A5786"/>
    <w:rsid w:val="007C451F"/>
    <w:rsid w:val="007C5403"/>
    <w:rsid w:val="007C60E9"/>
    <w:rsid w:val="007C7374"/>
    <w:rsid w:val="007C7F6F"/>
    <w:rsid w:val="007D0327"/>
    <w:rsid w:val="007D0C51"/>
    <w:rsid w:val="007D77C6"/>
    <w:rsid w:val="007D7A62"/>
    <w:rsid w:val="007E08ED"/>
    <w:rsid w:val="007F0EF8"/>
    <w:rsid w:val="007F6804"/>
    <w:rsid w:val="008066B3"/>
    <w:rsid w:val="008100CE"/>
    <w:rsid w:val="0081283C"/>
    <w:rsid w:val="00812E5E"/>
    <w:rsid w:val="008210F6"/>
    <w:rsid w:val="00822E27"/>
    <w:rsid w:val="00825586"/>
    <w:rsid w:val="00826170"/>
    <w:rsid w:val="008436A1"/>
    <w:rsid w:val="00843DD5"/>
    <w:rsid w:val="00847A7C"/>
    <w:rsid w:val="0085224A"/>
    <w:rsid w:val="008528EA"/>
    <w:rsid w:val="00854B30"/>
    <w:rsid w:val="00855438"/>
    <w:rsid w:val="008602EF"/>
    <w:rsid w:val="008610D9"/>
    <w:rsid w:val="00861D0E"/>
    <w:rsid w:val="00870B9F"/>
    <w:rsid w:val="00871B04"/>
    <w:rsid w:val="00871F1D"/>
    <w:rsid w:val="008752CD"/>
    <w:rsid w:val="00876D84"/>
    <w:rsid w:val="00881879"/>
    <w:rsid w:val="008940E6"/>
    <w:rsid w:val="00896A8B"/>
    <w:rsid w:val="008A7FA9"/>
    <w:rsid w:val="008B58DE"/>
    <w:rsid w:val="008B5F76"/>
    <w:rsid w:val="008C1BD4"/>
    <w:rsid w:val="008C2026"/>
    <w:rsid w:val="008C31CD"/>
    <w:rsid w:val="008C384C"/>
    <w:rsid w:val="008C5FBF"/>
    <w:rsid w:val="008D4A8F"/>
    <w:rsid w:val="008E2BC7"/>
    <w:rsid w:val="008F20F7"/>
    <w:rsid w:val="008F6143"/>
    <w:rsid w:val="008F73B4"/>
    <w:rsid w:val="00904A54"/>
    <w:rsid w:val="009068E3"/>
    <w:rsid w:val="00921F8C"/>
    <w:rsid w:val="00924006"/>
    <w:rsid w:val="009301FE"/>
    <w:rsid w:val="00930869"/>
    <w:rsid w:val="009330BE"/>
    <w:rsid w:val="00936470"/>
    <w:rsid w:val="00940628"/>
    <w:rsid w:val="009423B5"/>
    <w:rsid w:val="009440FA"/>
    <w:rsid w:val="00954026"/>
    <w:rsid w:val="00964C5E"/>
    <w:rsid w:val="009676DD"/>
    <w:rsid w:val="00981F64"/>
    <w:rsid w:val="009A0536"/>
    <w:rsid w:val="009A27B3"/>
    <w:rsid w:val="009A36F5"/>
    <w:rsid w:val="009A4BD7"/>
    <w:rsid w:val="009A59A7"/>
    <w:rsid w:val="009B08A0"/>
    <w:rsid w:val="009B2363"/>
    <w:rsid w:val="009B55B1"/>
    <w:rsid w:val="009C2A2D"/>
    <w:rsid w:val="009D05C4"/>
    <w:rsid w:val="009D11DB"/>
    <w:rsid w:val="009D2F07"/>
    <w:rsid w:val="009D53FB"/>
    <w:rsid w:val="009D58D2"/>
    <w:rsid w:val="009E147F"/>
    <w:rsid w:val="009F0DE4"/>
    <w:rsid w:val="009F0E27"/>
    <w:rsid w:val="009F1958"/>
    <w:rsid w:val="009F421B"/>
    <w:rsid w:val="009F48F3"/>
    <w:rsid w:val="009F5E2C"/>
    <w:rsid w:val="009F6477"/>
    <w:rsid w:val="009F799A"/>
    <w:rsid w:val="00A01ADC"/>
    <w:rsid w:val="00A04964"/>
    <w:rsid w:val="00A172E0"/>
    <w:rsid w:val="00A33D03"/>
    <w:rsid w:val="00A42073"/>
    <w:rsid w:val="00A4343D"/>
    <w:rsid w:val="00A44A24"/>
    <w:rsid w:val="00A473A6"/>
    <w:rsid w:val="00A543D6"/>
    <w:rsid w:val="00A55BE4"/>
    <w:rsid w:val="00A604C3"/>
    <w:rsid w:val="00A62B48"/>
    <w:rsid w:val="00A64010"/>
    <w:rsid w:val="00A64EF5"/>
    <w:rsid w:val="00A66F4A"/>
    <w:rsid w:val="00A81EB3"/>
    <w:rsid w:val="00A83D4B"/>
    <w:rsid w:val="00A9335F"/>
    <w:rsid w:val="00A94634"/>
    <w:rsid w:val="00A97530"/>
    <w:rsid w:val="00AB0281"/>
    <w:rsid w:val="00AB5363"/>
    <w:rsid w:val="00AC18BD"/>
    <w:rsid w:val="00AC4D38"/>
    <w:rsid w:val="00AD344F"/>
    <w:rsid w:val="00AD377F"/>
    <w:rsid w:val="00AD4FD2"/>
    <w:rsid w:val="00AE18FD"/>
    <w:rsid w:val="00AF18E7"/>
    <w:rsid w:val="00AF3D7F"/>
    <w:rsid w:val="00B008B0"/>
    <w:rsid w:val="00B00C1D"/>
    <w:rsid w:val="00B04ED5"/>
    <w:rsid w:val="00B15E8A"/>
    <w:rsid w:val="00B15FB9"/>
    <w:rsid w:val="00B21E2E"/>
    <w:rsid w:val="00B35A9B"/>
    <w:rsid w:val="00B37AAD"/>
    <w:rsid w:val="00B37BD2"/>
    <w:rsid w:val="00B445F8"/>
    <w:rsid w:val="00B502F8"/>
    <w:rsid w:val="00B5604A"/>
    <w:rsid w:val="00B57CF9"/>
    <w:rsid w:val="00B62047"/>
    <w:rsid w:val="00B6314F"/>
    <w:rsid w:val="00B73FE6"/>
    <w:rsid w:val="00B75587"/>
    <w:rsid w:val="00B80050"/>
    <w:rsid w:val="00B804E6"/>
    <w:rsid w:val="00B8116A"/>
    <w:rsid w:val="00B87E8A"/>
    <w:rsid w:val="00B91B9F"/>
    <w:rsid w:val="00B97043"/>
    <w:rsid w:val="00BA49E2"/>
    <w:rsid w:val="00BA6370"/>
    <w:rsid w:val="00BC5812"/>
    <w:rsid w:val="00BC6C63"/>
    <w:rsid w:val="00BC712C"/>
    <w:rsid w:val="00BD5637"/>
    <w:rsid w:val="00BD65C7"/>
    <w:rsid w:val="00BE2FD6"/>
    <w:rsid w:val="00BF5150"/>
    <w:rsid w:val="00C024C5"/>
    <w:rsid w:val="00C114EB"/>
    <w:rsid w:val="00C14F12"/>
    <w:rsid w:val="00C1683A"/>
    <w:rsid w:val="00C2573C"/>
    <w:rsid w:val="00C26567"/>
    <w:rsid w:val="00C3414C"/>
    <w:rsid w:val="00C4160D"/>
    <w:rsid w:val="00C45361"/>
    <w:rsid w:val="00C466A1"/>
    <w:rsid w:val="00C520EF"/>
    <w:rsid w:val="00C56334"/>
    <w:rsid w:val="00C6507B"/>
    <w:rsid w:val="00C66FC1"/>
    <w:rsid w:val="00C67D47"/>
    <w:rsid w:val="00C738D4"/>
    <w:rsid w:val="00C80844"/>
    <w:rsid w:val="00C8406E"/>
    <w:rsid w:val="00C916CE"/>
    <w:rsid w:val="00CA124B"/>
    <w:rsid w:val="00CA798A"/>
    <w:rsid w:val="00CB1E01"/>
    <w:rsid w:val="00CB2709"/>
    <w:rsid w:val="00CB6F89"/>
    <w:rsid w:val="00CC0046"/>
    <w:rsid w:val="00CC1C57"/>
    <w:rsid w:val="00CC2A6E"/>
    <w:rsid w:val="00CC5B92"/>
    <w:rsid w:val="00CD59C6"/>
    <w:rsid w:val="00CD685F"/>
    <w:rsid w:val="00CE0673"/>
    <w:rsid w:val="00CE43AE"/>
    <w:rsid w:val="00CE740C"/>
    <w:rsid w:val="00CF24D7"/>
    <w:rsid w:val="00CF545B"/>
    <w:rsid w:val="00D01F63"/>
    <w:rsid w:val="00D03405"/>
    <w:rsid w:val="00D057F7"/>
    <w:rsid w:val="00D06D98"/>
    <w:rsid w:val="00D14316"/>
    <w:rsid w:val="00D148C5"/>
    <w:rsid w:val="00D14C54"/>
    <w:rsid w:val="00D2322E"/>
    <w:rsid w:val="00D27D7D"/>
    <w:rsid w:val="00D31417"/>
    <w:rsid w:val="00D3232B"/>
    <w:rsid w:val="00D32B26"/>
    <w:rsid w:val="00D33FD7"/>
    <w:rsid w:val="00D41DCA"/>
    <w:rsid w:val="00D46A1E"/>
    <w:rsid w:val="00D51215"/>
    <w:rsid w:val="00D523E4"/>
    <w:rsid w:val="00D628F8"/>
    <w:rsid w:val="00D646AE"/>
    <w:rsid w:val="00D67581"/>
    <w:rsid w:val="00D71E3E"/>
    <w:rsid w:val="00D74BC1"/>
    <w:rsid w:val="00D92643"/>
    <w:rsid w:val="00DA67C0"/>
    <w:rsid w:val="00DB46EE"/>
    <w:rsid w:val="00DB5A7A"/>
    <w:rsid w:val="00DC59E3"/>
    <w:rsid w:val="00DC78CD"/>
    <w:rsid w:val="00DE7B56"/>
    <w:rsid w:val="00DF28D3"/>
    <w:rsid w:val="00DF47FE"/>
    <w:rsid w:val="00DF5C8B"/>
    <w:rsid w:val="00DF73A1"/>
    <w:rsid w:val="00E05ADE"/>
    <w:rsid w:val="00E076F2"/>
    <w:rsid w:val="00E103D9"/>
    <w:rsid w:val="00E106ED"/>
    <w:rsid w:val="00E1085F"/>
    <w:rsid w:val="00E13D88"/>
    <w:rsid w:val="00E159D2"/>
    <w:rsid w:val="00E23D65"/>
    <w:rsid w:val="00E321EC"/>
    <w:rsid w:val="00E332B3"/>
    <w:rsid w:val="00E3794B"/>
    <w:rsid w:val="00E41F21"/>
    <w:rsid w:val="00E52D09"/>
    <w:rsid w:val="00E54770"/>
    <w:rsid w:val="00E55AB6"/>
    <w:rsid w:val="00E565D3"/>
    <w:rsid w:val="00E6622E"/>
    <w:rsid w:val="00E71384"/>
    <w:rsid w:val="00E73AF7"/>
    <w:rsid w:val="00E756CB"/>
    <w:rsid w:val="00E80F06"/>
    <w:rsid w:val="00E86679"/>
    <w:rsid w:val="00E91DEF"/>
    <w:rsid w:val="00E92176"/>
    <w:rsid w:val="00EA5985"/>
    <w:rsid w:val="00EA5E1A"/>
    <w:rsid w:val="00EB50BC"/>
    <w:rsid w:val="00ED070A"/>
    <w:rsid w:val="00ED71F6"/>
    <w:rsid w:val="00ED7A6A"/>
    <w:rsid w:val="00ED7CBC"/>
    <w:rsid w:val="00ED7CFA"/>
    <w:rsid w:val="00EE596B"/>
    <w:rsid w:val="00EE5A4D"/>
    <w:rsid w:val="00EF17F6"/>
    <w:rsid w:val="00EF22FF"/>
    <w:rsid w:val="00EF4DBF"/>
    <w:rsid w:val="00EF6165"/>
    <w:rsid w:val="00EF67EC"/>
    <w:rsid w:val="00F004FC"/>
    <w:rsid w:val="00F034C1"/>
    <w:rsid w:val="00F040EB"/>
    <w:rsid w:val="00F05785"/>
    <w:rsid w:val="00F11B08"/>
    <w:rsid w:val="00F14747"/>
    <w:rsid w:val="00F15C86"/>
    <w:rsid w:val="00F2122E"/>
    <w:rsid w:val="00F27D16"/>
    <w:rsid w:val="00F36477"/>
    <w:rsid w:val="00F41E18"/>
    <w:rsid w:val="00F44D4E"/>
    <w:rsid w:val="00F460A6"/>
    <w:rsid w:val="00F47570"/>
    <w:rsid w:val="00F51006"/>
    <w:rsid w:val="00F5114D"/>
    <w:rsid w:val="00F531ED"/>
    <w:rsid w:val="00F5477A"/>
    <w:rsid w:val="00F65F1D"/>
    <w:rsid w:val="00F74404"/>
    <w:rsid w:val="00F748E9"/>
    <w:rsid w:val="00F77AAC"/>
    <w:rsid w:val="00F80714"/>
    <w:rsid w:val="00F82D27"/>
    <w:rsid w:val="00F86919"/>
    <w:rsid w:val="00F91C28"/>
    <w:rsid w:val="00F92BD7"/>
    <w:rsid w:val="00F95D3F"/>
    <w:rsid w:val="00FA083C"/>
    <w:rsid w:val="00FA6142"/>
    <w:rsid w:val="00FA6F15"/>
    <w:rsid w:val="00FB27D0"/>
    <w:rsid w:val="00FB687C"/>
    <w:rsid w:val="00FC5021"/>
    <w:rsid w:val="00FD130C"/>
    <w:rsid w:val="00FD1F2F"/>
    <w:rsid w:val="00FD31E4"/>
    <w:rsid w:val="00FD605D"/>
    <w:rsid w:val="00FD66FC"/>
    <w:rsid w:val="00FF07B3"/>
    <w:rsid w:val="00FF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0E736E"/>
    <w:pPr>
      <w:spacing w:line="240" w:lineRule="auto"/>
      <w:jc w:val="center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E736E"/>
    <w:rPr>
      <w:rFonts w:ascii="Times New Roman" w:eastAsia="Times New Roman" w:hAnsi="Times New Roman"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981F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7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47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364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VKO7~1\LOCALS~1\Temp\Anal&#253;z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0EC3-0D63-4AE5-B7D1-258722A9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CZ.dot</Template>
  <TotalTime>1</TotalTime>
  <Pages>6</Pages>
  <Words>1631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11232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savko7307</dc:creator>
  <cp:lastModifiedBy>novakova22411</cp:lastModifiedBy>
  <cp:revision>2</cp:revision>
  <cp:lastPrinted>2015-10-20T08:40:00Z</cp:lastPrinted>
  <dcterms:created xsi:type="dcterms:W3CDTF">2015-10-27T10:55:00Z</dcterms:created>
  <dcterms:modified xsi:type="dcterms:W3CDTF">2015-10-27T10:55:00Z</dcterms:modified>
</cp:coreProperties>
</file>