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EFF" w:rsidRPr="00ED04D5" w:rsidRDefault="00523EFF" w:rsidP="00523EFF">
      <w:pPr>
        <w:pStyle w:val="Obsah"/>
        <w:jc w:val="center"/>
        <w:rPr>
          <w:i/>
          <w:szCs w:val="32"/>
        </w:rPr>
      </w:pPr>
      <w:r w:rsidRPr="00ED04D5">
        <w:rPr>
          <w:i/>
          <w:szCs w:val="32"/>
        </w:rPr>
        <w:t>FOREWORD</w:t>
      </w:r>
    </w:p>
    <w:p w:rsidR="00523EFF" w:rsidRPr="00523EFF" w:rsidRDefault="00523EFF" w:rsidP="00523EFF">
      <w:pPr>
        <w:pStyle w:val="RbntextA"/>
        <w:rPr>
          <w:sz w:val="19"/>
          <w:szCs w:val="19"/>
        </w:rPr>
      </w:pPr>
      <w:r w:rsidRPr="00523EFF">
        <w:rPr>
          <w:sz w:val="19"/>
          <w:szCs w:val="19"/>
        </w:rPr>
        <w:t xml:space="preserve">The Statistical Yearbook of the </w:t>
      </w:r>
      <w:proofErr w:type="spellStart"/>
      <w:r w:rsidRPr="00523EFF">
        <w:rPr>
          <w:i w:val="0"/>
          <w:sz w:val="19"/>
          <w:szCs w:val="19"/>
        </w:rPr>
        <w:t>Královéhradecký</w:t>
      </w:r>
      <w:proofErr w:type="spellEnd"/>
      <w:r w:rsidRPr="00523EFF">
        <w:rPr>
          <w:sz w:val="19"/>
          <w:szCs w:val="19"/>
        </w:rPr>
        <w:t xml:space="preserve"> Region is a key publication of the Regional Office of the Czech Statistical Office in </w:t>
      </w:r>
      <w:r w:rsidRPr="00523EFF">
        <w:rPr>
          <w:i w:val="0"/>
          <w:sz w:val="19"/>
          <w:szCs w:val="19"/>
        </w:rPr>
        <w:t xml:space="preserve">Hradec </w:t>
      </w:r>
      <w:proofErr w:type="spellStart"/>
      <w:r w:rsidRPr="00523EFF">
        <w:rPr>
          <w:i w:val="0"/>
          <w:sz w:val="19"/>
          <w:szCs w:val="19"/>
        </w:rPr>
        <w:t>Králové</w:t>
      </w:r>
      <w:proofErr w:type="spellEnd"/>
      <w:r w:rsidRPr="00523EFF">
        <w:rPr>
          <w:sz w:val="19"/>
          <w:szCs w:val="19"/>
        </w:rPr>
        <w:t xml:space="preserve">. It brings a summary statistical overview of all economic activities of the national economy derived from available data. It is published, similarly as in other regions, in already the seventeenth edition of continuous series, both in the electronic and printed version. These traditional publications present a structure-unified content and follow the national Statistical Yearbook of the Czech Republic, which is compiled at the Headquarters of the Czech Statistical Office. Data on the Region are basically published for the period 2014–2016 and for selected indicators also in a longer time series since 2000. </w:t>
      </w:r>
    </w:p>
    <w:p w:rsidR="00523EFF" w:rsidRPr="006E13D4" w:rsidRDefault="00523EFF" w:rsidP="00523EFF">
      <w:pPr>
        <w:pStyle w:val="RbntextA"/>
        <w:rPr>
          <w:sz w:val="19"/>
          <w:szCs w:val="19"/>
        </w:rPr>
      </w:pPr>
      <w:r w:rsidRPr="006E13D4">
        <w:rPr>
          <w:sz w:val="19"/>
          <w:szCs w:val="19"/>
        </w:rPr>
        <w:t xml:space="preserve">This year, regional statistical yearbooks underwent minimal changes as for their contents and form. The chapter on Agriculture publishes results of a Farm Structure Survey, which was carried out in autumn 2016. The Energy chapter newly contains data on consumption of energies in households from an extraordinary </w:t>
      </w:r>
      <w:proofErr w:type="spellStart"/>
      <w:r w:rsidRPr="006E13D4">
        <w:rPr>
          <w:sz w:val="19"/>
          <w:szCs w:val="19"/>
        </w:rPr>
        <w:t>Energo</w:t>
      </w:r>
      <w:proofErr w:type="spellEnd"/>
      <w:r w:rsidRPr="006E13D4">
        <w:rPr>
          <w:sz w:val="19"/>
          <w:szCs w:val="19"/>
        </w:rPr>
        <w:t xml:space="preserve"> 2015 survey, which were published in February 2017. The chapter on Health has been largely extended by data on incidence of </w:t>
      </w:r>
      <w:proofErr w:type="spellStart"/>
      <w:r w:rsidRPr="006E13D4">
        <w:rPr>
          <w:sz w:val="19"/>
          <w:szCs w:val="19"/>
        </w:rPr>
        <w:t>neoplasms</w:t>
      </w:r>
      <w:proofErr w:type="spellEnd"/>
      <w:r w:rsidRPr="006E13D4">
        <w:rPr>
          <w:sz w:val="19"/>
          <w:szCs w:val="19"/>
        </w:rPr>
        <w:t xml:space="preserve"> and on the number of children born with a congenital malformation. It also contains selected data on health condition of the population from the European Health Interview Survey (EHIS) 2014 survey. The chapter on Social security after several years brings again data on the number of holders of the ID of disabled person and also numbers of dwellings in houses with home care services. In the chapter on Elections readers can find results of elections to the Chamber of Deputies of the Parliament of the Czech Republic, which were held in October 2017.</w:t>
      </w:r>
    </w:p>
    <w:p w:rsidR="00523EFF" w:rsidRPr="006E13D4" w:rsidRDefault="00523EFF" w:rsidP="00523EFF">
      <w:pPr>
        <w:pStyle w:val="RbntextA"/>
        <w:rPr>
          <w:sz w:val="19"/>
          <w:szCs w:val="19"/>
        </w:rPr>
      </w:pPr>
      <w:r w:rsidRPr="006E13D4">
        <w:rPr>
          <w:sz w:val="19"/>
          <w:szCs w:val="19"/>
        </w:rPr>
        <w:t>In relation to changes to territories of military districts as at 1 January 2016, borders of some regions and districts changed. More detailed information on changes to the territories is provided in the chapter on Area and climate</w:t>
      </w:r>
      <w:r>
        <w:rPr>
          <w:sz w:val="19"/>
          <w:szCs w:val="19"/>
        </w:rPr>
        <w:t>. It </w:t>
      </w:r>
      <w:r w:rsidRPr="006E13D4">
        <w:rPr>
          <w:sz w:val="19"/>
          <w:szCs w:val="19"/>
        </w:rPr>
        <w:t>has to be underlined that all published pieces of information (including cartograms) correspond to the territorial st</w:t>
      </w:r>
      <w:r>
        <w:rPr>
          <w:sz w:val="19"/>
          <w:szCs w:val="19"/>
        </w:rPr>
        <w:t>ructure as at 31 December 2016.</w:t>
      </w:r>
    </w:p>
    <w:p w:rsidR="00523EFF" w:rsidRPr="006E13D4" w:rsidRDefault="00523EFF" w:rsidP="00523EFF">
      <w:pPr>
        <w:pStyle w:val="RbntextA"/>
        <w:rPr>
          <w:sz w:val="19"/>
          <w:szCs w:val="19"/>
        </w:rPr>
      </w:pPr>
      <w:r w:rsidRPr="006E13D4">
        <w:rPr>
          <w:sz w:val="19"/>
          <w:szCs w:val="19"/>
        </w:rPr>
        <w:t>With regards to the extent of the regional statistical yearbook, it is impossible for tables to contain a more detailed breakdown of data. Readers, who are interested in such breakdowns, can address directly the closest Information Services Unit of the Czech Statistical Office. From the point of view of the territory, besides information on the Region, also available data by district and administrative district of municipalities with extended powers are published in the Yearbook together with selected data on administrative districts of municipalities with authorised municipal authority, on towns, and several indicators on individual municipalities. Starting this year, a CD with regional comparisons is not enclosed to a printed form of regional statistical yearbooks anymore</w:t>
      </w:r>
      <w:r>
        <w:rPr>
          <w:sz w:val="19"/>
          <w:szCs w:val="19"/>
        </w:rPr>
        <w:t>. However, a </w:t>
      </w:r>
      <w:r w:rsidRPr="006E13D4">
        <w:rPr>
          <w:sz w:val="19"/>
          <w:szCs w:val="19"/>
        </w:rPr>
        <w:t>reader may find the same type of information in an electronic form of the Yearbook on the website or on a CD, or eventually directly in a separate publication Comparison of Regions in the Czech Republic (to be published on 16 January 2018)</w:t>
      </w:r>
      <w:r>
        <w:rPr>
          <w:sz w:val="19"/>
          <w:szCs w:val="19"/>
        </w:rPr>
        <w:t>.</w:t>
      </w:r>
    </w:p>
    <w:p w:rsidR="00523EFF" w:rsidRPr="006E13D4" w:rsidRDefault="00523EFF" w:rsidP="00523EFF">
      <w:pPr>
        <w:pStyle w:val="RbntextA"/>
        <w:rPr>
          <w:sz w:val="19"/>
          <w:szCs w:val="19"/>
        </w:rPr>
      </w:pPr>
      <w:r w:rsidRPr="006E13D4">
        <w:rPr>
          <w:sz w:val="19"/>
          <w:szCs w:val="19"/>
        </w:rPr>
        <w:t>Methodological notes on individual chapters are summarised after the data section. References and links to data sources used for preparation of the Yearbook, explanation of abbreviations used therein, as well as explanations of symbols used on the geographical map of the Region are also added.</w:t>
      </w:r>
    </w:p>
    <w:p w:rsidR="00523EFF" w:rsidRPr="006E13D4" w:rsidRDefault="00523EFF" w:rsidP="00523EFF">
      <w:pPr>
        <w:pStyle w:val="RbntextA"/>
        <w:rPr>
          <w:sz w:val="19"/>
          <w:szCs w:val="19"/>
        </w:rPr>
      </w:pPr>
      <w:r w:rsidRPr="006E13D4">
        <w:rPr>
          <w:sz w:val="19"/>
          <w:szCs w:val="19"/>
        </w:rPr>
        <w:t>State statistical surveys are basic sources for the published data. Besides data sources of the Czech Statistical Office, available information from other public authorities were also used, especially from the Ministry of Labour and Social Affairs, the Ministry of Finance, the Ministry of the Interior, the Ministry of Education, Youth, and Sports, the Ministry of Health, the Institute of Health Information and Statistics of the CR, a</w:t>
      </w:r>
      <w:r>
        <w:rPr>
          <w:sz w:val="19"/>
          <w:szCs w:val="19"/>
        </w:rPr>
        <w:t>nd the Ministry of Transport. A </w:t>
      </w:r>
      <w:r w:rsidRPr="006E13D4">
        <w:rPr>
          <w:sz w:val="19"/>
          <w:szCs w:val="19"/>
        </w:rPr>
        <w:t xml:space="preserve">vast portion of published data is regularly fed to the regional databases of the CZSO such as are KROK (data on regions and districts) and MOS (statistics of towns and municipalities) and, as the case may be, provided in long-term time series. The Public Database can also be an important information source for users. It is accessible on the CZSO website at: </w:t>
      </w:r>
      <w:hyperlink r:id="rId7" w:history="1">
        <w:r w:rsidRPr="00506199">
          <w:rPr>
            <w:rStyle w:val="Hypertextovodkaz"/>
            <w:sz w:val="19"/>
            <w:szCs w:val="19"/>
          </w:rPr>
          <w:t>https://vdb.czso.cz/vdbvo2/faces/en/index.jsf</w:t>
        </w:r>
      </w:hyperlink>
      <w:r w:rsidRPr="006E13D4">
        <w:rPr>
          <w:sz w:val="19"/>
          <w:szCs w:val="19"/>
        </w:rPr>
        <w:t>.</w:t>
      </w:r>
      <w:r>
        <w:rPr>
          <w:sz w:val="19"/>
          <w:szCs w:val="19"/>
        </w:rPr>
        <w:t xml:space="preserve"> </w:t>
      </w:r>
    </w:p>
    <w:p w:rsidR="00523EFF" w:rsidRPr="00523EFF" w:rsidRDefault="00523EFF" w:rsidP="00523EFF">
      <w:pPr>
        <w:pStyle w:val="RbntextA"/>
        <w:rPr>
          <w:sz w:val="19"/>
          <w:szCs w:val="19"/>
        </w:rPr>
      </w:pPr>
      <w:r w:rsidRPr="00523EFF">
        <w:rPr>
          <w:sz w:val="19"/>
          <w:szCs w:val="19"/>
        </w:rPr>
        <w:t xml:space="preserve">The regional statistical yearbook cannot encompass all pieces of information collected and processed by the State Statistical Service. More detailed data on development of the Region, districts, municipalities, or micro-regions are published in specialized products (Statistical Bulletin, publications on demographic matters, thematically focused analytical materials, etc.), which are available mainly in the electronic form on the Internet. Many other pieces of information can be found on the website of the CZSO Regional Office (www.hradeckralove.czso.cz), not merely the latest updates of results of statistical surveys, but also information on the CZSO activities. You can find there, for example, an analysis </w:t>
      </w:r>
      <w:r w:rsidRPr="00523EFF">
        <w:rPr>
          <w:rStyle w:val="Zvraznn"/>
          <w:sz w:val="19"/>
          <w:szCs w:val="19"/>
        </w:rPr>
        <w:t>on Young Generation in the Region (Czech only)</w:t>
      </w:r>
      <w:r w:rsidRPr="00523EFF">
        <w:rPr>
          <w:sz w:val="19"/>
          <w:szCs w:val="19"/>
        </w:rPr>
        <w:t xml:space="preserve"> issued in the end of October 2017 and other outputs prepared by the Regional Office of the CZSO. </w:t>
      </w:r>
    </w:p>
    <w:p w:rsidR="00523EFF" w:rsidRPr="006E13D4" w:rsidRDefault="00523EFF" w:rsidP="00523EFF">
      <w:pPr>
        <w:pStyle w:val="RbntextA"/>
        <w:rPr>
          <w:sz w:val="19"/>
          <w:szCs w:val="19"/>
        </w:rPr>
      </w:pPr>
      <w:r w:rsidRPr="006E13D4">
        <w:rPr>
          <w:sz w:val="19"/>
          <w:szCs w:val="19"/>
        </w:rPr>
        <w:t>Long-term experience with the users’ interest in information in regional breakdown makes us believe that the regional statistical yearbook will continue to be a sought-after source of information for professionals as well as lay readers. The same as in previous years, we invite your potential suggestions and comments on the Yearbook’s content, which may be of valuable contribution to the preparation of</w:t>
      </w:r>
      <w:r>
        <w:rPr>
          <w:sz w:val="19"/>
          <w:szCs w:val="19"/>
        </w:rPr>
        <w:t xml:space="preserve"> regional publications in 2018.</w:t>
      </w:r>
    </w:p>
    <w:p w:rsidR="00523EFF" w:rsidRPr="006E13D4" w:rsidRDefault="00523EFF" w:rsidP="00523EFF">
      <w:pPr>
        <w:pStyle w:val="RbntextA"/>
      </w:pPr>
      <w:r w:rsidRPr="006E13D4">
        <w:rPr>
          <w:sz w:val="19"/>
          <w:szCs w:val="19"/>
        </w:rPr>
        <w:t>We express our thanks to all authors and colleagues for the effort and time they devoted to the preparation of the content as well as technical matters of this publication.</w:t>
      </w:r>
    </w:p>
    <w:p w:rsidR="00A014C3" w:rsidRPr="0010380F" w:rsidRDefault="00A014C3" w:rsidP="00643CF6">
      <w:pPr>
        <w:rPr>
          <w:i/>
        </w:rPr>
      </w:pPr>
    </w:p>
    <w:sectPr w:rsidR="00A014C3" w:rsidRPr="0010380F" w:rsidSect="00DB28E8">
      <w:footerReference w:type="even" r:id="rId8"/>
      <w:footerReference w:type="default" r:id="rId9"/>
      <w:footerReference w:type="first" r:id="rId10"/>
      <w:pgSz w:w="11906" w:h="16838" w:code="9"/>
      <w:pgMar w:top="1134" w:right="1134" w:bottom="1247" w:left="1134" w:header="0" w:footer="851" w:gutter="0"/>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83D" w:rsidRDefault="0051483D">
      <w:r>
        <w:separator/>
      </w:r>
    </w:p>
  </w:endnote>
  <w:endnote w:type="continuationSeparator" w:id="0">
    <w:p w:rsidR="0051483D" w:rsidRDefault="0051483D">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97A" w:rsidRDefault="00F1797A">
    <w:pPr>
      <w:tabs>
        <w:tab w:val="left" w:pos="2940"/>
        <w:tab w:val="center" w:pos="4818"/>
      </w:tabs>
      <w:ind w:right="360" w:firstLine="360"/>
      <w:jc w:val="center"/>
    </w:pPr>
    <w:r>
      <w:rPr>
        <w:sz w:val="16"/>
      </w:rPr>
      <w:t>Statistická ročenka Jihočeského kraje 2011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97A" w:rsidRDefault="00F1797A">
    <w:pPr>
      <w:tabs>
        <w:tab w:val="left" w:pos="2940"/>
        <w:tab w:val="center" w:pos="4818"/>
      </w:tabs>
      <w:ind w:right="360" w:firstLine="360"/>
      <w:jc w:val="center"/>
    </w:pPr>
    <w:proofErr w:type="spellStart"/>
    <w:r>
      <w:rPr>
        <w:sz w:val="16"/>
      </w:rPr>
      <w:t>S</w:t>
    </w:r>
    <w:r w:rsidR="00094B18">
      <w:rPr>
        <w:sz w:val="16"/>
      </w:rPr>
      <w:t>tatistical</w:t>
    </w:r>
    <w:proofErr w:type="spellEnd"/>
    <w:r w:rsidR="00094B18">
      <w:rPr>
        <w:sz w:val="16"/>
      </w:rPr>
      <w:t xml:space="preserve"> </w:t>
    </w:r>
    <w:proofErr w:type="spellStart"/>
    <w:r w:rsidR="00094B18">
      <w:rPr>
        <w:sz w:val="16"/>
      </w:rPr>
      <w:t>Yearbook</w:t>
    </w:r>
    <w:proofErr w:type="spellEnd"/>
    <w:r w:rsidR="00094B18">
      <w:rPr>
        <w:sz w:val="16"/>
      </w:rPr>
      <w:t xml:space="preserve"> </w:t>
    </w:r>
    <w:proofErr w:type="spellStart"/>
    <w:r w:rsidR="00094B18">
      <w:rPr>
        <w:sz w:val="16"/>
      </w:rPr>
      <w:t>of</w:t>
    </w:r>
    <w:proofErr w:type="spellEnd"/>
    <w:r w:rsidR="00094B18">
      <w:rPr>
        <w:sz w:val="16"/>
      </w:rPr>
      <w:t xml:space="preserve"> </w:t>
    </w:r>
    <w:proofErr w:type="spellStart"/>
    <w:r w:rsidR="00094B18">
      <w:rPr>
        <w:sz w:val="16"/>
      </w:rPr>
      <w:t>the</w:t>
    </w:r>
    <w:proofErr w:type="spellEnd"/>
    <w:r>
      <w:rPr>
        <w:sz w:val="16"/>
      </w:rPr>
      <w:t xml:space="preserve"> </w:t>
    </w:r>
    <w:r w:rsidR="00094B18">
      <w:rPr>
        <w:sz w:val="16"/>
      </w:rPr>
      <w:t>Královéhradecký</w:t>
    </w:r>
    <w:r>
      <w:rPr>
        <w:sz w:val="16"/>
      </w:rPr>
      <w:t xml:space="preserve"> </w:t>
    </w:r>
    <w:r w:rsidR="00094B18">
      <w:rPr>
        <w:sz w:val="16"/>
      </w:rPr>
      <w:t>Region</w:t>
    </w:r>
    <w:r>
      <w:rPr>
        <w:sz w:val="16"/>
      </w:rPr>
      <w:t xml:space="preserve"> </w:t>
    </w:r>
    <w:r w:rsidR="00523EFF">
      <w:rPr>
        <w:sz w:val="16"/>
      </w:rPr>
      <w:t>2017</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97A" w:rsidRDefault="00F82166">
    <w:pPr>
      <w:framePr w:wrap="around" w:vAnchor="text" w:hAnchor="margin" w:xAlign="outside" w:y="1"/>
      <w:rPr>
        <w:sz w:val="16"/>
      </w:rPr>
    </w:pPr>
    <w:r>
      <w:rPr>
        <w:sz w:val="16"/>
      </w:rPr>
      <w:fldChar w:fldCharType="begin"/>
    </w:r>
    <w:r w:rsidR="00F1797A">
      <w:rPr>
        <w:sz w:val="16"/>
      </w:rPr>
      <w:instrText xml:space="preserve">PAGE  </w:instrText>
    </w:r>
    <w:r>
      <w:rPr>
        <w:sz w:val="16"/>
      </w:rPr>
      <w:fldChar w:fldCharType="separate"/>
    </w:r>
    <w:r w:rsidR="00F1797A">
      <w:rPr>
        <w:noProof/>
        <w:sz w:val="16"/>
      </w:rPr>
      <w:t>12</w:t>
    </w:r>
    <w:r>
      <w:rPr>
        <w:sz w:val="16"/>
      </w:rPr>
      <w:fldChar w:fldCharType="end"/>
    </w:r>
  </w:p>
  <w:p w:rsidR="00F1797A" w:rsidRDefault="00F1797A">
    <w:pPr>
      <w:tabs>
        <w:tab w:val="left" w:pos="2940"/>
        <w:tab w:val="center" w:pos="4818"/>
      </w:tabs>
      <w:ind w:right="360" w:firstLine="360"/>
      <w:rPr>
        <w:sz w:val="16"/>
      </w:rPr>
    </w:pPr>
    <w:r>
      <w:rPr>
        <w:sz w:val="16"/>
      </w:rPr>
      <w:tab/>
    </w:r>
    <w:r>
      <w:rPr>
        <w:sz w:val="16"/>
      </w:rPr>
      <w:tab/>
      <w:t>Statistická ročenka Královéhradeckého kraje 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83D" w:rsidRDefault="0051483D">
      <w:r>
        <w:separator/>
      </w:r>
    </w:p>
  </w:footnote>
  <w:footnote w:type="continuationSeparator" w:id="0">
    <w:p w:rsidR="0051483D" w:rsidRDefault="005148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7083"/>
    <w:multiLevelType w:val="hybridMultilevel"/>
    <w:tmpl w:val="D9C4E87E"/>
    <w:lvl w:ilvl="0" w:tplc="C450C36C">
      <w:start w:val="1"/>
      <w:numFmt w:val="bullet"/>
      <w:pStyle w:val="Rtextodrkametodika"/>
      <w:lvlText w:val="o"/>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hideSpellingErrors/>
  <w:proofState w:spelling="clean"/>
  <w:doNotTrackMoves/>
  <w:defaultTabStop w:val="0"/>
  <w:hyphenationZone w:val="425"/>
  <w:evenAndOddHeaders/>
  <w:noPunctuationKerning/>
  <w:characterSpacingControl w:val="doNotCompress"/>
  <w:footnotePr>
    <w:footnote w:id="-1"/>
    <w:footnote w:id="0"/>
  </w:footnotePr>
  <w:endnotePr>
    <w:endnote w:id="-1"/>
    <w:endnote w:id="0"/>
  </w:endnotePr>
  <w:compat>
    <w:doNotExpandShiftReturn/>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44FD"/>
    <w:rsid w:val="00037414"/>
    <w:rsid w:val="00054B6F"/>
    <w:rsid w:val="00072CC8"/>
    <w:rsid w:val="0008659C"/>
    <w:rsid w:val="00094B18"/>
    <w:rsid w:val="00096182"/>
    <w:rsid w:val="000A2932"/>
    <w:rsid w:val="001029BE"/>
    <w:rsid w:val="0010380F"/>
    <w:rsid w:val="002508AD"/>
    <w:rsid w:val="00287366"/>
    <w:rsid w:val="002B43DA"/>
    <w:rsid w:val="002B7438"/>
    <w:rsid w:val="00332907"/>
    <w:rsid w:val="0034753F"/>
    <w:rsid w:val="00364A2E"/>
    <w:rsid w:val="003807B1"/>
    <w:rsid w:val="003E7DAA"/>
    <w:rsid w:val="004D5D6C"/>
    <w:rsid w:val="00513149"/>
    <w:rsid w:val="0051483D"/>
    <w:rsid w:val="00522574"/>
    <w:rsid w:val="00523EFF"/>
    <w:rsid w:val="005A582E"/>
    <w:rsid w:val="005F6722"/>
    <w:rsid w:val="00643CF6"/>
    <w:rsid w:val="006C686A"/>
    <w:rsid w:val="006F7AA1"/>
    <w:rsid w:val="00796B4F"/>
    <w:rsid w:val="0081646D"/>
    <w:rsid w:val="008927B7"/>
    <w:rsid w:val="008F5811"/>
    <w:rsid w:val="00976829"/>
    <w:rsid w:val="009901D1"/>
    <w:rsid w:val="00A014C3"/>
    <w:rsid w:val="00A96D04"/>
    <w:rsid w:val="00B465E2"/>
    <w:rsid w:val="00B57DA6"/>
    <w:rsid w:val="00C04CCF"/>
    <w:rsid w:val="00C11B50"/>
    <w:rsid w:val="00C30F02"/>
    <w:rsid w:val="00CB6A08"/>
    <w:rsid w:val="00CC44FD"/>
    <w:rsid w:val="00CD3355"/>
    <w:rsid w:val="00CE134C"/>
    <w:rsid w:val="00CF30DA"/>
    <w:rsid w:val="00D1172A"/>
    <w:rsid w:val="00D26C33"/>
    <w:rsid w:val="00D65F48"/>
    <w:rsid w:val="00DB28E8"/>
    <w:rsid w:val="00DC2C15"/>
    <w:rsid w:val="00E56BAC"/>
    <w:rsid w:val="00E70A22"/>
    <w:rsid w:val="00EA1EB7"/>
    <w:rsid w:val="00EF2300"/>
    <w:rsid w:val="00F1797A"/>
    <w:rsid w:val="00F40066"/>
    <w:rsid w:val="00F82166"/>
    <w:rsid w:val="00F90A12"/>
    <w:rsid w:val="00FF2F62"/>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B28E8"/>
    <w:pPr>
      <w:spacing w:after="120"/>
      <w:jc w:val="both"/>
    </w:pPr>
    <w:rPr>
      <w:rFonts w:ascii="Arial" w:hAnsi="Arial"/>
      <w:szCs w:val="24"/>
    </w:rPr>
  </w:style>
  <w:style w:type="paragraph" w:styleId="Nadpis1">
    <w:name w:val="heading 1"/>
    <w:basedOn w:val="Normln"/>
    <w:next w:val="Normln"/>
    <w:qFormat/>
    <w:rsid w:val="00DB28E8"/>
    <w:pPr>
      <w:keepNext/>
      <w:spacing w:before="240" w:after="60"/>
      <w:outlineLvl w:val="0"/>
    </w:pPr>
    <w:rPr>
      <w:rFonts w:cs="Arial"/>
      <w:b/>
      <w:bCs/>
      <w:kern w:val="32"/>
      <w:sz w:val="32"/>
      <w:szCs w:val="32"/>
    </w:rPr>
  </w:style>
  <w:style w:type="paragraph" w:styleId="Nadpis2">
    <w:name w:val="heading 2"/>
    <w:basedOn w:val="Normln"/>
    <w:next w:val="Normln"/>
    <w:qFormat/>
    <w:rsid w:val="00DB28E8"/>
    <w:pPr>
      <w:keepNext/>
      <w:spacing w:before="240" w:after="60"/>
      <w:outlineLvl w:val="1"/>
    </w:pPr>
    <w:rPr>
      <w:rFonts w:cs="Arial"/>
      <w:b/>
      <w:bCs/>
      <w:i/>
      <w:iCs/>
      <w:sz w:val="28"/>
      <w:szCs w:val="28"/>
    </w:rPr>
  </w:style>
  <w:style w:type="paragraph" w:styleId="Nadpis3">
    <w:name w:val="heading 3"/>
    <w:basedOn w:val="Normln"/>
    <w:next w:val="Normln"/>
    <w:qFormat/>
    <w:rsid w:val="00DB28E8"/>
    <w:pPr>
      <w:keepNext/>
      <w:spacing w:before="240" w:after="60"/>
      <w:outlineLvl w:val="2"/>
    </w:pPr>
    <w:rPr>
      <w:rFonts w:cs="Arial"/>
      <w:b/>
      <w:bCs/>
      <w:sz w:val="26"/>
      <w:szCs w:val="26"/>
    </w:rPr>
  </w:style>
  <w:style w:type="paragraph" w:styleId="Nadpis4">
    <w:name w:val="heading 4"/>
    <w:basedOn w:val="Normln"/>
    <w:next w:val="Normln"/>
    <w:qFormat/>
    <w:rsid w:val="00DB28E8"/>
    <w:pPr>
      <w:keepNext/>
      <w:jc w:val="center"/>
      <w:outlineLvl w:val="3"/>
    </w:pPr>
    <w:rPr>
      <w:rFonts w:cs="Arial"/>
      <w:b/>
      <w:i/>
      <w:sz w:val="40"/>
      <w:lang w:val="en-GB"/>
    </w:rPr>
  </w:style>
  <w:style w:type="paragraph" w:styleId="Nadpis5">
    <w:name w:val="heading 5"/>
    <w:basedOn w:val="Normln"/>
    <w:next w:val="Normln"/>
    <w:qFormat/>
    <w:rsid w:val="00DB28E8"/>
    <w:pPr>
      <w:keepNext/>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overflowPunct w:val="0"/>
      <w:autoSpaceDE w:val="0"/>
      <w:autoSpaceDN w:val="0"/>
      <w:adjustRightInd w:val="0"/>
      <w:textAlignment w:val="baseline"/>
      <w:outlineLvl w:val="4"/>
    </w:pPr>
    <w:rPr>
      <w:b/>
      <w:szCs w:val="20"/>
    </w:rPr>
  </w:style>
  <w:style w:type="paragraph" w:styleId="Nadpis6">
    <w:name w:val="heading 6"/>
    <w:basedOn w:val="Normln"/>
    <w:next w:val="Normln"/>
    <w:qFormat/>
    <w:rsid w:val="00DB28E8"/>
    <w:pPr>
      <w:keepNext/>
      <w:spacing w:after="0"/>
      <w:jc w:val="center"/>
      <w:outlineLvl w:val="5"/>
    </w:pPr>
    <w:rPr>
      <w:b/>
      <w:bCs/>
      <w:sz w:val="48"/>
    </w:rPr>
  </w:style>
  <w:style w:type="paragraph" w:styleId="Nadpis7">
    <w:name w:val="heading 7"/>
    <w:basedOn w:val="Normln"/>
    <w:next w:val="Normln"/>
    <w:qFormat/>
    <w:rsid w:val="00DB28E8"/>
    <w:pPr>
      <w:keepNext/>
      <w:spacing w:before="240" w:after="0"/>
      <w:jc w:val="center"/>
      <w:outlineLvl w:val="6"/>
    </w:pPr>
    <w:rPr>
      <w:sz w:val="48"/>
    </w:rPr>
  </w:style>
  <w:style w:type="paragraph" w:styleId="Nadpis8">
    <w:name w:val="heading 8"/>
    <w:basedOn w:val="Normln"/>
    <w:next w:val="Normln"/>
    <w:qFormat/>
    <w:rsid w:val="00DB28E8"/>
    <w:pPr>
      <w:keepNext/>
      <w:tabs>
        <w:tab w:val="left" w:pos="0"/>
      </w:tabs>
      <w:ind w:left="720"/>
      <w:outlineLvl w:val="7"/>
    </w:pPr>
    <w:rPr>
      <w:rFonts w:cs="Arial"/>
      <w:bCs/>
      <w:i/>
    </w:rPr>
  </w:style>
  <w:style w:type="paragraph" w:styleId="Nadpis9">
    <w:name w:val="heading 9"/>
    <w:basedOn w:val="Normln"/>
    <w:next w:val="Normln"/>
    <w:qFormat/>
    <w:rsid w:val="00DB28E8"/>
    <w:pPr>
      <w:keepNext/>
      <w:spacing w:before="2040" w:after="0"/>
      <w:jc w:val="left"/>
      <w:outlineLvl w:val="8"/>
    </w:pPr>
    <w:rPr>
      <w:b/>
      <w:bCs/>
      <w:i/>
      <w:iCs/>
      <w:sz w:val="22"/>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bntext">
    <w:name w:val="R běžný text"/>
    <w:rsid w:val="00DB28E8"/>
    <w:pPr>
      <w:spacing w:after="120"/>
      <w:jc w:val="both"/>
    </w:pPr>
    <w:rPr>
      <w:rFonts w:ascii="Arial" w:hAnsi="Arial"/>
    </w:rPr>
  </w:style>
  <w:style w:type="paragraph" w:customStyle="1" w:styleId="RbntextA">
    <w:name w:val="R běžný text A"/>
    <w:basedOn w:val="Rbntext"/>
    <w:rsid w:val="00DB28E8"/>
    <w:rPr>
      <w:i/>
      <w:lang w:val="en-GB"/>
    </w:rPr>
  </w:style>
  <w:style w:type="paragraph" w:customStyle="1" w:styleId="Rnadpisvedlej">
    <w:name w:val="R nadpis vedlejší"/>
    <w:basedOn w:val="Rbntext"/>
    <w:next w:val="Rtextmetodika"/>
    <w:rsid w:val="00DB28E8"/>
    <w:pPr>
      <w:spacing w:before="360"/>
      <w:jc w:val="center"/>
    </w:pPr>
    <w:rPr>
      <w:b/>
      <w:caps/>
    </w:rPr>
  </w:style>
  <w:style w:type="paragraph" w:customStyle="1" w:styleId="Rtextmetodika">
    <w:name w:val="R text metodika"/>
    <w:basedOn w:val="Rbntext"/>
    <w:rsid w:val="00DB28E8"/>
    <w:rPr>
      <w:sz w:val="18"/>
    </w:rPr>
  </w:style>
  <w:style w:type="paragraph" w:customStyle="1" w:styleId="RnadpisvedlejA">
    <w:name w:val="R nadpis vedlejší A"/>
    <w:basedOn w:val="RbntextA"/>
    <w:next w:val="RbntextA"/>
    <w:rsid w:val="00DB28E8"/>
    <w:pPr>
      <w:spacing w:before="360"/>
      <w:jc w:val="center"/>
    </w:pPr>
    <w:rPr>
      <w:b/>
      <w:bCs/>
      <w:caps/>
    </w:rPr>
  </w:style>
  <w:style w:type="paragraph" w:customStyle="1" w:styleId="Rnadpis">
    <w:name w:val="R nadpis"/>
    <w:basedOn w:val="Rbntext"/>
    <w:next w:val="Rbntext"/>
    <w:rsid w:val="00DB28E8"/>
    <w:pPr>
      <w:jc w:val="center"/>
    </w:pPr>
    <w:rPr>
      <w:b/>
      <w:caps/>
      <w:sz w:val="24"/>
    </w:rPr>
  </w:style>
  <w:style w:type="paragraph" w:customStyle="1" w:styleId="RnadpisA">
    <w:name w:val="R nadpis A"/>
    <w:basedOn w:val="RbntextA"/>
    <w:next w:val="RbntextA"/>
    <w:rsid w:val="00DB28E8"/>
    <w:pPr>
      <w:jc w:val="center"/>
    </w:pPr>
    <w:rPr>
      <w:b/>
      <w:iCs/>
      <w:caps/>
      <w:sz w:val="24"/>
    </w:rPr>
  </w:style>
  <w:style w:type="paragraph" w:customStyle="1" w:styleId="Rnzevgrafu">
    <w:name w:val="R název grafu"/>
    <w:basedOn w:val="Rbntext"/>
    <w:next w:val="Rbntext"/>
    <w:rsid w:val="00DB28E8"/>
    <w:pPr>
      <w:jc w:val="center"/>
    </w:pPr>
    <w:rPr>
      <w:b/>
      <w:bCs/>
    </w:rPr>
  </w:style>
  <w:style w:type="paragraph" w:customStyle="1" w:styleId="RnzevgrafuA">
    <w:name w:val="R název grafu A"/>
    <w:basedOn w:val="RbntextA"/>
    <w:rsid w:val="00DB28E8"/>
    <w:pPr>
      <w:jc w:val="center"/>
    </w:pPr>
  </w:style>
  <w:style w:type="paragraph" w:customStyle="1" w:styleId="Rtextobsah">
    <w:name w:val="R text obsah"/>
    <w:basedOn w:val="Rbntext"/>
    <w:rsid w:val="00DB28E8"/>
    <w:pPr>
      <w:tabs>
        <w:tab w:val="right" w:leader="dot" w:pos="4423"/>
      </w:tabs>
      <w:ind w:left="454" w:hanging="454"/>
    </w:pPr>
    <w:rPr>
      <w:bCs/>
      <w:sz w:val="16"/>
    </w:rPr>
  </w:style>
  <w:style w:type="paragraph" w:customStyle="1" w:styleId="RtextobsahA">
    <w:name w:val="R text obsah A"/>
    <w:basedOn w:val="Rtextobsah"/>
    <w:rsid w:val="00DB28E8"/>
    <w:pPr>
      <w:spacing w:after="0"/>
    </w:pPr>
    <w:rPr>
      <w:i/>
    </w:rPr>
  </w:style>
  <w:style w:type="paragraph" w:customStyle="1" w:styleId="RnzevkartogramuA">
    <w:name w:val="R název kartogramu A"/>
    <w:basedOn w:val="RbntextA"/>
    <w:next w:val="Rbntext"/>
    <w:rsid w:val="00DB28E8"/>
    <w:pPr>
      <w:ind w:left="340"/>
      <w:jc w:val="left"/>
    </w:pPr>
  </w:style>
  <w:style w:type="paragraph" w:customStyle="1" w:styleId="Rnzevkartogramu">
    <w:name w:val="R název kartogramu"/>
    <w:basedOn w:val="Rbntext"/>
    <w:next w:val="RnzevkartogramuA"/>
    <w:rsid w:val="00DB28E8"/>
    <w:pPr>
      <w:tabs>
        <w:tab w:val="num" w:pos="360"/>
      </w:tabs>
      <w:spacing w:after="0"/>
      <w:ind w:left="340" w:hanging="340"/>
    </w:pPr>
    <w:rPr>
      <w:b/>
    </w:rPr>
  </w:style>
  <w:style w:type="character" w:styleId="Hypertextovodkaz">
    <w:name w:val="Hyperlink"/>
    <w:semiHidden/>
    <w:rsid w:val="00DB28E8"/>
    <w:rPr>
      <w:color w:val="0000FF"/>
      <w:u w:val="single"/>
    </w:rPr>
  </w:style>
  <w:style w:type="paragraph" w:customStyle="1" w:styleId="Rtextodrkametodika">
    <w:name w:val="R text odrážka  metodika"/>
    <w:basedOn w:val="Rtextmetodika"/>
    <w:rsid w:val="00DB28E8"/>
    <w:pPr>
      <w:numPr>
        <w:numId w:val="1"/>
      </w:numPr>
      <w:spacing w:after="0"/>
    </w:pPr>
  </w:style>
  <w:style w:type="paragraph" w:customStyle="1" w:styleId="RtextmetodikaA">
    <w:name w:val="R text metodika A"/>
    <w:basedOn w:val="RbntextA"/>
    <w:rsid w:val="00DB28E8"/>
    <w:rPr>
      <w:sz w:val="18"/>
    </w:rPr>
  </w:style>
  <w:style w:type="paragraph" w:customStyle="1" w:styleId="RtextodrkametodikaA">
    <w:name w:val="R text odrážka metodika A"/>
    <w:basedOn w:val="Rtextodrkametodika"/>
    <w:rsid w:val="00DB28E8"/>
    <w:rPr>
      <w:i/>
    </w:rPr>
  </w:style>
  <w:style w:type="paragraph" w:styleId="Normlnweb">
    <w:name w:val="Normal (Web)"/>
    <w:basedOn w:val="Normln"/>
    <w:semiHidden/>
    <w:rsid w:val="00DB28E8"/>
    <w:pPr>
      <w:spacing w:before="100" w:beforeAutospacing="1" w:after="100" w:afterAutospacing="1"/>
      <w:jc w:val="left"/>
    </w:pPr>
    <w:rPr>
      <w:rFonts w:ascii="Arial Unicode MS" w:eastAsia="Arial Unicode MS" w:hAnsi="Arial Unicode MS"/>
      <w:color w:val="000000"/>
      <w:sz w:val="24"/>
    </w:rPr>
  </w:style>
  <w:style w:type="character" w:styleId="Sledovanodkaz">
    <w:name w:val="FollowedHyperlink"/>
    <w:semiHidden/>
    <w:rsid w:val="00DB28E8"/>
    <w:rPr>
      <w:color w:val="800080"/>
      <w:u w:val="single"/>
    </w:rPr>
  </w:style>
  <w:style w:type="paragraph" w:styleId="Zhlav">
    <w:name w:val="header"/>
    <w:basedOn w:val="Normln"/>
    <w:semiHidden/>
    <w:rsid w:val="00DB28E8"/>
    <w:pPr>
      <w:tabs>
        <w:tab w:val="center" w:pos="4536"/>
        <w:tab w:val="right" w:pos="9072"/>
      </w:tabs>
    </w:pPr>
  </w:style>
  <w:style w:type="paragraph" w:styleId="Zpat">
    <w:name w:val="footer"/>
    <w:basedOn w:val="Normln"/>
    <w:semiHidden/>
    <w:rsid w:val="00DB28E8"/>
    <w:pPr>
      <w:tabs>
        <w:tab w:val="center" w:pos="4536"/>
        <w:tab w:val="right" w:pos="9072"/>
      </w:tabs>
    </w:pPr>
  </w:style>
  <w:style w:type="paragraph" w:styleId="Zkladntext">
    <w:name w:val="Body Text"/>
    <w:basedOn w:val="Normln"/>
    <w:semiHidden/>
    <w:rsid w:val="00DB28E8"/>
    <w:pPr>
      <w:spacing w:after="0"/>
    </w:pPr>
    <w:rPr>
      <w:sz w:val="24"/>
    </w:rPr>
  </w:style>
  <w:style w:type="paragraph" w:styleId="Textbubliny">
    <w:name w:val="Balloon Text"/>
    <w:basedOn w:val="Normln"/>
    <w:semiHidden/>
    <w:unhideWhenUsed/>
    <w:rsid w:val="00DB28E8"/>
    <w:pPr>
      <w:spacing w:after="0"/>
    </w:pPr>
    <w:rPr>
      <w:rFonts w:ascii="Tahoma" w:hAnsi="Tahoma" w:cs="Tahoma"/>
      <w:sz w:val="16"/>
      <w:szCs w:val="16"/>
    </w:rPr>
  </w:style>
  <w:style w:type="character" w:customStyle="1" w:styleId="TextbublinyChar">
    <w:name w:val="Text bubliny Char"/>
    <w:semiHidden/>
    <w:rsid w:val="00DB28E8"/>
    <w:rPr>
      <w:rFonts w:ascii="Tahoma" w:hAnsi="Tahoma" w:cs="Tahoma"/>
      <w:sz w:val="16"/>
      <w:szCs w:val="16"/>
    </w:rPr>
  </w:style>
  <w:style w:type="paragraph" w:customStyle="1" w:styleId="Obsah">
    <w:name w:val="Obsah"/>
    <w:next w:val="Normln"/>
    <w:qFormat/>
    <w:rsid w:val="00523EFF"/>
    <w:pPr>
      <w:spacing w:after="80" w:line="288" w:lineRule="auto"/>
    </w:pPr>
    <w:rPr>
      <w:rFonts w:ascii="Arial" w:hAnsi="Arial"/>
      <w:b/>
      <w:color w:val="747678"/>
      <w:sz w:val="32"/>
      <w:szCs w:val="24"/>
    </w:rPr>
  </w:style>
  <w:style w:type="character" w:styleId="Zvraznn">
    <w:name w:val="Emphasis"/>
    <w:basedOn w:val="Standardnpsmoodstavce"/>
    <w:uiPriority w:val="20"/>
    <w:qFormat/>
    <w:rsid w:val="00523EFF"/>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db.czso.cz/vdbvo2/faces/en/index.js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902</Words>
  <Characters>5007</Characters>
  <Application>Microsoft Office Word</Application>
  <DocSecurity>0</DocSecurity>
  <Lines>41</Lines>
  <Paragraphs>11</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SOUBORNÉ INFORMACE</vt:lpstr>
      <vt:lpstr>PŘEDMLUVA</vt:lpstr>
    </vt:vector>
  </TitlesOfParts>
  <Company>ČSÚ</Company>
  <LinksUpToDate>false</LinksUpToDate>
  <CharactersWithSpaces>5898</CharactersWithSpaces>
  <SharedDoc>false</SharedDoc>
  <HLinks>
    <vt:vector size="6" baseType="variant">
      <vt:variant>
        <vt:i4>196629</vt:i4>
      </vt:variant>
      <vt:variant>
        <vt:i4>0</vt:i4>
      </vt:variant>
      <vt:variant>
        <vt:i4>0</vt:i4>
      </vt:variant>
      <vt:variant>
        <vt:i4>5</vt:i4>
      </vt:variant>
      <vt:variant>
        <vt:lpwstr>http://www.hradeckralove.czso.cz/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SOUBORNÉ INFORMACE</dc:title>
  <dc:creator>varmuzova</dc:creator>
  <cp:lastModifiedBy>operator</cp:lastModifiedBy>
  <cp:revision>8</cp:revision>
  <cp:lastPrinted>2013-11-04T10:43:00Z</cp:lastPrinted>
  <dcterms:created xsi:type="dcterms:W3CDTF">2015-12-28T08:55:00Z</dcterms:created>
  <dcterms:modified xsi:type="dcterms:W3CDTF">2017-12-12T13:55:00Z</dcterms:modified>
</cp:coreProperties>
</file>