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39" w:rsidRPr="00DB1EF7" w:rsidRDefault="00DB1EF7" w:rsidP="00E11CC8">
      <w:pPr>
        <w:pStyle w:val="Nzev"/>
        <w:tabs>
          <w:tab w:val="center" w:pos="4535"/>
          <w:tab w:val="left" w:pos="6867"/>
        </w:tabs>
        <w:spacing w:after="120"/>
        <w:jc w:val="left"/>
        <w:rPr>
          <w:rFonts w:cs="Arial"/>
          <w:sz w:val="32"/>
          <w:szCs w:val="32"/>
        </w:rPr>
      </w:pPr>
      <w:bookmarkStart w:id="0" w:name="_GoBack"/>
      <w:bookmarkEnd w:id="0"/>
      <w:r>
        <w:rPr>
          <w:rFonts w:cs="Arial"/>
          <w:sz w:val="32"/>
          <w:szCs w:val="32"/>
        </w:rPr>
        <w:t>Metodické poznámky</w:t>
      </w:r>
    </w:p>
    <w:p w:rsidR="00EA4A8E" w:rsidRPr="008400CE" w:rsidRDefault="004F736B" w:rsidP="001528A4">
      <w:pPr>
        <w:pStyle w:val="Zkladntext"/>
        <w:spacing w:before="240" w:after="0" w:line="288" w:lineRule="auto"/>
        <w:ind w:firstLine="425"/>
        <w:rPr>
          <w:rFonts w:cs="Arial"/>
          <w:b/>
          <w:sz w:val="20"/>
        </w:rPr>
      </w:pPr>
      <w:r>
        <w:rPr>
          <w:rFonts w:cs="Arial"/>
          <w:sz w:val="20"/>
        </w:rPr>
        <w:t xml:space="preserve">Tato publikace obsahuje roční časové řady (od roku 2000), čtvrtletní časové řady a pouze výjimečně měsíční časové řady. Vedle absolutních údajů jsou uváděny také indexy. </w:t>
      </w:r>
      <w:r w:rsidR="003E55E3">
        <w:rPr>
          <w:rFonts w:cs="Arial"/>
          <w:sz w:val="20"/>
        </w:rPr>
        <w:t>Pokud není v tabulce nebo v </w:t>
      </w:r>
      <w:r>
        <w:rPr>
          <w:rFonts w:cs="Arial"/>
          <w:sz w:val="20"/>
        </w:rPr>
        <w:t>metodických poznámkách uvedeno jinak, jedná se o index za sledované období proti stejnému období předchozího roku, přepočtené na stejné ceny, metodiku a organizační strukturu.</w:t>
      </w:r>
    </w:p>
    <w:p w:rsidR="00EA4A8E" w:rsidRPr="00DB1EF7" w:rsidRDefault="004F736B" w:rsidP="003542E2">
      <w:pPr>
        <w:pStyle w:val="titulek1"/>
        <w:spacing w:before="360" w:after="0"/>
        <w:rPr>
          <w:rFonts w:cs="Arial"/>
          <w:sz w:val="28"/>
        </w:rPr>
      </w:pPr>
      <w:r>
        <w:rPr>
          <w:rFonts w:cs="Arial"/>
        </w:rPr>
        <w:tab/>
      </w:r>
      <w:r w:rsidRPr="00DB1EF7">
        <w:rPr>
          <w:rFonts w:cs="Arial"/>
          <w:sz w:val="28"/>
        </w:rPr>
        <w:t>Obyvatelstvo</w:t>
      </w:r>
    </w:p>
    <w:p w:rsidR="00EA4A8E" w:rsidRPr="008400CE" w:rsidRDefault="00CB3439" w:rsidP="001528A4">
      <w:pPr>
        <w:pStyle w:val="Zkladntext"/>
        <w:spacing w:before="240" w:after="0" w:line="288" w:lineRule="auto"/>
        <w:ind w:firstLine="425"/>
        <w:rPr>
          <w:rFonts w:cs="Arial"/>
          <w:sz w:val="20"/>
          <w:szCs w:val="20"/>
        </w:rPr>
      </w:pPr>
      <w:r w:rsidRPr="00CB3439">
        <w:rPr>
          <w:rFonts w:cs="Arial"/>
          <w:sz w:val="20"/>
          <w:szCs w:val="20"/>
        </w:rPr>
        <w:t>Údaje o počtu, složení obyvatelstva a jejich změnách jsou získávány ze sčítání lidu (zhruba v desetiletých intervalech) a  z navazujících údajů o pohybu obyvatelstva a jejich bilancí v intercenzálním období.</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Veškeré údaje se týkají všech obyvatel, kteří mají v České republice trvalé bydliště, a to bez ohledu na státní občanství. Od roku 2001 (v návaznosti na </w:t>
      </w:r>
      <w:r>
        <w:rPr>
          <w:rFonts w:cs="Arial"/>
          <w:sz w:val="20"/>
          <w:szCs w:val="20"/>
        </w:rPr>
        <w:t>s</w:t>
      </w:r>
      <w:r w:rsidRPr="00CB3439">
        <w:rPr>
          <w:rFonts w:cs="Arial"/>
          <w:sz w:val="20"/>
          <w:szCs w:val="20"/>
        </w:rPr>
        <w:t>čítání lidu, domů a bytů 2001) údaje zahrnují také cizince s </w:t>
      </w:r>
      <w:r w:rsidR="004A4873" w:rsidRPr="00CB3439">
        <w:rPr>
          <w:rFonts w:cs="Arial"/>
          <w:sz w:val="20"/>
          <w:szCs w:val="20"/>
        </w:rPr>
        <w:t xml:space="preserve">vízy </w:t>
      </w:r>
      <w:r w:rsidR="004A4873">
        <w:rPr>
          <w:rFonts w:cs="Arial"/>
          <w:sz w:val="20"/>
          <w:szCs w:val="20"/>
        </w:rPr>
        <w:t>k pobytu</w:t>
      </w:r>
      <w:r w:rsidRPr="00CB3439">
        <w:rPr>
          <w:rFonts w:cs="Arial"/>
          <w:sz w:val="20"/>
          <w:szCs w:val="20"/>
        </w:rPr>
        <w:t xml:space="preserve"> nad 90 dnů (podle zákona č. 326/1999 Sb., o pobytu cizinců) a cizince s přiznaným azylem (podle zákona č. 325/1999 Sb., o azylu). Od 1. 5. 2004, v návaznosti na tzv. euronovelu zákona č. 326/1999 Sb., o</w:t>
      </w:r>
      <w:r w:rsidR="00F570C7">
        <w:rPr>
          <w:rFonts w:cs="Arial"/>
          <w:sz w:val="20"/>
          <w:szCs w:val="20"/>
        </w:rPr>
        <w:t> </w:t>
      </w:r>
      <w:r w:rsidRPr="00CB3439">
        <w:rPr>
          <w:rFonts w:cs="Arial"/>
          <w:sz w:val="20"/>
          <w:szCs w:val="20"/>
        </w:rPr>
        <w:t xml:space="preserve">pobytu cizinců, se údaje týkají </w:t>
      </w:r>
      <w:r>
        <w:rPr>
          <w:rFonts w:cs="Arial"/>
          <w:sz w:val="20"/>
          <w:szCs w:val="20"/>
        </w:rPr>
        <w:t xml:space="preserve">též </w:t>
      </w:r>
      <w:r w:rsidRPr="00CB3439">
        <w:rPr>
          <w:rFonts w:cs="Arial"/>
          <w:sz w:val="20"/>
          <w:szCs w:val="20"/>
        </w:rPr>
        <w:t>občanů zemí EU s přechodným pobytem na území ČR a občanů třetích zemí s</w:t>
      </w:r>
      <w:r>
        <w:rPr>
          <w:rFonts w:cs="Arial"/>
          <w:sz w:val="20"/>
          <w:szCs w:val="20"/>
        </w:rPr>
        <w:t xml:space="preserve"> povolením k </w:t>
      </w:r>
      <w:r w:rsidRPr="00CB3439">
        <w:rPr>
          <w:rFonts w:cs="Arial"/>
          <w:sz w:val="20"/>
          <w:szCs w:val="20"/>
        </w:rPr>
        <w:t>dlouhodob</w:t>
      </w:r>
      <w:r>
        <w:rPr>
          <w:rFonts w:cs="Arial"/>
          <w:sz w:val="20"/>
          <w:szCs w:val="20"/>
        </w:rPr>
        <w:t>é</w:t>
      </w:r>
      <w:r w:rsidRPr="00CB3439">
        <w:rPr>
          <w:rFonts w:cs="Arial"/>
          <w:sz w:val="20"/>
          <w:szCs w:val="20"/>
        </w:rPr>
        <w:t>m</w:t>
      </w:r>
      <w:r>
        <w:rPr>
          <w:rFonts w:cs="Arial"/>
          <w:sz w:val="20"/>
          <w:szCs w:val="20"/>
        </w:rPr>
        <w:t>u</w:t>
      </w:r>
      <w:r w:rsidRPr="00CB3439">
        <w:rPr>
          <w:rFonts w:cs="Arial"/>
          <w:sz w:val="20"/>
          <w:szCs w:val="20"/>
        </w:rPr>
        <w:t xml:space="preserve"> pobyt</w:t>
      </w:r>
      <w:r>
        <w:rPr>
          <w:rFonts w:cs="Arial"/>
          <w:sz w:val="20"/>
          <w:szCs w:val="20"/>
        </w:rPr>
        <w:t>u</w:t>
      </w:r>
      <w:r w:rsidRPr="00CB3439">
        <w:rPr>
          <w:rFonts w:cs="Arial"/>
          <w:sz w:val="20"/>
          <w:szCs w:val="20"/>
        </w:rPr>
        <w:t>.</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Údaje zohledňují rovněž události (sňatky, narození a úmrtí) </w:t>
      </w:r>
      <w:r>
        <w:rPr>
          <w:rFonts w:cs="Arial"/>
          <w:sz w:val="20"/>
          <w:szCs w:val="20"/>
        </w:rPr>
        <w:t xml:space="preserve">českých </w:t>
      </w:r>
      <w:r w:rsidRPr="00CB3439">
        <w:rPr>
          <w:rFonts w:cs="Arial"/>
          <w:sz w:val="20"/>
          <w:szCs w:val="20"/>
        </w:rPr>
        <w:t>občanů s trvalým pobytem na území ČR, které nastaly v cizině.</w:t>
      </w:r>
    </w:p>
    <w:p w:rsidR="00EA4A8E" w:rsidRPr="008400CE" w:rsidRDefault="00CB3439" w:rsidP="001528A4">
      <w:pPr>
        <w:pStyle w:val="Zkladntext"/>
        <w:spacing w:before="120" w:after="0" w:line="288" w:lineRule="auto"/>
        <w:ind w:firstLine="425"/>
        <w:rPr>
          <w:rFonts w:cs="Arial"/>
          <w:sz w:val="20"/>
          <w:szCs w:val="20"/>
        </w:rPr>
      </w:pPr>
      <w:r w:rsidRPr="00CB3439">
        <w:rPr>
          <w:rFonts w:cs="Arial"/>
          <w:sz w:val="20"/>
          <w:szCs w:val="20"/>
        </w:rPr>
        <w:t>Relativní míry jsou definovány na tisíc obyvatel středního stavu, kojenecká úmrtnost jako počet zemřelých do jednoho roku na tisíc živě narozených.</w:t>
      </w:r>
    </w:p>
    <w:p w:rsidR="00EA4A8E" w:rsidRPr="00DB1EF7" w:rsidRDefault="004F736B" w:rsidP="003542E2">
      <w:pPr>
        <w:pStyle w:val="titulek1"/>
        <w:spacing w:before="360" w:after="0"/>
        <w:rPr>
          <w:rFonts w:cs="Arial"/>
          <w:sz w:val="28"/>
        </w:rPr>
      </w:pPr>
      <w:r>
        <w:rPr>
          <w:rFonts w:cs="Arial"/>
        </w:rPr>
        <w:tab/>
      </w:r>
      <w:r w:rsidRPr="00DB1EF7">
        <w:rPr>
          <w:rFonts w:cs="Arial"/>
          <w:sz w:val="28"/>
        </w:rPr>
        <w:t>Hrubý domácí produkt</w:t>
      </w:r>
    </w:p>
    <w:p w:rsidR="00525B2B" w:rsidRPr="008400CE" w:rsidRDefault="004F736B" w:rsidP="001528A4">
      <w:pPr>
        <w:pStyle w:val="Zkladntext"/>
        <w:spacing w:before="240" w:after="0" w:line="288" w:lineRule="auto"/>
        <w:ind w:firstLine="425"/>
        <w:rPr>
          <w:rFonts w:cs="Arial"/>
          <w:sz w:val="20"/>
        </w:rPr>
      </w:pPr>
      <w:r>
        <w:rPr>
          <w:rFonts w:cs="Arial"/>
          <w:sz w:val="20"/>
        </w:rPr>
        <w:t>Hrubý domácí produkt České republiky jako klíčový ukazatel systému národního účetnictví i hlavní složky výdajů na hrubý domácí produkt jsou vypočteny v souladu s principy Evropského systému národních účtů (ESA 2010).</w:t>
      </w:r>
    </w:p>
    <w:p w:rsidR="00525B2B" w:rsidRPr="008400CE" w:rsidRDefault="004F736B" w:rsidP="001528A4">
      <w:pPr>
        <w:pStyle w:val="Zkladntext"/>
        <w:spacing w:before="120" w:after="0" w:line="288" w:lineRule="auto"/>
        <w:ind w:firstLine="425"/>
        <w:rPr>
          <w:rFonts w:cs="Arial"/>
          <w:sz w:val="20"/>
        </w:rPr>
      </w:pPr>
      <w:r>
        <w:rPr>
          <w:rFonts w:cs="Arial"/>
          <w:b/>
          <w:bCs/>
          <w:sz w:val="20"/>
        </w:rPr>
        <w:t>Hrubý domácí produkt</w:t>
      </w:r>
      <w:r>
        <w:rPr>
          <w:rFonts w:cs="Arial"/>
        </w:rPr>
        <w:t xml:space="preserve"> </w:t>
      </w:r>
      <w:r>
        <w:rPr>
          <w:rFonts w:cs="Arial"/>
          <w:sz w:val="20"/>
        </w:rPr>
        <w:t>představuje souhrn hodnot přidaných zpracováním ve všech odvětvích činností považovaných v systému národního účetnictví za produktivní (tj. včetně slu</w:t>
      </w:r>
      <w:r w:rsidR="003E55E3">
        <w:rPr>
          <w:rFonts w:cs="Arial"/>
          <w:sz w:val="20"/>
        </w:rPr>
        <w:t>žeb tržních i netržních). Jde o </w:t>
      </w:r>
      <w:r>
        <w:rPr>
          <w:rFonts w:cs="Arial"/>
          <w:sz w:val="20"/>
        </w:rPr>
        <w:t>propočet v kupních cenách, za které jsou realizovány tržní výkony (tzn. včetně daní z produktů a bez dotací na produkty). U netržních služeb jsou výkony vyjádřeny souhrnem mezi</w:t>
      </w:r>
      <w:r w:rsidR="00BC5F68">
        <w:rPr>
          <w:rFonts w:cs="Arial"/>
          <w:sz w:val="20"/>
        </w:rPr>
        <w:t>spotřeby, náhrad zaměstnancům a </w:t>
      </w:r>
      <w:r>
        <w:rPr>
          <w:rFonts w:cs="Arial"/>
          <w:sz w:val="20"/>
        </w:rPr>
        <w:t>spotřeby fixního kapitálu. Prvotní propočet je proveden v běžných cenách, pro potřeby sledování vývoje s vyloučením vlivu změn cen následuje převod do stálých cen.</w:t>
      </w:r>
    </w:p>
    <w:p w:rsidR="00525B2B" w:rsidRPr="008400CE" w:rsidRDefault="004F736B" w:rsidP="001528A4">
      <w:pPr>
        <w:pStyle w:val="Zkladntext"/>
        <w:spacing w:before="120" w:after="0" w:line="288" w:lineRule="auto"/>
        <w:ind w:firstLine="425"/>
        <w:rPr>
          <w:rFonts w:cs="Arial"/>
          <w:sz w:val="20"/>
        </w:rPr>
      </w:pPr>
      <w:r>
        <w:rPr>
          <w:rFonts w:cs="Arial"/>
          <w:b/>
          <w:bCs/>
          <w:sz w:val="20"/>
        </w:rPr>
        <w:t>Výdaje na konečnou spotřebu domácností</w:t>
      </w:r>
      <w:r>
        <w:rPr>
          <w:rFonts w:cs="Arial"/>
          <w:sz w:val="20"/>
        </w:rPr>
        <w:t xml:space="preserve"> zahrnují hodnotu výrobků a služeb užitých domácnostmi pro uspokojení individuálních potřeb, uhrazených z důchodů domácnos</w:t>
      </w:r>
      <w:r w:rsidR="003E55E3">
        <w:rPr>
          <w:rFonts w:cs="Arial"/>
          <w:sz w:val="20"/>
        </w:rPr>
        <w:t>tí a pořízených nákupem, dary i </w:t>
      </w:r>
      <w:r>
        <w:rPr>
          <w:rFonts w:cs="Arial"/>
          <w:sz w:val="20"/>
        </w:rPr>
        <w:t>formou naturální spotřeby. Nepatří sem však nákupy určené pro podnikatelskou činnost.</w:t>
      </w:r>
    </w:p>
    <w:p w:rsidR="00525B2B" w:rsidRPr="008400CE" w:rsidRDefault="004F736B" w:rsidP="001528A4">
      <w:pPr>
        <w:pStyle w:val="Zkladntext"/>
        <w:spacing w:before="120" w:after="0" w:line="288" w:lineRule="auto"/>
        <w:ind w:firstLine="425"/>
        <w:rPr>
          <w:rFonts w:cs="Arial"/>
          <w:sz w:val="20"/>
        </w:rPr>
      </w:pPr>
      <w:r>
        <w:rPr>
          <w:rFonts w:cs="Arial"/>
          <w:b/>
          <w:bCs/>
          <w:sz w:val="20"/>
        </w:rPr>
        <w:t xml:space="preserve">Výdaje na konečnou spotřebu vlády a neziskových institucí sloužících domácnostem </w:t>
      </w:r>
      <w:r>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w:t>
      </w:r>
    </w:p>
    <w:p w:rsidR="00525B2B" w:rsidRPr="008400CE" w:rsidRDefault="004F736B" w:rsidP="001528A4">
      <w:pPr>
        <w:pStyle w:val="Zkladntext"/>
        <w:spacing w:before="120" w:after="0" w:line="288" w:lineRule="auto"/>
        <w:ind w:firstLine="425"/>
        <w:rPr>
          <w:rFonts w:cs="Arial"/>
          <w:sz w:val="20"/>
        </w:rPr>
      </w:pPr>
      <w:r>
        <w:rPr>
          <w:rFonts w:cs="Arial"/>
          <w:b/>
          <w:bCs/>
          <w:sz w:val="20"/>
        </w:rPr>
        <w:t>Tvorba hrubého fixního kapitálu</w:t>
      </w:r>
      <w:r>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rsidR="00525B2B" w:rsidRPr="008400CE" w:rsidRDefault="004F736B" w:rsidP="001528A4">
      <w:pPr>
        <w:pStyle w:val="Zkladntext"/>
        <w:spacing w:before="120" w:after="0" w:line="288" w:lineRule="auto"/>
        <w:ind w:firstLine="425"/>
        <w:rPr>
          <w:rFonts w:cs="Arial"/>
          <w:sz w:val="20"/>
        </w:rPr>
      </w:pPr>
      <w:r>
        <w:rPr>
          <w:rFonts w:cs="Arial"/>
          <w:sz w:val="20"/>
        </w:rPr>
        <w:lastRenderedPageBreak/>
        <w:t xml:space="preserve">Tvorba hrubého kapitálu ve formě </w:t>
      </w:r>
      <w:r>
        <w:rPr>
          <w:rFonts w:cs="Arial"/>
          <w:b/>
          <w:bCs/>
          <w:sz w:val="20"/>
        </w:rPr>
        <w:t>změny stavu zásob, rezerv a cenností</w:t>
      </w:r>
      <w:r>
        <w:rPr>
          <w:rFonts w:cs="Arial"/>
          <w:sz w:val="20"/>
        </w:rPr>
        <w:t xml:space="preserve"> se určuje jako rozdíl mezi doplňováním a čerpáním těchto zásob.</w:t>
      </w:r>
    </w:p>
    <w:p w:rsidR="00525B2B" w:rsidRPr="008400CE" w:rsidRDefault="004F736B" w:rsidP="001528A4">
      <w:pPr>
        <w:pStyle w:val="Zkladntext"/>
        <w:spacing w:before="120" w:after="0" w:line="288" w:lineRule="auto"/>
        <w:ind w:firstLine="425"/>
        <w:rPr>
          <w:rFonts w:cs="Arial"/>
          <w:sz w:val="20"/>
        </w:rPr>
      </w:pPr>
      <w:r>
        <w:rPr>
          <w:rFonts w:cs="Arial"/>
          <w:b/>
          <w:bCs/>
          <w:sz w:val="20"/>
        </w:rPr>
        <w:t>Vývoz zmenšený o dovoz</w:t>
      </w:r>
      <w:r>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w:t>
      </w:r>
      <w:r w:rsidR="00BC5F68">
        <w:rPr>
          <w:rFonts w:cs="Arial"/>
          <w:sz w:val="20"/>
        </w:rPr>
        <w:t> statistického šetření vývozu a </w:t>
      </w:r>
      <w:r>
        <w:rPr>
          <w:rFonts w:cs="Arial"/>
          <w:sz w:val="20"/>
        </w:rPr>
        <w:t>dovozu zboží ve vztahu k členským zemím EU (v systému Intrastat) a vyčerpávajícího sledování k ostatním zemím (celní deklarace). Údaje o příjmech a výdajích za služby jsou získá</w:t>
      </w:r>
      <w:r w:rsidR="00BC5F68">
        <w:rPr>
          <w:rFonts w:cs="Arial"/>
          <w:sz w:val="20"/>
        </w:rPr>
        <w:t>vány ze statistického šetření a </w:t>
      </w:r>
      <w:r>
        <w:rPr>
          <w:rFonts w:cs="Arial"/>
          <w:sz w:val="20"/>
        </w:rPr>
        <w:t>z platební bilance.</w:t>
      </w:r>
    </w:p>
    <w:p w:rsidR="00EA4A8E" w:rsidRPr="00DB1EF7" w:rsidRDefault="004F736B" w:rsidP="003542E2">
      <w:pPr>
        <w:pStyle w:val="titulek1"/>
        <w:spacing w:before="360" w:after="0"/>
        <w:rPr>
          <w:rFonts w:cs="Arial"/>
          <w:sz w:val="28"/>
        </w:rPr>
      </w:pPr>
      <w:r w:rsidRPr="00DB1EF7">
        <w:rPr>
          <w:rFonts w:cs="Arial"/>
          <w:sz w:val="28"/>
        </w:rPr>
        <w:t>Pokladní plnění státního rozpočtu</w:t>
      </w:r>
    </w:p>
    <w:p w:rsidR="00EA4A8E" w:rsidRPr="008400CE" w:rsidRDefault="004F736B" w:rsidP="001528A4">
      <w:pPr>
        <w:pStyle w:val="Zkladntext"/>
        <w:spacing w:before="240" w:after="0" w:line="288" w:lineRule="auto"/>
        <w:ind w:firstLine="425"/>
        <w:rPr>
          <w:rFonts w:cs="Arial"/>
          <w:sz w:val="20"/>
        </w:rPr>
      </w:pPr>
      <w:r>
        <w:rPr>
          <w:rFonts w:cs="Arial"/>
          <w:sz w:val="20"/>
        </w:rPr>
        <w:t>Uvedeny jsou pouze ukazatele příjmy celkem, výdaje celkem a přebytek</w:t>
      </w:r>
      <w:r w:rsidR="003E55E3">
        <w:rPr>
          <w:rFonts w:cs="Arial"/>
          <w:sz w:val="20"/>
        </w:rPr>
        <w:t xml:space="preserve"> (schodek) státního rozpočtu, a </w:t>
      </w:r>
      <w:r>
        <w:rPr>
          <w:rFonts w:cs="Arial"/>
          <w:sz w:val="20"/>
        </w:rPr>
        <w:t>to v metodice a cenách jednotlivých sledovaných let. Je uváděna hodnota rozpočtu příjmů a výdajů platná ke konci období. V ročních údajích je uváděn konečný platný roční rozpočet.</w:t>
      </w:r>
    </w:p>
    <w:p w:rsidR="00EA4A8E" w:rsidRPr="00DB1EF7" w:rsidRDefault="004F736B" w:rsidP="003542E2">
      <w:pPr>
        <w:pStyle w:val="titulek1"/>
        <w:spacing w:before="360" w:after="0"/>
        <w:rPr>
          <w:rFonts w:cs="Arial"/>
          <w:sz w:val="28"/>
        </w:rPr>
      </w:pPr>
      <w:r w:rsidRPr="00DB1EF7">
        <w:rPr>
          <w:rFonts w:cs="Arial"/>
          <w:sz w:val="28"/>
        </w:rPr>
        <w:t>Stav vkladů a půjček domácností celkem</w:t>
      </w:r>
    </w:p>
    <w:p w:rsidR="00637C23" w:rsidRPr="008400CE" w:rsidRDefault="004F736B" w:rsidP="001528A4">
      <w:pPr>
        <w:pStyle w:val="Zkladntext"/>
        <w:spacing w:before="240" w:after="0" w:line="288" w:lineRule="auto"/>
        <w:ind w:firstLine="425"/>
        <w:rPr>
          <w:rFonts w:cs="Arial"/>
          <w:sz w:val="20"/>
        </w:rPr>
      </w:pPr>
      <w:r>
        <w:rPr>
          <w:rFonts w:cs="Arial"/>
          <w:b/>
          <w:sz w:val="20"/>
        </w:rPr>
        <w:t>Vklady a půjčky domácností</w:t>
      </w:r>
      <w:r>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 (ČNB).</w:t>
      </w:r>
    </w:p>
    <w:p w:rsidR="00EA4A8E" w:rsidRPr="00DB1EF7" w:rsidRDefault="004F736B" w:rsidP="003542E2">
      <w:pPr>
        <w:pStyle w:val="titulek1"/>
        <w:spacing w:before="360" w:after="0"/>
        <w:rPr>
          <w:rFonts w:cs="Arial"/>
          <w:sz w:val="28"/>
        </w:rPr>
      </w:pPr>
      <w:r w:rsidRPr="00DB1EF7">
        <w:rPr>
          <w:rFonts w:cs="Arial"/>
          <w:sz w:val="28"/>
        </w:rPr>
        <w:t>Indexy cen výrobců</w:t>
      </w:r>
    </w:p>
    <w:p w:rsidR="00CB234A" w:rsidRPr="008400CE" w:rsidRDefault="004F736B" w:rsidP="001528A4">
      <w:pPr>
        <w:autoSpaceDE w:val="0"/>
        <w:autoSpaceDN w:val="0"/>
        <w:adjustRightInd w:val="0"/>
        <w:spacing w:before="240" w:line="288" w:lineRule="auto"/>
        <w:ind w:firstLine="425"/>
        <w:jc w:val="both"/>
        <w:rPr>
          <w:rFonts w:ascii="Arial" w:hAnsi="Arial" w:cs="Arial"/>
          <w:bCs/>
          <w:sz w:val="20"/>
          <w:szCs w:val="20"/>
        </w:rPr>
      </w:pPr>
      <w:r>
        <w:rPr>
          <w:rFonts w:ascii="Arial" w:hAnsi="Arial" w:cs="Arial"/>
          <w:bCs/>
          <w:sz w:val="20"/>
          <w:szCs w:val="20"/>
        </w:rPr>
        <w:t>Od ledna 2009 jsou cenové indexy průmyslových výrobců a tržních</w:t>
      </w:r>
      <w:r w:rsidR="003E55E3">
        <w:rPr>
          <w:rFonts w:ascii="Arial" w:hAnsi="Arial" w:cs="Arial"/>
          <w:bCs/>
          <w:sz w:val="20"/>
          <w:szCs w:val="20"/>
        </w:rPr>
        <w:t xml:space="preserve"> služeb sestavovány, počítány a </w:t>
      </w:r>
      <w:r>
        <w:rPr>
          <w:rFonts w:ascii="Arial" w:hAnsi="Arial" w:cs="Arial"/>
          <w:bCs/>
          <w:sz w:val="20"/>
          <w:szCs w:val="20"/>
        </w:rPr>
        <w:t>publikovány</w:t>
      </w:r>
      <w:r>
        <w:rPr>
          <w:rFonts w:ascii="Arial" w:hAnsi="Arial" w:cs="Arial"/>
          <w:b/>
          <w:bCs/>
          <w:sz w:val="20"/>
          <w:szCs w:val="20"/>
        </w:rPr>
        <w:t xml:space="preserve"> </w:t>
      </w:r>
      <w:r>
        <w:rPr>
          <w:rFonts w:ascii="Arial" w:hAnsi="Arial" w:cs="Arial"/>
          <w:bCs/>
          <w:sz w:val="20"/>
          <w:szCs w:val="20"/>
        </w:rPr>
        <w:t xml:space="preserve">podle Klasifikace produkce </w:t>
      </w:r>
      <w:r w:rsidR="008E32E0">
        <w:rPr>
          <w:rFonts w:ascii="Arial" w:hAnsi="Arial" w:cs="Arial"/>
          <w:bCs/>
          <w:sz w:val="20"/>
          <w:szCs w:val="20"/>
        </w:rPr>
        <w:t>(</w:t>
      </w:r>
      <w:r>
        <w:rPr>
          <w:rFonts w:ascii="Arial" w:hAnsi="Arial" w:cs="Arial"/>
          <w:bCs/>
          <w:sz w:val="20"/>
          <w:szCs w:val="20"/>
        </w:rPr>
        <w:t>CZ-CPA</w:t>
      </w:r>
      <w:r w:rsidR="008E32E0">
        <w:rPr>
          <w:rFonts w:ascii="Arial" w:hAnsi="Arial" w:cs="Arial"/>
          <w:bCs/>
          <w:sz w:val="20"/>
          <w:szCs w:val="20"/>
        </w:rPr>
        <w:t>)</w:t>
      </w:r>
      <w:r>
        <w:rPr>
          <w:rFonts w:ascii="Arial" w:hAnsi="Arial" w:cs="Arial"/>
          <w:bCs/>
          <w:sz w:val="20"/>
          <w:szCs w:val="20"/>
        </w:rPr>
        <w:t>. Vyčerpávající informace o klasifikaci jsou uvedeny na webových stránkách ČSÚ pod odkazem:</w:t>
      </w:r>
    </w:p>
    <w:p w:rsidR="00EA4A8E" w:rsidRPr="008400CE" w:rsidRDefault="004F736B"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www.czso.cz/csu/czso/klasifikace</w:t>
      </w:r>
    </w:p>
    <w:p w:rsidR="00EA4A8E" w:rsidRPr="008400CE" w:rsidRDefault="004F736B" w:rsidP="001528A4">
      <w:pPr>
        <w:pStyle w:val="Zkladntext2"/>
        <w:spacing w:before="120" w:after="0" w:line="288" w:lineRule="auto"/>
        <w:ind w:firstLine="425"/>
        <w:rPr>
          <w:rFonts w:ascii="Arial" w:hAnsi="Arial" w:cs="Arial"/>
          <w:sz w:val="20"/>
        </w:rPr>
      </w:pPr>
      <w:r>
        <w:rPr>
          <w:rFonts w:ascii="Arial" w:hAnsi="Arial" w:cs="Arial"/>
          <w:sz w:val="20"/>
        </w:rPr>
        <w:t>Cenové indexy jsou počítány na základě cen za výběrové soubory reprezentantů do úhrnu pomocí výpočetního vzorce typu Laspeyres. Pro výpočet se používají váhy základního období (tj. roční struktura tržeb, výnosů apod.).</w:t>
      </w:r>
    </w:p>
    <w:p w:rsidR="00EA4A8E" w:rsidRPr="008400CE" w:rsidRDefault="00EA4A8E" w:rsidP="003542E2">
      <w:pPr>
        <w:pStyle w:val="Zkladntext2"/>
        <w:spacing w:before="120" w:after="0"/>
        <w:jc w:val="center"/>
        <w:rPr>
          <w:rFonts w:ascii="Arial" w:hAnsi="Arial" w:cs="Arial"/>
          <w:sz w:val="20"/>
        </w:rPr>
      </w:pPr>
      <w:r w:rsidRPr="008400CE">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v:imagedata r:id="rId8" o:title=""/>
          </v:shape>
          <o:OLEObject Type="Embed" ProgID="Equation.3" ShapeID="_x0000_i1025" DrawAspect="Content" ObjectID="_1614156430" r:id="rId9"/>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ve sledovaném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hodnotový ukazatel základního období (tržby, výnosy apod.)</w:t>
      </w:r>
    </w:p>
    <w:p w:rsidR="009D0D00" w:rsidRDefault="004F736B" w:rsidP="001528A4">
      <w:pPr>
        <w:pStyle w:val="Zkladntext2"/>
        <w:spacing w:before="240" w:after="0" w:line="288" w:lineRule="auto"/>
        <w:ind w:firstLine="425"/>
        <w:rPr>
          <w:rFonts w:ascii="Arial" w:hAnsi="Arial" w:cs="Arial"/>
          <w:sz w:val="20"/>
        </w:rPr>
      </w:pPr>
      <w:r>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9D0D00" w:rsidRPr="00DB1EF7" w:rsidRDefault="004F736B" w:rsidP="006906C2">
      <w:pPr>
        <w:pStyle w:val="Nadpis1"/>
        <w:keepNext w:val="0"/>
        <w:spacing w:before="240"/>
        <w:jc w:val="both"/>
        <w:rPr>
          <w:rFonts w:ascii="Arial" w:hAnsi="Arial" w:cs="Arial"/>
        </w:rPr>
      </w:pPr>
      <w:r w:rsidRPr="00DB1EF7">
        <w:rPr>
          <w:rFonts w:ascii="Arial" w:hAnsi="Arial" w:cs="Arial"/>
        </w:rPr>
        <w:t>Index cen zemědělských výrobců</w:t>
      </w:r>
    </w:p>
    <w:p w:rsidR="004A4873" w:rsidRPr="006333C5" w:rsidRDefault="004A4873" w:rsidP="001528A4">
      <w:pPr>
        <w:spacing w:before="240" w:line="288" w:lineRule="auto"/>
        <w:ind w:firstLine="425"/>
        <w:jc w:val="both"/>
        <w:rPr>
          <w:rFonts w:ascii="Arial" w:hAnsi="Arial" w:cs="Arial"/>
          <w:b/>
          <w:sz w:val="20"/>
          <w:szCs w:val="20"/>
        </w:rPr>
      </w:pPr>
      <w:r w:rsidRPr="006333C5">
        <w:rPr>
          <w:rFonts w:ascii="Arial" w:hAnsi="Arial" w:cs="Arial"/>
          <w:b/>
          <w:sz w:val="20"/>
          <w:szCs w:val="20"/>
        </w:rPr>
        <w:t>V průběhu roku 2017</w:t>
      </w:r>
      <w:r w:rsidRPr="006333C5">
        <w:rPr>
          <w:rFonts w:ascii="Arial" w:hAnsi="Arial" w:cs="Arial"/>
          <w:sz w:val="20"/>
          <w:szCs w:val="20"/>
        </w:rPr>
        <w:t xml:space="preserve"> byl podroben index cen zemědělských výrobců </w:t>
      </w:r>
      <w:r w:rsidRPr="006333C5">
        <w:rPr>
          <w:rFonts w:ascii="Arial" w:hAnsi="Arial" w:cs="Arial"/>
          <w:b/>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4A4873" w:rsidRPr="006333C5" w:rsidRDefault="004A487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 xml:space="preserve">Cenové indexy zemědělských výrobců jsou </w:t>
      </w:r>
      <w:r w:rsidRPr="006333C5">
        <w:rPr>
          <w:rFonts w:ascii="Arial" w:hAnsi="Arial" w:cs="Arial"/>
          <w:b/>
          <w:sz w:val="20"/>
          <w:szCs w:val="20"/>
        </w:rPr>
        <w:t>od ledna 2018</w:t>
      </w:r>
      <w:r w:rsidRPr="006333C5">
        <w:rPr>
          <w:rFonts w:ascii="Arial" w:hAnsi="Arial" w:cs="Arial"/>
          <w:sz w:val="20"/>
          <w:szCs w:val="20"/>
        </w:rPr>
        <w:t xml:space="preserve"> počítány na nových váhových schématech odvozených z tržeb zprůměrovaných za roky 2014, 2015 a 2016. Indexy jsou počítány k novému základu </w:t>
      </w:r>
      <w:r w:rsidRPr="006333C5">
        <w:rPr>
          <w:rFonts w:ascii="Arial" w:hAnsi="Arial" w:cs="Arial"/>
          <w:b/>
          <w:sz w:val="20"/>
          <w:szCs w:val="20"/>
        </w:rPr>
        <w:t>průměr roku 2015 = 100</w:t>
      </w:r>
      <w:r w:rsidRPr="006333C5">
        <w:rPr>
          <w:rFonts w:ascii="Arial" w:hAnsi="Arial" w:cs="Arial"/>
          <w:sz w:val="20"/>
          <w:szCs w:val="20"/>
        </w:rPr>
        <w:t>.</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sz w:val="20"/>
          <w:szCs w:val="20"/>
        </w:rPr>
      </w:pPr>
      <w:r w:rsidRPr="006333C5">
        <w:rPr>
          <w:rFonts w:ascii="Arial" w:hAnsi="Arial" w:cs="Arial"/>
          <w:sz w:val="20"/>
          <w:szCs w:val="20"/>
        </w:rPr>
        <w:t xml:space="preserve">Pro výpočet indexu cen zemědělských výrobců </w:t>
      </w:r>
      <w:r w:rsidRPr="006333C5">
        <w:rPr>
          <w:rFonts w:ascii="Arial" w:hAnsi="Arial" w:cs="Arial"/>
          <w:b/>
          <w:sz w:val="20"/>
          <w:szCs w:val="20"/>
        </w:rPr>
        <w:t>se tudíž využívá proměnlivých měsíčních vah.</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w:t>
      </w:r>
      <w:r w:rsidR="00D46E30" w:rsidRPr="006333C5">
        <w:rPr>
          <w:rFonts w:ascii="Arial" w:hAnsi="Arial" w:cs="Arial"/>
          <w:sz w:val="20"/>
          <w:szCs w:val="20"/>
        </w:rPr>
        <w:t>é</w:t>
      </w:r>
      <w:r w:rsidRPr="006333C5">
        <w:rPr>
          <w:rFonts w:ascii="Arial" w:hAnsi="Arial" w:cs="Arial"/>
          <w:sz w:val="20"/>
          <w:szCs w:val="20"/>
        </w:rPr>
        <w:t xml:space="preserve"> a státní organizac</w:t>
      </w:r>
      <w:r w:rsidR="00D46E30" w:rsidRPr="006333C5">
        <w:rPr>
          <w:rFonts w:ascii="Arial" w:hAnsi="Arial" w:cs="Arial"/>
          <w:sz w:val="20"/>
          <w:szCs w:val="20"/>
        </w:rPr>
        <w:t>e</w:t>
      </w:r>
      <w:r w:rsidRPr="006333C5">
        <w:rPr>
          <w:rFonts w:ascii="Arial" w:hAnsi="Arial" w:cs="Arial"/>
          <w:sz w:val="20"/>
          <w:szCs w:val="20"/>
        </w:rPr>
        <w:t>). Ceny jsou očištěny od daně z přidané hodnoty. Zjišťovány jsou realizační, smluvní ceny (bez vlastní spotřeby), určené pro tuzemský i zahraniční trh bez dopravních nákladů spojených s přepravou k odběrateli.</w:t>
      </w:r>
    </w:p>
    <w:p w:rsidR="00EA4A8E" w:rsidRPr="006333C5" w:rsidRDefault="004F736B" w:rsidP="006906C2">
      <w:pPr>
        <w:pStyle w:val="titulek2"/>
        <w:spacing w:before="240" w:after="0"/>
        <w:rPr>
          <w:rFonts w:cs="Arial"/>
          <w:sz w:val="24"/>
        </w:rPr>
      </w:pPr>
      <w:r w:rsidRPr="006333C5">
        <w:rPr>
          <w:rFonts w:cs="Arial"/>
          <w:sz w:val="24"/>
        </w:rPr>
        <w:t>Indexy cen průmyslových výrobců</w:t>
      </w:r>
    </w:p>
    <w:p w:rsidR="00EA4A8E" w:rsidRPr="006333C5" w:rsidRDefault="004F736B" w:rsidP="001528A4">
      <w:pPr>
        <w:pStyle w:val="Zkladntext"/>
        <w:spacing w:before="240" w:after="0" w:line="288" w:lineRule="auto"/>
        <w:ind w:firstLine="425"/>
        <w:rPr>
          <w:rFonts w:cs="Arial"/>
          <w:sz w:val="20"/>
        </w:rPr>
      </w:pPr>
      <w:r w:rsidRPr="006333C5">
        <w:rPr>
          <w:rFonts w:cs="Arial"/>
          <w:b/>
          <w:bCs/>
          <w:sz w:val="20"/>
        </w:rPr>
        <w:t xml:space="preserve">Ceny průmyslových výrobců </w:t>
      </w:r>
      <w:r w:rsidRPr="006333C5">
        <w:rPr>
          <w:rFonts w:cs="Arial"/>
          <w:sz w:val="20"/>
        </w:rPr>
        <w:t>jsou zjišťovány měsíčně na základě údajů z vybraných o</w:t>
      </w:r>
      <w:r w:rsidR="003E55E3" w:rsidRPr="006333C5">
        <w:rPr>
          <w:rFonts w:cs="Arial"/>
          <w:sz w:val="20"/>
        </w:rPr>
        <w:t>rganizací (cca 1 </w:t>
      </w:r>
      <w:r w:rsidRPr="006333C5">
        <w:rPr>
          <w:rFonts w:cs="Arial"/>
          <w:sz w:val="20"/>
        </w:rPr>
        <w:t xml:space="preserve">200) za vybrané reprezentanty (cca </w:t>
      </w:r>
      <w:r w:rsidR="00B53656" w:rsidRPr="006333C5">
        <w:rPr>
          <w:rFonts w:cs="Arial"/>
          <w:sz w:val="20"/>
        </w:rPr>
        <w:t>4</w:t>
      </w:r>
      <w:r w:rsidRPr="006333C5">
        <w:rPr>
          <w:rFonts w:cs="Arial"/>
          <w:sz w:val="20"/>
        </w:rPr>
        <w:t xml:space="preserve"> </w:t>
      </w:r>
      <w:r w:rsidR="00B53656" w:rsidRPr="006333C5">
        <w:rPr>
          <w:rFonts w:cs="Arial"/>
          <w:sz w:val="20"/>
        </w:rPr>
        <w:t>8</w:t>
      </w:r>
      <w:r w:rsidRPr="006333C5">
        <w:rPr>
          <w:rFonts w:cs="Arial"/>
          <w:sz w:val="20"/>
        </w:rPr>
        <w:t>00). Vykazované ceny jsou c</w:t>
      </w:r>
      <w:r w:rsidR="003E55E3" w:rsidRPr="006333C5">
        <w:rPr>
          <w:rFonts w:cs="Arial"/>
          <w:sz w:val="20"/>
        </w:rPr>
        <w:t>eny sjednané mezi dodavatelem a </w:t>
      </w:r>
      <w:r w:rsidRPr="006333C5">
        <w:rPr>
          <w:rFonts w:cs="Arial"/>
          <w:sz w:val="20"/>
        </w:rPr>
        <w:t>odběratelem v tuzemsku bez DPH a spotřební daně (bez nákladů na dopravu k zákazníkovi a nákladů s ní spojených) fakturované za významnější obchodní případy.</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8857CA" w:rsidRPr="006333C5" w:rsidRDefault="004F736B" w:rsidP="001528A4">
      <w:pPr>
        <w:pStyle w:val="Zkladntext"/>
        <w:spacing w:before="120" w:after="0" w:line="288" w:lineRule="auto"/>
        <w:ind w:firstLine="425"/>
        <w:rPr>
          <w:rFonts w:cs="Arial"/>
          <w:sz w:val="20"/>
        </w:rPr>
      </w:pPr>
      <w:r w:rsidRPr="006333C5">
        <w:rPr>
          <w:rFonts w:cs="Arial"/>
          <w:sz w:val="20"/>
        </w:rPr>
        <w:t>V průběhu roku 20</w:t>
      </w:r>
      <w:r w:rsidR="00B53656" w:rsidRPr="006333C5">
        <w:rPr>
          <w:rFonts w:cs="Arial"/>
          <w:sz w:val="20"/>
        </w:rPr>
        <w:t>16</w:t>
      </w:r>
      <w:r w:rsidRPr="006333C5">
        <w:rPr>
          <w:rFonts w:cs="Arial"/>
          <w:sz w:val="20"/>
        </w:rPr>
        <w:t xml:space="preserve"> </w:t>
      </w:r>
      <w:r w:rsidR="00D13035" w:rsidRPr="006333C5">
        <w:rPr>
          <w:rFonts w:cs="Arial"/>
          <w:sz w:val="20"/>
        </w:rPr>
        <w:t xml:space="preserve">proběhla standardní komplexní revize indexů cen průmyslových výrobců. Na jejím základě jsou cenové indexy od ledna 2017 počítány na nových váhách za rok 2015. Váhy u indexů cen průmyslových výrobců byly stanoveny na základě struktury tuzemských </w:t>
      </w:r>
      <w:r w:rsidR="00BC5F68" w:rsidRPr="006333C5">
        <w:rPr>
          <w:rFonts w:cs="Arial"/>
          <w:sz w:val="20"/>
        </w:rPr>
        <w:t>tržeb za rok 2015 z výkazů Prům </w:t>
      </w:r>
      <w:r w:rsidR="00D13035" w:rsidRPr="006333C5">
        <w:rPr>
          <w:rFonts w:cs="Arial"/>
          <w:sz w:val="20"/>
        </w:rPr>
        <w:t>2-</w:t>
      </w:r>
      <w:r w:rsidR="00BC5F68" w:rsidRPr="006333C5">
        <w:rPr>
          <w:rFonts w:cs="Arial"/>
          <w:sz w:val="20"/>
        </w:rPr>
        <w:t> </w:t>
      </w:r>
      <w:r w:rsidR="00D13035" w:rsidRPr="006333C5">
        <w:rPr>
          <w:rFonts w:cs="Arial"/>
          <w:sz w:val="20"/>
        </w:rPr>
        <w:t>01, P4-01 a Ceny Prům 1-12.</w:t>
      </w:r>
    </w:p>
    <w:p w:rsidR="008857CA" w:rsidRPr="006333C5" w:rsidRDefault="00D13035" w:rsidP="001528A4">
      <w:pPr>
        <w:pStyle w:val="Zkladntext"/>
        <w:spacing w:before="120" w:after="0" w:line="288" w:lineRule="auto"/>
        <w:ind w:firstLine="425"/>
        <w:rPr>
          <w:rFonts w:cs="Arial"/>
          <w:sz w:val="20"/>
          <w:szCs w:val="20"/>
        </w:rPr>
      </w:pPr>
      <w:r w:rsidRPr="006333C5">
        <w:rPr>
          <w:rFonts w:cs="Arial"/>
          <w:sz w:val="20"/>
          <w:szCs w:val="20"/>
        </w:rPr>
        <w:t xml:space="preserve">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w:t>
      </w:r>
      <w:r w:rsidR="00BC5F68" w:rsidRPr="006333C5">
        <w:rPr>
          <w:rFonts w:cs="Arial"/>
          <w:sz w:val="20"/>
          <w:szCs w:val="20"/>
        </w:rPr>
        <w:t>a ke stávajícímu základu průměr </w:t>
      </w:r>
      <w:r w:rsidRPr="006333C5">
        <w:rPr>
          <w:rFonts w:cs="Arial"/>
          <w:sz w:val="20"/>
          <w:szCs w:val="20"/>
        </w:rPr>
        <w:t>roku 2005 = 100, čímž je zajištěno pokračování současných časových řad indexů.</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časovou řadou pro výpočet odvozených indexů (meziměsíční, meziroční a klouzavý) je průměr roku 2015 = 100.</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se základem prosinec</w:t>
      </w:r>
      <w:r w:rsidR="002B2799" w:rsidRPr="006333C5">
        <w:rPr>
          <w:rFonts w:ascii="Arial" w:hAnsi="Arial" w:cs="Arial"/>
          <w:sz w:val="20"/>
          <w:szCs w:val="20"/>
        </w:rPr>
        <w:t xml:space="preserve"> 2005</w:t>
      </w:r>
      <w:r w:rsidRPr="006333C5">
        <w:rPr>
          <w:rFonts w:ascii="Arial" w:hAnsi="Arial" w:cs="Arial"/>
          <w:sz w:val="20"/>
          <w:szCs w:val="20"/>
        </w:rPr>
        <w:t xml:space="preserve"> = 100 byl v prosinci 2016 ukončen.</w:t>
      </w:r>
    </w:p>
    <w:p w:rsidR="008857CA" w:rsidRPr="006333C5" w:rsidRDefault="002B0D5B" w:rsidP="001528A4">
      <w:pPr>
        <w:spacing w:before="120" w:line="288" w:lineRule="auto"/>
        <w:ind w:firstLine="425"/>
        <w:jc w:val="both"/>
        <w:rPr>
          <w:rFonts w:cs="Arial"/>
          <w:sz w:val="20"/>
          <w:szCs w:val="20"/>
        </w:rPr>
      </w:pPr>
      <w:r w:rsidRPr="006333C5">
        <w:rPr>
          <w:rFonts w:ascii="Arial" w:hAnsi="Arial" w:cs="Arial"/>
          <w:b/>
          <w:bCs/>
          <w:sz w:val="20"/>
          <w:szCs w:val="20"/>
        </w:rPr>
        <w:t xml:space="preserve">Růst (pokles) </w:t>
      </w:r>
      <w:r w:rsidRPr="006333C5">
        <w:rPr>
          <w:rFonts w:ascii="Arial" w:hAnsi="Arial" w:cs="Arial"/>
          <w:sz w:val="20"/>
          <w:szCs w:val="20"/>
        </w:rPr>
        <w:t>cen průmyslových výrobců udává, o kolik % se v dané měsíci zvýšila (snížila) průměrná cenová hladina těchto cen v porovnání s průměrnou cenovou hladinou ve stejném období předchozího roku.</w:t>
      </w:r>
    </w:p>
    <w:p w:rsidR="008857CA" w:rsidRPr="006333C5" w:rsidRDefault="00AF70A6">
      <w:pPr>
        <w:spacing w:before="240"/>
        <w:jc w:val="both"/>
        <w:rPr>
          <w:rFonts w:cs="Arial"/>
          <w:b/>
          <w:bCs/>
        </w:rPr>
      </w:pPr>
      <w:r w:rsidRPr="006333C5">
        <w:rPr>
          <w:rFonts w:ascii="Arial" w:hAnsi="Arial" w:cs="Arial"/>
          <w:b/>
          <w:bCs/>
        </w:rPr>
        <w:t>Indexy cen tržních služeb</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Úhrnný index cen </w:t>
      </w:r>
      <w:r w:rsidRPr="006333C5">
        <w:rPr>
          <w:rFonts w:cs="Arial"/>
          <w:b/>
          <w:bCs/>
          <w:sz w:val="20"/>
        </w:rPr>
        <w:t xml:space="preserve">tržních služeb v podnikatelské sféře </w:t>
      </w:r>
      <w:r w:rsidRPr="006333C5">
        <w:rPr>
          <w:rFonts w:cs="Arial"/>
          <w:sz w:val="20"/>
        </w:rPr>
        <w:t>(tj. mezi podnikatelskými subjekty) je počítán v měsíční časové řadě od roku 1994. Od ledna 2009 cenová šetření zahr</w:t>
      </w:r>
      <w:r w:rsidR="004667A0">
        <w:rPr>
          <w:rFonts w:cs="Arial"/>
          <w:sz w:val="20"/>
        </w:rPr>
        <w:t>nují vybrané služby obsažené v k</w:t>
      </w:r>
      <w:r w:rsidRPr="006333C5">
        <w:rPr>
          <w:rFonts w:cs="Arial"/>
          <w:sz w:val="20"/>
        </w:rPr>
        <w:t xml:space="preserve">lasifikaci CZ-CPA 2008 v oddílech: 49, 50, 51, 52, 53, 61, 62, 63, 64, 65, 68, 69, </w:t>
      </w:r>
      <w:r w:rsidR="004A4873" w:rsidRPr="006333C5">
        <w:rPr>
          <w:rFonts w:cs="Arial"/>
          <w:sz w:val="20"/>
        </w:rPr>
        <w:t xml:space="preserve">70, </w:t>
      </w:r>
      <w:r w:rsidRPr="006333C5">
        <w:rPr>
          <w:rFonts w:cs="Arial"/>
          <w:sz w:val="20"/>
        </w:rPr>
        <w:t>71, 73, 74, 77, 78, 80, 81 a 82.</w:t>
      </w:r>
    </w:p>
    <w:p w:rsidR="004A4873" w:rsidRPr="006333C5" w:rsidRDefault="004A4873" w:rsidP="001528A4">
      <w:pPr>
        <w:pStyle w:val="Normlnweb"/>
        <w:spacing w:line="288" w:lineRule="auto"/>
        <w:ind w:firstLine="425"/>
        <w:jc w:val="both"/>
        <w:rPr>
          <w:rFonts w:ascii="Arial" w:hAnsi="Arial" w:cs="Arial"/>
          <w:sz w:val="20"/>
          <w:szCs w:val="20"/>
        </w:rPr>
      </w:pPr>
      <w:r w:rsidRPr="006333C5">
        <w:rPr>
          <w:rFonts w:ascii="Arial" w:hAnsi="Arial" w:cs="Arial"/>
          <w:sz w:val="20"/>
          <w:szCs w:val="20"/>
        </w:rPr>
        <w:lastRenderedPageBreak/>
        <w:t xml:space="preserve">V průběhu roku 2017 proběhla standardní komplexní revize výpočtu indexů cen tržních služeb. Cenové indexy jsou od ledna 2018 počítány na nových vahách,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  </w:t>
      </w:r>
    </w:p>
    <w:p w:rsidR="004A4873" w:rsidRPr="006333C5" w:rsidRDefault="004A4873" w:rsidP="001528A4">
      <w:pPr>
        <w:pStyle w:val="Zkladntext"/>
        <w:spacing w:before="120" w:after="0" w:line="288" w:lineRule="auto"/>
        <w:ind w:firstLine="425"/>
        <w:rPr>
          <w:rFonts w:cs="Arial"/>
          <w:sz w:val="20"/>
          <w:szCs w:val="20"/>
        </w:rPr>
      </w:pPr>
      <w:r w:rsidRPr="006333C5">
        <w:rPr>
          <w:rFonts w:cs="Arial"/>
          <w:sz w:val="20"/>
          <w:szCs w:val="20"/>
        </w:rPr>
        <w:t>Celkem je zjišťováno pomocí měsíčních výkazů cca 300 stálých cenových reprezentantů od cca 600 respondentů.</w:t>
      </w:r>
    </w:p>
    <w:p w:rsidR="00EA4A8E" w:rsidRPr="006333C5" w:rsidRDefault="004F736B" w:rsidP="001528A4">
      <w:pPr>
        <w:pStyle w:val="Zkladntext"/>
        <w:spacing w:before="120" w:after="0" w:line="288" w:lineRule="auto"/>
        <w:ind w:firstLine="425"/>
        <w:rPr>
          <w:rFonts w:cs="Arial"/>
          <w:sz w:val="20"/>
          <w:szCs w:val="20"/>
        </w:rPr>
      </w:pPr>
      <w:r w:rsidRPr="006333C5">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6333C5" w:rsidRDefault="004F736B" w:rsidP="00DB1EF7">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rsidR="00EA4A8E"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sz w:val="20"/>
          <w:szCs w:val="20"/>
        </w:rPr>
        <w:t>Index cen stavebních prací je odhadován na podkladě výsledků šetření cen materiálů a výrobků spotřebovávaných ve stavebnictví za běžný měsíc (Ceny Prům 1-12). Do odhadu hodnoty indexu jsou kromě materiálových vlivů zahrnuty i vlivy nemateriálové povahy. Jedná se především o pohyb průměrné měsíční mzdy ve stavebnictví, dopravní náklady, režie a zisk.</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Odhady měsíčního vývoje cenového indexu se vždy po uplynutí čtvrtletí (4</w:t>
      </w:r>
      <w:r w:rsidR="004A4873" w:rsidRPr="006333C5">
        <w:rPr>
          <w:rFonts w:ascii="Arial" w:hAnsi="Arial" w:cs="Arial"/>
          <w:sz w:val="20"/>
          <w:szCs w:val="20"/>
        </w:rPr>
        <w:t>6</w:t>
      </w:r>
      <w:r w:rsidRPr="006333C5">
        <w:rPr>
          <w:rFonts w:ascii="Arial" w:hAnsi="Arial" w:cs="Arial"/>
          <w:sz w:val="20"/>
          <w:szCs w:val="20"/>
        </w:rPr>
        <w:t xml:space="preserve">.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w:t>
      </w:r>
      <w:r w:rsidR="00BC5F68" w:rsidRPr="006333C5">
        <w:rPr>
          <w:rFonts w:ascii="Arial" w:hAnsi="Arial" w:cs="Arial"/>
          <w:sz w:val="20"/>
          <w:szCs w:val="20"/>
        </w:rPr>
        <w:t xml:space="preserve"> cen stavebních prací Ceny Stav </w:t>
      </w:r>
      <w:r w:rsidRPr="006333C5">
        <w:rPr>
          <w:rFonts w:ascii="Arial" w:hAnsi="Arial" w:cs="Arial"/>
          <w:sz w:val="20"/>
          <w:szCs w:val="20"/>
        </w:rPr>
        <w:t>1-</w:t>
      </w:r>
      <w:r w:rsidR="00BC5F68" w:rsidRPr="006333C5">
        <w:rPr>
          <w:rFonts w:ascii="Arial" w:hAnsi="Arial" w:cs="Arial"/>
          <w:sz w:val="20"/>
          <w:szCs w:val="20"/>
        </w:rPr>
        <w:t> </w:t>
      </w:r>
      <w:r w:rsidRPr="006333C5">
        <w:rPr>
          <w:rFonts w:ascii="Arial" w:hAnsi="Arial" w:cs="Arial"/>
          <w:sz w:val="20"/>
          <w:szCs w:val="20"/>
        </w:rPr>
        <w:t>04.</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w:t>
      </w:r>
      <w:r w:rsidR="004A4873" w:rsidRPr="006333C5">
        <w:rPr>
          <w:rFonts w:ascii="Arial" w:hAnsi="Arial" w:cs="Arial"/>
          <w:sz w:val="20"/>
          <w:szCs w:val="20"/>
        </w:rPr>
        <w:t>nových indexů je průměr roku 2015</w:t>
      </w:r>
      <w:r w:rsidRPr="006333C5">
        <w:rPr>
          <w:rFonts w:ascii="Arial" w:hAnsi="Arial" w:cs="Arial"/>
          <w:sz w:val="20"/>
          <w:szCs w:val="20"/>
        </w:rPr>
        <w:t>. Odvozeně jsou počítány indexy meziroční a meziměsíční.</w:t>
      </w:r>
    </w:p>
    <w:p w:rsidR="00EA4A8E" w:rsidRPr="006333C5" w:rsidRDefault="004F736B" w:rsidP="00DE03B4">
      <w:pPr>
        <w:pStyle w:val="titulek1"/>
        <w:spacing w:before="360" w:after="0"/>
        <w:rPr>
          <w:rFonts w:cs="Arial"/>
          <w:sz w:val="28"/>
        </w:rPr>
      </w:pPr>
      <w:r w:rsidRPr="006333C5">
        <w:rPr>
          <w:rFonts w:cs="Arial"/>
          <w:sz w:val="28"/>
        </w:rPr>
        <w:t>Spotřebitelské ceny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Vý</w:t>
      </w:r>
      <w:r w:rsidR="00D61A91" w:rsidRPr="006333C5">
        <w:rPr>
          <w:rFonts w:cs="Arial"/>
          <w:sz w:val="20"/>
        </w:rPr>
        <w:t>voj indexů spotřebitelských cen</w:t>
      </w:r>
      <w:r w:rsidRPr="006333C5">
        <w:rPr>
          <w:rFonts w:cs="Arial"/>
          <w:sz w:val="20"/>
        </w:rPr>
        <w:t xml:space="preserve"> se sleduje na spotřebních koších založených na souboru vybraných druhů zboží a služeb placených obyvatelstvem. Za cenové reprezentant</w:t>
      </w:r>
      <w:r w:rsidR="002B4469" w:rsidRPr="006333C5">
        <w:rPr>
          <w:rFonts w:cs="Arial"/>
          <w:sz w:val="20"/>
        </w:rPr>
        <w:t>y byly vybrány takové výrobky a </w:t>
      </w:r>
      <w:r w:rsidRPr="006333C5">
        <w:rPr>
          <w:rFonts w:cs="Arial"/>
          <w:sz w:val="20"/>
        </w:rPr>
        <w:t>služby, které se významně podílejí na vydáních obyvatelstva a svým rozsahem pokrývají celou sféru spotřeby. Celkový počet reprezentantů je cca 700.</w:t>
      </w:r>
    </w:p>
    <w:p w:rsidR="004A4873" w:rsidRPr="006333C5" w:rsidRDefault="004A4873" w:rsidP="001528A4">
      <w:pPr>
        <w:pStyle w:val="Zkladntext"/>
        <w:spacing w:before="120" w:after="0" w:line="288" w:lineRule="auto"/>
        <w:ind w:firstLine="425"/>
        <w:rPr>
          <w:rFonts w:cs="Arial"/>
          <w:sz w:val="20"/>
        </w:rPr>
      </w:pPr>
      <w:r w:rsidRPr="006333C5">
        <w:rPr>
          <w:rFonts w:cs="Arial"/>
          <w:sz w:val="20"/>
        </w:rPr>
        <w:t>Váhy ve spotřebních koších pro výpočet indexů spotřebitelských cen od roku 2018 byly stanoveny na základě údajů o výdajích domácností podle výsledků statistiky rodinných účtů za rok 2016, které byly korigovány na základě údajů statistiky národních účtů.</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Ceny jednotlivých druhů zboží a služeb jsou zjišťovány měsíčně, přímo ve vybranýc</w:t>
      </w:r>
      <w:r w:rsidR="003E55E3" w:rsidRPr="006333C5">
        <w:rPr>
          <w:rFonts w:ascii="Arial" w:hAnsi="Arial" w:cs="Arial"/>
          <w:sz w:val="20"/>
          <w:szCs w:val="20"/>
        </w:rPr>
        <w:t>h prodejnách a </w:t>
      </w:r>
      <w:r w:rsidRPr="006333C5">
        <w:rPr>
          <w:rFonts w:ascii="Arial" w:hAnsi="Arial" w:cs="Arial"/>
          <w:sz w:val="20"/>
          <w:szCs w:val="20"/>
        </w:rPr>
        <w:t>provozovnách</w:t>
      </w:r>
      <w:r w:rsidR="004A4873" w:rsidRPr="006333C5">
        <w:rPr>
          <w:rFonts w:ascii="Arial" w:hAnsi="Arial" w:cs="Arial"/>
          <w:sz w:val="20"/>
          <w:szCs w:val="20"/>
        </w:rPr>
        <w:t xml:space="preserve"> služeb (cca 8 5</w:t>
      </w:r>
      <w:r w:rsidRPr="006333C5">
        <w:rPr>
          <w:rFonts w:ascii="Arial" w:hAnsi="Arial" w:cs="Arial"/>
          <w:sz w:val="20"/>
          <w:szCs w:val="20"/>
        </w:rPr>
        <w:t>00), pracovníky statistických orgánů ve 35 vyb</w:t>
      </w:r>
      <w:r w:rsidR="00BC5F68" w:rsidRPr="006333C5">
        <w:rPr>
          <w:rFonts w:ascii="Arial" w:hAnsi="Arial" w:cs="Arial"/>
          <w:sz w:val="20"/>
          <w:szCs w:val="20"/>
        </w:rPr>
        <w:t>raných okresech v celé ČR a hl. </w:t>
      </w:r>
      <w:r w:rsidRPr="006333C5">
        <w:rPr>
          <w:rFonts w:ascii="Arial" w:hAnsi="Arial" w:cs="Arial"/>
          <w:sz w:val="20"/>
          <w:szCs w:val="20"/>
        </w:rPr>
        <w:t>m. Praze.</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spotřebitelských cen je prováděn na stálých váhách podle vzorce Laspeyresova:</w:t>
      </w:r>
    </w:p>
    <w:p w:rsidR="00EA4A8E" w:rsidRPr="006333C5" w:rsidRDefault="00EA4A8E" w:rsidP="003542E2">
      <w:pPr>
        <w:spacing w:before="120"/>
        <w:jc w:val="center"/>
        <w:rPr>
          <w:rFonts w:ascii="Arial" w:hAnsi="Arial" w:cs="Arial"/>
          <w:sz w:val="20"/>
          <w:szCs w:val="20"/>
        </w:rPr>
      </w:pPr>
      <w:r w:rsidRPr="006333C5">
        <w:rPr>
          <w:rFonts w:ascii="Arial" w:hAnsi="Arial" w:cs="Arial"/>
          <w:position w:val="-30"/>
          <w:sz w:val="20"/>
        </w:rPr>
        <w:object w:dxaOrig="2100" w:dyaOrig="1060">
          <v:shape id="_x0000_i1026" type="#_x0000_t75" style="width:105.6pt;height:53.4pt" o:ole="">
            <v:imagedata r:id="rId8" o:title=""/>
          </v:shape>
          <o:OLEObject Type="Embed" ProgID="Equation.3" ShapeID="_x0000_i1026" DrawAspect="Content" ObjectID="_1614156431" r:id="rId10"/>
        </w:objec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1</w:t>
      </w:r>
      <w:r w:rsidRPr="006333C5">
        <w:rPr>
          <w:rFonts w:ascii="Arial" w:hAnsi="Arial" w:cs="Arial"/>
          <w:iCs/>
          <w:sz w:val="20"/>
          <w:szCs w:val="20"/>
        </w:rPr>
        <w:tab/>
      </w:r>
      <w:r w:rsidRPr="006333C5">
        <w:rPr>
          <w:rFonts w:ascii="Arial" w:hAnsi="Arial" w:cs="Arial"/>
          <w:iCs/>
          <w:sz w:val="20"/>
          <w:szCs w:val="20"/>
        </w:rPr>
        <w:tab/>
        <w:t>cena zboží (služby) ve sledovaném (běžném)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ab/>
      </w:r>
      <w:r w:rsidRPr="006333C5">
        <w:rPr>
          <w:rFonts w:ascii="Arial" w:hAnsi="Arial" w:cs="Arial"/>
          <w:iCs/>
          <w:sz w:val="20"/>
          <w:szCs w:val="20"/>
        </w:rPr>
        <w:tab/>
        <w:t>cena zboží (služby) v základním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.q</w:t>
      </w:r>
      <w:r w:rsidRPr="006333C5">
        <w:rPr>
          <w:rFonts w:ascii="Arial" w:hAnsi="Arial" w:cs="Arial"/>
          <w:iCs/>
          <w:sz w:val="20"/>
          <w:szCs w:val="20"/>
          <w:vertAlign w:val="subscript"/>
        </w:rPr>
        <w:t>0</w:t>
      </w:r>
      <w:r w:rsidRPr="006333C5">
        <w:rPr>
          <w:rFonts w:ascii="Arial" w:hAnsi="Arial" w:cs="Arial"/>
          <w:iCs/>
          <w:sz w:val="20"/>
          <w:szCs w:val="20"/>
        </w:rPr>
        <w:tab/>
        <w:t>stálá váha - výdaje domácností za zboží (službu) v základním období</w:t>
      </w:r>
    </w:p>
    <w:p w:rsidR="004A4873" w:rsidRPr="006333C5" w:rsidRDefault="004A4873" w:rsidP="001528A4">
      <w:pPr>
        <w:pStyle w:val="Zkladntext"/>
        <w:spacing w:before="240" w:after="0" w:line="288" w:lineRule="auto"/>
        <w:ind w:firstLine="425"/>
        <w:rPr>
          <w:rFonts w:cs="Arial"/>
          <w:sz w:val="20"/>
        </w:rPr>
      </w:pPr>
      <w:r w:rsidRPr="006333C5">
        <w:rPr>
          <w:rFonts w:cs="Arial"/>
          <w:sz w:val="20"/>
        </w:rPr>
        <w:t xml:space="preserve">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w:t>
      </w:r>
      <w:r w:rsidRPr="006333C5">
        <w:rPr>
          <w:rFonts w:cs="Arial"/>
          <w:sz w:val="20"/>
        </w:rPr>
        <w:lastRenderedPageBreak/>
        <w:t>měsíc = 100, stejné období předchozího roku = 100 a index klouzavých průměrů za posledních 12 měsíců k průměru 12 předcházejících měsíců).</w:t>
      </w:r>
    </w:p>
    <w:p w:rsidR="00EA4A8E" w:rsidRPr="006333C5" w:rsidRDefault="004F736B" w:rsidP="00DD627D">
      <w:pPr>
        <w:pStyle w:val="titulek1"/>
        <w:spacing w:before="360" w:after="0"/>
        <w:rPr>
          <w:rFonts w:cs="Arial"/>
          <w:sz w:val="28"/>
        </w:rPr>
      </w:pPr>
      <w:r w:rsidRPr="006333C5">
        <w:rPr>
          <w:rFonts w:cs="Arial"/>
          <w:sz w:val="28"/>
        </w:rPr>
        <w:t>Zaměstnanci a mzdy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Údaje se týkají zaměstnanců v evidenčním počtu ekonomických subjektů, který zahrnuje osoby v pracovním, služebním nebo členském poměru (součástí členství je též pracovní vztah) k zaměstnavateli (dále jen „pracovní poměr“).</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6333C5" w:rsidRDefault="004F736B" w:rsidP="001528A4">
      <w:pPr>
        <w:pStyle w:val="Zkladntext"/>
        <w:spacing w:before="120" w:after="0" w:line="288" w:lineRule="auto"/>
        <w:ind w:firstLine="425"/>
        <w:rPr>
          <w:rFonts w:cs="Arial"/>
          <w:b/>
          <w:bCs/>
          <w:sz w:val="20"/>
        </w:rPr>
      </w:pPr>
      <w:r w:rsidRPr="006333C5">
        <w:rPr>
          <w:rFonts w:cs="Arial"/>
          <w:sz w:val="20"/>
        </w:rPr>
        <w:t>Průměrná hrubá měsíční mzda představuje podíl mezd bez ostatních osobních nákladů připadající na jednoho zaměstnance evidenčního počtu za měsíc. Do mezd se zahrnují zák</w:t>
      </w:r>
      <w:r w:rsidR="003E55E3" w:rsidRPr="006333C5">
        <w:rPr>
          <w:rFonts w:cs="Arial"/>
          <w:sz w:val="20"/>
        </w:rPr>
        <w:t>ladní mzdy a platy, příplatky a </w:t>
      </w:r>
      <w:r w:rsidRPr="006333C5">
        <w:rPr>
          <w:rFonts w:cs="Arial"/>
          <w:sz w:val="20"/>
        </w:rPr>
        <w:t>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veřejné zdravot</w:t>
      </w:r>
      <w:r w:rsidR="003E55E3" w:rsidRPr="006333C5">
        <w:rPr>
          <w:rFonts w:cs="Arial"/>
          <w:sz w:val="20"/>
        </w:rPr>
        <w:t>ní pojištění a </w:t>
      </w:r>
      <w:r w:rsidRPr="006333C5">
        <w:rPr>
          <w:rFonts w:cs="Arial"/>
          <w:sz w:val="20"/>
        </w:rPr>
        <w:t>sociální zabezpečení, zálohové splátky daně z příjmů fyzických osob a další zákonné nebo se zaměstnancem dohodnuté srážky.</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b/>
          <w:bCs/>
          <w:sz w:val="20"/>
        </w:rPr>
        <w:t>Od 1. čtvrtletí 2009</w:t>
      </w:r>
      <w:r w:rsidRPr="006333C5">
        <w:rPr>
          <w:rFonts w:ascii="Arial" w:hAnsi="Arial" w:cs="Arial"/>
          <w:sz w:val="20"/>
        </w:rPr>
        <w:t xml:space="preserve"> došlo ve statistice práce a mezd ke změnám v metodice zjišťování a prezentaci výsledků.</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Mezi nejdůležitější změny v metodice patří:</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 xml:space="preserve">údaje jsou zpracovávány a publikovány podle Klasifikace ekonomických činností </w:t>
      </w:r>
      <w:r w:rsidR="008E32E0" w:rsidRPr="00575453">
        <w:rPr>
          <w:rFonts w:ascii="Arial" w:hAnsi="Arial" w:cs="Arial"/>
          <w:sz w:val="20"/>
        </w:rPr>
        <w:t>(</w:t>
      </w:r>
      <w:r w:rsidRPr="00575453">
        <w:rPr>
          <w:rFonts w:ascii="Arial" w:hAnsi="Arial" w:cs="Arial"/>
          <w:sz w:val="20"/>
        </w:rPr>
        <w:t>CZ NACE</w:t>
      </w:r>
      <w:r w:rsidR="008E32E0" w:rsidRPr="00575453">
        <w:rPr>
          <w:rFonts w:ascii="Arial" w:hAnsi="Arial" w:cs="Arial"/>
          <w:sz w:val="20"/>
        </w:rPr>
        <w:t xml:space="preserve">), </w:t>
      </w:r>
      <w:r w:rsidRPr="00575453">
        <w:rPr>
          <w:rFonts w:ascii="Arial" w:hAnsi="Arial" w:cs="Arial"/>
          <w:sz w:val="20"/>
        </w:rPr>
        <w:t>národní verze NACE Rev.2, která nahradila dříve používanou klasifikaci OKEČ</w:t>
      </w:r>
      <w:r w:rsidR="008E32E0" w:rsidRPr="00575453">
        <w:rPr>
          <w:rFonts w:ascii="Arial" w:hAnsi="Arial" w:cs="Arial"/>
          <w:sz w:val="20"/>
        </w:rPr>
        <w:t>, národní verzi</w:t>
      </w:r>
      <w:r w:rsidR="00AA6CCD" w:rsidRPr="00575453">
        <w:rPr>
          <w:rFonts w:ascii="Arial" w:hAnsi="Arial" w:cs="Arial"/>
          <w:sz w:val="20"/>
        </w:rPr>
        <w:t xml:space="preserve"> NACE Rev.1.1;</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byly uplatněny nové metody odhadů non-response a nově zavedeny doodhady za nešetřenou část populace, které vycházejí</w:t>
      </w:r>
      <w:r w:rsidR="00AA6CCD" w:rsidRPr="00575453">
        <w:rPr>
          <w:rFonts w:ascii="Arial" w:hAnsi="Arial" w:cs="Arial"/>
          <w:sz w:val="20"/>
        </w:rPr>
        <w:t xml:space="preserve"> z administrativních zdrojů dat;</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údaje o počtu zaměstnanců a průměrných mzdách jsou uvedeny v přepočtu na plně zaměstnané (dříve na fyzické osoby), za celé národní hospodářství.</w:t>
      </w:r>
    </w:p>
    <w:p w:rsidR="008857CA" w:rsidRPr="006333C5" w:rsidRDefault="002B0D5B" w:rsidP="001528A4">
      <w:pPr>
        <w:pStyle w:val="Odstavecseseznamem"/>
        <w:spacing w:before="120" w:line="288" w:lineRule="auto"/>
        <w:ind w:left="0" w:firstLine="425"/>
        <w:jc w:val="both"/>
        <w:rPr>
          <w:rFonts w:ascii="Arial" w:hAnsi="Arial" w:cs="Arial"/>
          <w:sz w:val="20"/>
        </w:rPr>
      </w:pPr>
      <w:r w:rsidRPr="006333C5">
        <w:rPr>
          <w:rFonts w:ascii="Arial" w:hAnsi="Arial" w:cs="Arial"/>
          <w:sz w:val="20"/>
        </w:rPr>
        <w:t xml:space="preserve">Časová řada údajů ze zpracování čtvrtletních statistických výkazů byla </w:t>
      </w:r>
      <w:r w:rsidRPr="006333C5">
        <w:rPr>
          <w:rFonts w:ascii="Arial" w:hAnsi="Arial" w:cs="Arial"/>
          <w:b/>
          <w:sz w:val="20"/>
        </w:rPr>
        <w:t>přepočtena od roku 2000</w:t>
      </w:r>
      <w:r w:rsidRPr="006333C5">
        <w:rPr>
          <w:rFonts w:ascii="Arial" w:hAnsi="Arial" w:cs="Arial"/>
          <w:sz w:val="20"/>
        </w:rPr>
        <w:t>.</w:t>
      </w:r>
    </w:p>
    <w:p w:rsidR="00EA4A8E" w:rsidRPr="006333C5" w:rsidRDefault="004F736B" w:rsidP="001528A4">
      <w:pPr>
        <w:spacing w:before="240" w:line="288" w:lineRule="auto"/>
        <w:ind w:firstLine="425"/>
        <w:jc w:val="both"/>
        <w:rPr>
          <w:rFonts w:ascii="Arial" w:hAnsi="Arial" w:cs="Arial"/>
          <w:sz w:val="20"/>
        </w:rPr>
      </w:pPr>
      <w:r w:rsidRPr="006333C5">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6333C5" w:rsidRDefault="004F736B" w:rsidP="00DD627D">
      <w:pPr>
        <w:pStyle w:val="titulek1"/>
        <w:spacing w:before="360" w:after="0"/>
        <w:rPr>
          <w:rFonts w:cs="Arial"/>
          <w:sz w:val="28"/>
        </w:rPr>
      </w:pPr>
      <w:r w:rsidRPr="006333C5">
        <w:rPr>
          <w:rFonts w:cs="Arial"/>
          <w:sz w:val="28"/>
        </w:rPr>
        <w:t>Index nákladů práce</w:t>
      </w:r>
    </w:p>
    <w:p w:rsidR="00D4251B" w:rsidRPr="006333C5" w:rsidRDefault="00D4251B" w:rsidP="001528A4">
      <w:pPr>
        <w:pStyle w:val="Zkladntext"/>
        <w:spacing w:before="240" w:after="0" w:line="288" w:lineRule="auto"/>
        <w:ind w:firstLine="425"/>
        <w:rPr>
          <w:rFonts w:cs="Arial"/>
          <w:sz w:val="20"/>
        </w:rPr>
      </w:pPr>
      <w:r w:rsidRPr="006333C5">
        <w:rPr>
          <w:rFonts w:cs="Arial"/>
          <w:b/>
          <w:bCs/>
          <w:sz w:val="20"/>
        </w:rPr>
        <w:t>Index nákladů práce</w:t>
      </w:r>
      <w:r w:rsidRPr="006333C5">
        <w:rPr>
          <w:rFonts w:cs="Arial"/>
          <w:sz w:val="20"/>
        </w:rPr>
        <w:t xml:space="preserve"> je čtvrtletní ukazatel vývoje trhu práce, který měří změnu hodinových nákladů práce v aktuálním čtvrtletí k základnímu období (celý rok 2012). </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 xml:space="preserve">Výpočet vychází z existujících datových zdrojů: </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data o mzdách jsou přebírána ze čtvrtletního výkaznictví ČSÚ a dopočtena na celé národní hospodářství;</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ostatní náklady práce jsou konstruovány jako odhady ze struktury ročního šetření o úplných nákladech práce;</w:t>
      </w:r>
    </w:p>
    <w:p w:rsidR="005D6039" w:rsidRPr="00575453" w:rsidRDefault="005D6039" w:rsidP="00575453">
      <w:pPr>
        <w:pStyle w:val="Odstavecseseznamem"/>
        <w:numPr>
          <w:ilvl w:val="0"/>
          <w:numId w:val="25"/>
        </w:numPr>
        <w:spacing w:before="120" w:line="288" w:lineRule="auto"/>
        <w:jc w:val="both"/>
        <w:rPr>
          <w:rFonts w:cs="Arial"/>
          <w:sz w:val="20"/>
        </w:rPr>
      </w:pPr>
      <w:r w:rsidRPr="00575453">
        <w:rPr>
          <w:rFonts w:ascii="Arial" w:hAnsi="Arial" w:cs="Arial"/>
          <w:sz w:val="20"/>
        </w:rPr>
        <w:lastRenderedPageBreak/>
        <w:t>data za odpracované hodiny jsou přebírána ze čtvrtletního výkaznictví ČSÚ a dopočtena na celé národní hospodářství.</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Schéma výpočtu LCI je legislativně upraveno nařízením Evropské Rady a Parlamentu č. 450/2003 a dále naříze</w:t>
      </w:r>
      <w:r w:rsidR="005F5146" w:rsidRPr="006333C5">
        <w:rPr>
          <w:rFonts w:cs="Arial"/>
          <w:sz w:val="20"/>
        </w:rPr>
        <w:t>ním Evropské komise č. 1</w:t>
      </w:r>
      <w:r w:rsidRPr="006333C5">
        <w:rPr>
          <w:rFonts w:cs="Arial"/>
          <w:sz w:val="20"/>
        </w:rPr>
        <w:t>216/2003.</w:t>
      </w:r>
    </w:p>
    <w:p w:rsidR="00EA4A8E" w:rsidRPr="006333C5" w:rsidRDefault="004F736B" w:rsidP="001528A4">
      <w:pPr>
        <w:pStyle w:val="Zkladntext"/>
        <w:spacing w:before="120" w:after="0" w:line="288" w:lineRule="auto"/>
        <w:ind w:firstLine="425"/>
        <w:rPr>
          <w:rFonts w:cs="Arial"/>
          <w:sz w:val="20"/>
          <w:szCs w:val="16"/>
        </w:rPr>
      </w:pPr>
      <w:r w:rsidRPr="006333C5">
        <w:rPr>
          <w:rFonts w:cs="Arial"/>
          <w:b/>
          <w:bCs/>
          <w:sz w:val="20"/>
          <w:szCs w:val="16"/>
        </w:rPr>
        <w:t>Úplné náklady práce</w:t>
      </w:r>
      <w:r w:rsidRPr="006333C5">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6333C5" w:rsidRDefault="004F736B" w:rsidP="00DD627D">
      <w:pPr>
        <w:pStyle w:val="titulek1"/>
        <w:spacing w:before="360" w:after="0"/>
        <w:rPr>
          <w:rFonts w:cs="Arial"/>
          <w:sz w:val="28"/>
        </w:rPr>
      </w:pPr>
      <w:r w:rsidRPr="006333C5">
        <w:rPr>
          <w:rFonts w:cs="Arial"/>
          <w:sz w:val="28"/>
        </w:rPr>
        <w:t>Nezaměstnanost</w:t>
      </w:r>
    </w:p>
    <w:p w:rsidR="00B87C17" w:rsidRPr="006333C5" w:rsidRDefault="004F736B" w:rsidP="001528A4">
      <w:pPr>
        <w:pStyle w:val="Zkladntext"/>
        <w:spacing w:before="240" w:after="0" w:line="288" w:lineRule="auto"/>
        <w:ind w:firstLine="425"/>
        <w:rPr>
          <w:rFonts w:cs="Arial"/>
          <w:sz w:val="20"/>
        </w:rPr>
      </w:pPr>
      <w:r w:rsidRPr="006333C5">
        <w:rPr>
          <w:rFonts w:cs="Arial"/>
          <w:sz w:val="20"/>
        </w:rPr>
        <w:t>Zdrojem dat o počtech uchazečů o zaměstnání evidovaných na úřadec</w:t>
      </w:r>
      <w:r w:rsidR="003E55E3" w:rsidRPr="006333C5">
        <w:rPr>
          <w:rFonts w:cs="Arial"/>
          <w:sz w:val="20"/>
        </w:rPr>
        <w:t>h práce je Ministerstvo práce a </w:t>
      </w:r>
      <w:r w:rsidR="00BC5F68" w:rsidRPr="006333C5">
        <w:rPr>
          <w:rFonts w:cs="Arial"/>
          <w:sz w:val="20"/>
        </w:rPr>
        <w:t>sociálních věcí</w:t>
      </w:r>
      <w:r w:rsidRPr="006333C5">
        <w:rPr>
          <w:rFonts w:cs="Arial"/>
          <w:sz w:val="20"/>
        </w:rPr>
        <w:t>.</w:t>
      </w:r>
    </w:p>
    <w:p w:rsidR="00B87C17" w:rsidRPr="006333C5" w:rsidRDefault="00CB3439" w:rsidP="001528A4">
      <w:pPr>
        <w:pStyle w:val="Zkladntext"/>
        <w:spacing w:before="120" w:after="0" w:line="288" w:lineRule="auto"/>
        <w:ind w:firstLine="425"/>
        <w:rPr>
          <w:rFonts w:cs="Arial"/>
          <w:sz w:val="20"/>
          <w:szCs w:val="20"/>
        </w:rPr>
      </w:pPr>
      <w:r w:rsidRPr="006333C5">
        <w:rPr>
          <w:rFonts w:cs="Arial"/>
          <w:b/>
          <w:sz w:val="20"/>
          <w:szCs w:val="20"/>
        </w:rPr>
        <w:t>Uchazeč</w:t>
      </w:r>
      <w:r w:rsidR="004F736B" w:rsidRPr="006333C5">
        <w:rPr>
          <w:rFonts w:cs="Arial"/>
          <w:b/>
          <w:sz w:val="20"/>
          <w:szCs w:val="20"/>
        </w:rPr>
        <w:t>i</w:t>
      </w:r>
      <w:r w:rsidRPr="006333C5">
        <w:rPr>
          <w:rFonts w:cs="Arial"/>
          <w:b/>
          <w:sz w:val="20"/>
          <w:szCs w:val="20"/>
        </w:rPr>
        <w:t xml:space="preserve"> o zaměstnání v evidenci úřadu práce</w:t>
      </w:r>
      <w:r w:rsidR="004F736B" w:rsidRPr="006333C5">
        <w:rPr>
          <w:rFonts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p>
    <w:p w:rsidR="009D0D00"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EU a EHP</w:t>
      </w:r>
      <w:r w:rsidR="00D4251B" w:rsidRPr="006333C5">
        <w:rPr>
          <w:rFonts w:ascii="Arial" w:hAnsi="Arial" w:cs="Arial"/>
          <w:sz w:val="20"/>
          <w:szCs w:val="20"/>
        </w:rPr>
        <w:t xml:space="preserve"> zemí</w:t>
      </w:r>
      <w:r w:rsidRPr="006333C5">
        <w:rPr>
          <w:rFonts w:ascii="Arial" w:hAnsi="Arial" w:cs="Arial"/>
          <w:sz w:val="20"/>
          <w:szCs w:val="20"/>
        </w:rPr>
        <w:t>), kteří mohou bezprostředně nastoupit do zaměstnání při nabídce vhodného pracovního místa, protože nemají žádnou objektivní překážku pro přijetí do zaměstnání.</w:t>
      </w:r>
    </w:p>
    <w:p w:rsidR="00B87C17" w:rsidRPr="006333C5" w:rsidRDefault="00CB3439" w:rsidP="001528A4">
      <w:pPr>
        <w:spacing w:before="120" w:line="288" w:lineRule="auto"/>
        <w:ind w:firstLine="425"/>
        <w:jc w:val="both"/>
        <w:rPr>
          <w:rFonts w:ascii="Arial" w:hAnsi="Arial" w:cs="Arial"/>
        </w:rPr>
      </w:pPr>
      <w:r w:rsidRPr="006333C5">
        <w:rPr>
          <w:rFonts w:ascii="Arial" w:hAnsi="Arial" w:cs="Arial"/>
          <w:b/>
          <w:sz w:val="20"/>
          <w:szCs w:val="20"/>
        </w:rPr>
        <w:t>Podíl nezaměstnaných osob</w:t>
      </w:r>
      <w:r w:rsidRPr="006333C5">
        <w:rPr>
          <w:rFonts w:ascii="Arial" w:hAnsi="Arial" w:cs="Arial"/>
          <w:sz w:val="20"/>
          <w:szCs w:val="20"/>
        </w:rPr>
        <w:t xml:space="preserve"> vyjadřuje podíl dosažitelných uchazečů o zaměstnání</w:t>
      </w:r>
      <w:r w:rsidR="004F736B" w:rsidRPr="006333C5">
        <w:rPr>
          <w:rFonts w:ascii="Arial" w:hAnsi="Arial" w:cs="Arial"/>
          <w:sz w:val="20"/>
          <w:szCs w:val="20"/>
        </w:rPr>
        <w:t xml:space="preserve"> v evidenci úřadu práce</w:t>
      </w:r>
      <w:r w:rsidRPr="006333C5">
        <w:rPr>
          <w:rFonts w:ascii="Arial" w:hAnsi="Arial" w:cs="Arial"/>
          <w:sz w:val="20"/>
          <w:szCs w:val="20"/>
        </w:rPr>
        <w:t xml:space="preserve"> ve věku 15–64 let ze všech obyvatel ve stejném věku.</w:t>
      </w:r>
    </w:p>
    <w:p w:rsidR="00EA4A8E" w:rsidRPr="006333C5" w:rsidRDefault="004F736B" w:rsidP="001528A4">
      <w:pPr>
        <w:pStyle w:val="titulek1"/>
        <w:spacing w:before="360" w:after="0"/>
        <w:rPr>
          <w:rFonts w:cs="Arial"/>
          <w:sz w:val="28"/>
        </w:rPr>
      </w:pPr>
      <w:r w:rsidRPr="006333C5">
        <w:rPr>
          <w:rFonts w:cs="Arial"/>
          <w:sz w:val="28"/>
        </w:rPr>
        <w:t>Míra volných pracovních míst</w:t>
      </w:r>
    </w:p>
    <w:p w:rsidR="003E55E3" w:rsidRPr="006333C5" w:rsidRDefault="004F736B" w:rsidP="001528A4">
      <w:pPr>
        <w:pStyle w:val="Zkladntext"/>
        <w:spacing w:before="120" w:after="0" w:line="288" w:lineRule="auto"/>
        <w:ind w:firstLine="425"/>
        <w:rPr>
          <w:rFonts w:eastAsia="SimSun" w:cs="Arial"/>
          <w:sz w:val="20"/>
        </w:rPr>
      </w:pPr>
      <w:r w:rsidRPr="006333C5">
        <w:rPr>
          <w:rFonts w:cs="Arial"/>
          <w:b/>
          <w:sz w:val="20"/>
        </w:rPr>
        <w:t>M</w:t>
      </w:r>
      <w:r w:rsidRPr="006333C5">
        <w:rPr>
          <w:rFonts w:cs="Arial"/>
          <w:b/>
          <w:bCs/>
          <w:sz w:val="20"/>
        </w:rPr>
        <w:t>íra volných pracovních míst</w:t>
      </w:r>
      <w:r w:rsidRPr="006333C5">
        <w:rPr>
          <w:rFonts w:cs="Arial"/>
          <w:sz w:val="20"/>
        </w:rPr>
        <w:t xml:space="preserve"> se počítá jako podíl volných míst</w:t>
      </w:r>
      <w:r w:rsidR="003E55E3" w:rsidRPr="006333C5">
        <w:rPr>
          <w:rFonts w:cs="Arial"/>
          <w:sz w:val="20"/>
        </w:rPr>
        <w:t xml:space="preserve"> na celkovém počtu obsazených a </w:t>
      </w:r>
      <w:r w:rsidRPr="006333C5">
        <w:rPr>
          <w:rFonts w:cs="Arial"/>
          <w:sz w:val="20"/>
        </w:rPr>
        <w:t>volných míst. V</w:t>
      </w:r>
      <w:r w:rsidRPr="006333C5">
        <w:rPr>
          <w:rFonts w:eastAsia="SimSun" w:cs="Arial"/>
          <w:sz w:val="20"/>
        </w:rPr>
        <w:t xml:space="preserve"> souladu s doporučením Eurostatu je použita metodika, která do celkového počtu volných míst nezahrnuje místa vznikající u firem či soukromníků, do té doby bez zaměstnanců. </w:t>
      </w:r>
      <w:r w:rsidRPr="006333C5">
        <w:rPr>
          <w:rFonts w:cs="Arial"/>
          <w:sz w:val="20"/>
        </w:rPr>
        <w:t>Počet volných míst je přebírán ze statistiky M</w:t>
      </w:r>
      <w:r w:rsidR="00BC5F68" w:rsidRPr="006333C5">
        <w:rPr>
          <w:rFonts w:cs="Arial"/>
          <w:sz w:val="20"/>
        </w:rPr>
        <w:t>inisterstva práce a sociálních věcí</w:t>
      </w:r>
      <w:r w:rsidR="008E32E0" w:rsidRPr="006333C5">
        <w:rPr>
          <w:rFonts w:cs="Arial"/>
          <w:sz w:val="20"/>
        </w:rPr>
        <w:t>. P</w:t>
      </w:r>
      <w:r w:rsidRPr="006333C5">
        <w:rPr>
          <w:rFonts w:cs="Arial"/>
          <w:sz w:val="20"/>
        </w:rPr>
        <w:t>očet obsazených míst je v podmínkách ČR definován jako součet počtu zam</w:t>
      </w:r>
      <w:r w:rsidRPr="006333C5">
        <w:rPr>
          <w:rFonts w:eastAsia="SimSun" w:cs="Arial"/>
          <w:sz w:val="20"/>
        </w:rPr>
        <w:t>ěstnanců a členů produkčních družstev s jed</w:t>
      </w:r>
      <w:r w:rsidR="008E32E0" w:rsidRPr="006333C5">
        <w:rPr>
          <w:rFonts w:eastAsia="SimSun" w:cs="Arial"/>
          <w:sz w:val="20"/>
        </w:rPr>
        <w:t>iným a dalším zaměstnáním zjišťovaných výběrovým šetřením pracovních sil</w:t>
      </w:r>
      <w:r w:rsidRPr="006333C5">
        <w:rPr>
          <w:rFonts w:eastAsia="SimSun" w:cs="Arial"/>
          <w:sz w:val="20"/>
        </w:rPr>
        <w:t>.</w:t>
      </w:r>
    </w:p>
    <w:p w:rsidR="00CB3439" w:rsidRPr="006333C5" w:rsidRDefault="004F736B" w:rsidP="00DE03B4">
      <w:pPr>
        <w:pStyle w:val="titulek1"/>
        <w:spacing w:before="360" w:after="0"/>
        <w:rPr>
          <w:rFonts w:cs="Arial"/>
          <w:sz w:val="28"/>
        </w:rPr>
      </w:pPr>
      <w:r w:rsidRPr="006333C5">
        <w:rPr>
          <w:rFonts w:cs="Arial"/>
          <w:sz w:val="28"/>
        </w:rPr>
        <w:t>Vybrané ukazatele z</w:t>
      </w:r>
      <w:r w:rsidR="008E32E0" w:rsidRPr="006333C5">
        <w:rPr>
          <w:rFonts w:cs="Arial"/>
          <w:sz w:val="28"/>
        </w:rPr>
        <w:t> výběrového šetření pracovních sil</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Veškeré údaje v časové řadě jsou </w:t>
      </w:r>
      <w:r w:rsidR="00D4251B" w:rsidRPr="006333C5">
        <w:rPr>
          <w:rFonts w:cs="Arial"/>
          <w:sz w:val="20"/>
        </w:rPr>
        <w:t>zpracovány podle jednotné metodiky</w:t>
      </w:r>
      <w:r w:rsidRPr="006333C5">
        <w:rPr>
          <w:rFonts w:cs="Arial"/>
          <w:sz w:val="20"/>
        </w:rPr>
        <w:t xml:space="preserve"> odpovídajíc</w:t>
      </w:r>
      <w:r w:rsidR="003E55E3" w:rsidRPr="006333C5">
        <w:rPr>
          <w:rFonts w:cs="Arial"/>
          <w:sz w:val="20"/>
        </w:rPr>
        <w:t>í platným definicím Eurostatu a </w:t>
      </w:r>
      <w:r w:rsidRPr="006333C5">
        <w:rPr>
          <w:rFonts w:cs="Arial"/>
          <w:sz w:val="20"/>
        </w:rPr>
        <w:t>doporučením Mezinárodní organizace práce (ILO).</w:t>
      </w:r>
    </w:p>
    <w:p w:rsidR="002B2D7A" w:rsidRPr="006333C5" w:rsidRDefault="004F736B" w:rsidP="001528A4">
      <w:pPr>
        <w:pStyle w:val="Zkladntext"/>
        <w:spacing w:before="120" w:after="0" w:line="288" w:lineRule="auto"/>
        <w:ind w:firstLine="425"/>
        <w:rPr>
          <w:rFonts w:cs="Arial"/>
          <w:sz w:val="20"/>
        </w:rPr>
      </w:pPr>
      <w:r w:rsidRPr="006333C5">
        <w:rPr>
          <w:rFonts w:cs="Arial"/>
          <w:sz w:val="20"/>
        </w:rPr>
        <w:t xml:space="preserve">Do počtu </w:t>
      </w:r>
      <w:r w:rsidRPr="006333C5">
        <w:rPr>
          <w:rFonts w:cs="Arial"/>
          <w:b/>
          <w:sz w:val="20"/>
        </w:rPr>
        <w:t>zaměstnaných v národním hospodářství</w:t>
      </w:r>
      <w:r w:rsidRPr="006333C5">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D4251B" w:rsidRPr="006333C5" w:rsidRDefault="004F736B" w:rsidP="001528A4">
      <w:pPr>
        <w:pStyle w:val="Zkladntext"/>
        <w:spacing w:before="120" w:after="0" w:line="288" w:lineRule="auto"/>
        <w:ind w:firstLine="425"/>
        <w:rPr>
          <w:rFonts w:cs="Arial"/>
          <w:sz w:val="20"/>
        </w:rPr>
      </w:pPr>
      <w:r w:rsidRPr="006333C5">
        <w:rPr>
          <w:rFonts w:cs="Arial"/>
          <w:sz w:val="20"/>
        </w:rPr>
        <w:t xml:space="preserve">Kategorie </w:t>
      </w:r>
      <w:r w:rsidRPr="006333C5">
        <w:rPr>
          <w:rFonts w:cs="Arial"/>
          <w:b/>
          <w:sz w:val="20"/>
        </w:rPr>
        <w:t>nezaměstnaných</w:t>
      </w:r>
      <w:r w:rsidRPr="006333C5">
        <w:rPr>
          <w:rFonts w:cs="Arial"/>
          <w:sz w:val="20"/>
        </w:rPr>
        <w:t xml:space="preserve"> koresponduje s definicí ILO</w:t>
      </w:r>
      <w:r w:rsidR="00D4251B" w:rsidRPr="006333C5">
        <w:rPr>
          <w:rFonts w:cs="Arial"/>
          <w:sz w:val="20"/>
        </w:rPr>
        <w:t>. To znamená, že</w:t>
      </w:r>
      <w:r w:rsidRPr="006333C5">
        <w:rPr>
          <w:rFonts w:cs="Arial"/>
          <w:sz w:val="20"/>
        </w:rPr>
        <w:t xml:space="preserve"> vedle osob</w:t>
      </w:r>
      <w:r w:rsidR="004F0D37" w:rsidRPr="006333C5">
        <w:rPr>
          <w:rFonts w:cs="Arial"/>
          <w:sz w:val="20"/>
        </w:rPr>
        <w:t>, které ve sledovaném období souběžně splňovaly tři základní podmínky</w:t>
      </w:r>
      <w:r w:rsidR="00D4251B" w:rsidRPr="006333C5">
        <w:rPr>
          <w:rFonts w:cs="Arial"/>
          <w:sz w:val="20"/>
        </w:rPr>
        <w:t>:</w:t>
      </w:r>
    </w:p>
    <w:p w:rsidR="00D4251B" w:rsidRPr="006333C5" w:rsidRDefault="004F0D37" w:rsidP="001528A4">
      <w:pPr>
        <w:pStyle w:val="Zkladntext"/>
        <w:numPr>
          <w:ilvl w:val="0"/>
          <w:numId w:val="24"/>
        </w:numPr>
        <w:spacing w:before="120" w:after="0" w:line="288" w:lineRule="auto"/>
        <w:rPr>
          <w:rFonts w:cs="Arial"/>
          <w:sz w:val="20"/>
        </w:rPr>
      </w:pPr>
      <w:r w:rsidRPr="006333C5">
        <w:rPr>
          <w:rFonts w:cs="Arial"/>
          <w:sz w:val="20"/>
        </w:rPr>
        <w:t>byly bez práce;</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byly připraveny k nástupu do</w:t>
      </w:r>
      <w:r w:rsidR="004F736B" w:rsidRPr="006333C5">
        <w:rPr>
          <w:rFonts w:cs="Arial"/>
          <w:sz w:val="20"/>
        </w:rPr>
        <w:t xml:space="preserve"> </w:t>
      </w:r>
      <w:r w:rsidRPr="006333C5">
        <w:rPr>
          <w:rFonts w:cs="Arial"/>
          <w:sz w:val="20"/>
        </w:rPr>
        <w:t>práce během 14 dnů;</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hledaly aktivně práci</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zahrnuje i osoby, které si již práci naš</w:t>
      </w:r>
      <w:r w:rsidR="003E55E3" w:rsidRPr="006333C5">
        <w:rPr>
          <w:rFonts w:cs="Arial"/>
          <w:sz w:val="20"/>
        </w:rPr>
        <w:t xml:space="preserve">ly, ale nástup je stanoven </w:t>
      </w:r>
      <w:r w:rsidR="004F0D37" w:rsidRPr="006333C5">
        <w:rPr>
          <w:rFonts w:cs="Arial"/>
          <w:sz w:val="20"/>
        </w:rPr>
        <w:t xml:space="preserve">na pozdější dobu (nejpozději </w:t>
      </w:r>
      <w:r w:rsidR="003E55E3" w:rsidRPr="006333C5">
        <w:rPr>
          <w:rFonts w:cs="Arial"/>
          <w:sz w:val="20"/>
        </w:rPr>
        <w:t xml:space="preserve">do </w:t>
      </w:r>
      <w:r w:rsidR="004F0D37" w:rsidRPr="006333C5">
        <w:rPr>
          <w:rFonts w:cs="Arial"/>
          <w:sz w:val="20"/>
        </w:rPr>
        <w:t>tří</w:t>
      </w:r>
      <w:r w:rsidR="003E55E3" w:rsidRPr="006333C5">
        <w:rPr>
          <w:rFonts w:cs="Arial"/>
          <w:sz w:val="20"/>
        </w:rPr>
        <w:t> </w:t>
      </w:r>
      <w:r w:rsidRPr="006333C5">
        <w:rPr>
          <w:rFonts w:cs="Arial"/>
          <w:sz w:val="20"/>
        </w:rPr>
        <w:t>měsíců</w:t>
      </w:r>
      <w:r w:rsidR="004F0D37" w:rsidRPr="006333C5">
        <w:rPr>
          <w:rFonts w:cs="Arial"/>
          <w:sz w:val="20"/>
        </w:rPr>
        <w:t>).</w:t>
      </w:r>
    </w:p>
    <w:p w:rsidR="00D31B77" w:rsidRPr="006333C5" w:rsidRDefault="004F736B">
      <w:pPr>
        <w:pStyle w:val="titulek1"/>
        <w:spacing w:before="360" w:after="0"/>
        <w:rPr>
          <w:rFonts w:cs="Arial"/>
          <w:sz w:val="28"/>
        </w:rPr>
      </w:pPr>
      <w:r w:rsidRPr="006333C5">
        <w:rPr>
          <w:rFonts w:cs="Arial"/>
          <w:sz w:val="28"/>
        </w:rPr>
        <w:lastRenderedPageBreak/>
        <w:t xml:space="preserve">Zahraniční obchod </w:t>
      </w:r>
      <w:r w:rsidR="00396C39" w:rsidRPr="006333C5">
        <w:rPr>
          <w:rFonts w:cs="Arial"/>
          <w:sz w:val="28"/>
        </w:rPr>
        <w:t>se zbožím v národním pojetí</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88" w:lineRule="auto"/>
        <w:ind w:firstLine="425"/>
        <w:jc w:val="both"/>
        <w:rPr>
          <w:rFonts w:ascii="Arial" w:hAnsi="Arial" w:cs="Arial"/>
          <w:bCs/>
          <w:sz w:val="20"/>
          <w:szCs w:val="20"/>
        </w:rPr>
      </w:pPr>
      <w:r w:rsidRPr="006333C5">
        <w:rPr>
          <w:rFonts w:ascii="Arial" w:hAnsi="Arial" w:cs="Arial"/>
          <w:bCs/>
          <w:sz w:val="20"/>
          <w:szCs w:val="20"/>
        </w:rPr>
        <w:t xml:space="preserve">Český statistický úřad publikuje od roku 2011 údaje o zahraničním obchodě České republiky se zbožím ve dvou pojetích – národním a přeshraničním. Součástí této kapitoly je </w:t>
      </w:r>
      <w:r w:rsidRPr="006333C5">
        <w:rPr>
          <w:rFonts w:ascii="Arial" w:hAnsi="Arial" w:cs="Arial"/>
          <w:b/>
          <w:bCs/>
          <w:sz w:val="20"/>
          <w:szCs w:val="20"/>
        </w:rPr>
        <w:t>výhradně národní pojetí statistiky zahraničního obchodu</w:t>
      </w:r>
      <w:r w:rsidRPr="006333C5">
        <w:rPr>
          <w:rFonts w:ascii="Arial" w:hAnsi="Arial" w:cs="Arial"/>
          <w:bCs/>
          <w:sz w:val="20"/>
          <w:szCs w:val="20"/>
        </w:rPr>
        <w:t>, které vypovídá o vývozní a dovozní výkonnosti české ekonomiky, tedy i o obchodní bilanci zahraničního obchodu České republiky.</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
          <w:bCs/>
          <w:sz w:val="20"/>
          <w:szCs w:val="20"/>
        </w:rPr>
      </w:pPr>
      <w:r w:rsidRPr="006333C5">
        <w:rPr>
          <w:rFonts w:ascii="Arial" w:hAnsi="Arial" w:cs="Arial"/>
          <w:b/>
          <w:bCs/>
          <w:sz w:val="20"/>
          <w:szCs w:val="20"/>
        </w:rPr>
        <w:t>Národní pojetí</w:t>
      </w:r>
      <w:r w:rsidRPr="006333C5">
        <w:rPr>
          <w:rFonts w:ascii="Arial" w:hAnsi="Arial" w:cs="Arial"/>
          <w:bCs/>
          <w:sz w:val="20"/>
          <w:szCs w:val="20"/>
        </w:rPr>
        <w:t xml:space="preserve"> vychází z teze, že k zahraničnímu obchodu dochází ve chvíli, kdy spolu obchodují české subjekty (rezidenti) a zahraniční subjekty (nerezidenti), a samotný pohyb zboží přes hranice pro něj nemusí být rozhodující. </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Cs/>
          <w:sz w:val="20"/>
          <w:szCs w:val="20"/>
        </w:rPr>
      </w:pPr>
      <w:r w:rsidRPr="006333C5">
        <w:rPr>
          <w:rFonts w:ascii="Arial" w:hAnsi="Arial" w:cs="Arial"/>
          <w:b/>
          <w:bCs/>
          <w:sz w:val="20"/>
          <w:szCs w:val="20"/>
        </w:rPr>
        <w:t>Zdrojem informací pro odhad vývozu a dovozu zboží v národním pojetí</w:t>
      </w:r>
      <w:r w:rsidRPr="006333C5">
        <w:rPr>
          <w:rFonts w:ascii="Arial" w:hAnsi="Arial" w:cs="Arial"/>
          <w:bCs/>
          <w:sz w:val="20"/>
          <w:szCs w:val="20"/>
        </w:rPr>
        <w:t xml:space="preserve"> jsou zejména informace o</w:t>
      </w:r>
      <w:r w:rsidR="006B5041" w:rsidRPr="006333C5">
        <w:t> </w:t>
      </w:r>
      <w:r w:rsidRPr="006333C5">
        <w:rPr>
          <w:rFonts w:ascii="Arial" w:hAnsi="Arial" w:cs="Arial"/>
          <w:bCs/>
          <w:sz w:val="20"/>
          <w:szCs w:val="20"/>
        </w:rPr>
        <w:t>pohybu zboží přes hranice (tj. data přeshraničního pojetí) doplněná o další datové zdroje, především daňová přiznání k dani z přidané hodnoty a statistiku průmyslu. Zboží, které je přesouváno na/z území České republiky zahraničními subjekty, není v národním pojetí chápáno jako vývoz a dovoz. Za vývoz a dovoz České republiky je naopak považován obchod, který probíhá i mezi českými a zahraničními subjekty na území ČR, což je díky zapojení ČR do jednotného evropského trhu možné.</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Údaje za vývoz jsou sestavovány podle země určení, údaje za dovoz podle země původu.</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Data o zahraničním obchodě v národním pojetí jsou základním zdrojovým údajem pro sestavování HDP podle výdajové metody a rovněž běžného účtu platební bilance.</w:t>
      </w:r>
    </w:p>
    <w:p w:rsidR="00EA4A8E" w:rsidRPr="006333C5" w:rsidRDefault="004F736B" w:rsidP="00DD627D">
      <w:pPr>
        <w:pStyle w:val="titulek1"/>
        <w:spacing w:before="360" w:after="0"/>
        <w:rPr>
          <w:rFonts w:cs="Arial"/>
          <w:sz w:val="28"/>
        </w:rPr>
      </w:pPr>
      <w:r w:rsidRPr="006333C5">
        <w:rPr>
          <w:rFonts w:cs="Arial"/>
          <w:sz w:val="28"/>
        </w:rPr>
        <w:t>Registr ekonomických subjektů</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Tabulka o počtech jednotek v registru ekonomických subjektů je sestavena na základě údajů z registru ekonomických subjektů podle stavu registrace k příslušnému datu.</w:t>
      </w:r>
    </w:p>
    <w:p w:rsidR="00EA4A8E" w:rsidRPr="006333C5" w:rsidRDefault="004F736B" w:rsidP="001528A4">
      <w:pPr>
        <w:pStyle w:val="Zkladntext"/>
        <w:spacing w:before="120" w:after="0" w:line="288" w:lineRule="auto"/>
        <w:ind w:firstLine="425"/>
        <w:rPr>
          <w:rFonts w:cs="Arial"/>
          <w:sz w:val="20"/>
        </w:rPr>
      </w:pPr>
      <w:r w:rsidRPr="006333C5">
        <w:rPr>
          <w:rFonts w:cs="Arial"/>
          <w:b/>
          <w:sz w:val="20"/>
        </w:rPr>
        <w:t>Registr ekonomických subjektů</w:t>
      </w:r>
      <w:r w:rsidRPr="006333C5">
        <w:rPr>
          <w:rFonts w:cs="Arial"/>
          <w:sz w:val="20"/>
        </w:rPr>
        <w:t xml:space="preserve"> eviduje právnické osoby, organizační složky státu, podílové fondy a</w:t>
      </w:r>
      <w:r w:rsidR="004A6DD2" w:rsidRPr="006333C5">
        <w:rPr>
          <w:rFonts w:cs="Arial"/>
          <w:sz w:val="20"/>
        </w:rPr>
        <w:t> </w:t>
      </w:r>
      <w:r w:rsidRPr="006333C5">
        <w:rPr>
          <w:rFonts w:cs="Arial"/>
          <w:sz w:val="20"/>
        </w:rPr>
        <w:t>dále fyzické osoby, které mají postavení podnikatele.</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Ekonomické subjekty se zjištěnou aktivitou jsou subjekty, které podle informací z administrativních zdrojů nebo ze statistických zjišťování vykazují ekonomickou aktivitu.</w:t>
      </w:r>
    </w:p>
    <w:p w:rsidR="004A4873" w:rsidRPr="006333C5" w:rsidRDefault="004A4873" w:rsidP="001528A4">
      <w:pPr>
        <w:pStyle w:val="titulek1"/>
        <w:spacing w:before="120" w:after="0" w:line="288" w:lineRule="auto"/>
        <w:ind w:firstLine="425"/>
        <w:rPr>
          <w:rFonts w:cs="Arial"/>
          <w:b w:val="0"/>
          <w:sz w:val="20"/>
        </w:rPr>
      </w:pPr>
      <w:r w:rsidRPr="006333C5">
        <w:rPr>
          <w:rFonts w:cs="Arial"/>
          <w:b w:val="0"/>
          <w:sz w:val="20"/>
        </w:rPr>
        <w:t xml:space="preserve">Soukromí podnikatelé celkem zahrnují fyzické osoby podnikající podle živnostenského zákona a podle zákona o zemědělství. V roce 2009 </w:t>
      </w:r>
      <w:r w:rsidR="009E441A" w:rsidRPr="006333C5">
        <w:rPr>
          <w:rFonts w:cs="Arial"/>
          <w:b w:val="0"/>
          <w:sz w:val="20"/>
        </w:rPr>
        <w:t>se projevilo</w:t>
      </w:r>
      <w:r w:rsidRPr="006333C5">
        <w:rPr>
          <w:rFonts w:cs="Arial"/>
          <w:b w:val="0"/>
          <w:sz w:val="20"/>
        </w:rPr>
        <w:t xml:space="preserve"> ukončení procesu transformace samostatně hospodařících rolníků na zemědělské podnikatele.</w:t>
      </w:r>
    </w:p>
    <w:p w:rsidR="00EA4A8E" w:rsidRPr="006333C5" w:rsidRDefault="004F736B" w:rsidP="001528A4">
      <w:pPr>
        <w:pStyle w:val="titulek1"/>
        <w:spacing w:before="120" w:after="0" w:line="288" w:lineRule="auto"/>
        <w:ind w:firstLine="425"/>
        <w:rPr>
          <w:rFonts w:cs="Arial"/>
          <w:b w:val="0"/>
          <w:sz w:val="20"/>
        </w:rPr>
      </w:pPr>
      <w:r w:rsidRPr="006333C5">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6333C5" w:rsidRDefault="004F736B" w:rsidP="001528A4">
      <w:pPr>
        <w:pStyle w:val="titulek1"/>
        <w:spacing w:before="120" w:after="0" w:line="288" w:lineRule="auto"/>
        <w:ind w:firstLine="425"/>
        <w:rPr>
          <w:rFonts w:cs="Arial"/>
          <w:b w:val="0"/>
          <w:sz w:val="20"/>
        </w:rPr>
      </w:pPr>
      <w:r w:rsidRPr="006333C5">
        <w:rPr>
          <w:rFonts w:cs="Arial"/>
          <w:b w:val="0"/>
          <w:sz w:val="20"/>
        </w:rPr>
        <w:t>Od roku 2013 se nerozlišují fyzické osoby zapsané a nezapsané v obchodním rejstříku.</w:t>
      </w:r>
    </w:p>
    <w:p w:rsidR="00EA4A8E" w:rsidRPr="006333C5" w:rsidRDefault="004F736B" w:rsidP="00DE03B4">
      <w:pPr>
        <w:pStyle w:val="titulek1"/>
        <w:spacing w:before="360" w:after="0"/>
        <w:rPr>
          <w:rFonts w:cs="Arial"/>
          <w:sz w:val="28"/>
        </w:rPr>
      </w:pPr>
      <w:r w:rsidRPr="006333C5">
        <w:rPr>
          <w:rFonts w:cs="Arial"/>
          <w:sz w:val="28"/>
        </w:rPr>
        <w:t>Zemědělství</w:t>
      </w:r>
    </w:p>
    <w:p w:rsidR="00E238F5" w:rsidRPr="006333C5" w:rsidRDefault="004F736B" w:rsidP="001528A4">
      <w:pPr>
        <w:pStyle w:val="Zkladntext"/>
        <w:spacing w:before="240" w:after="0" w:line="288" w:lineRule="auto"/>
        <w:ind w:firstLine="425"/>
        <w:rPr>
          <w:rFonts w:cs="Arial"/>
          <w:sz w:val="20"/>
        </w:rPr>
      </w:pPr>
      <w:r w:rsidRPr="006333C5">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w:t>
      </w:r>
      <w:r w:rsidR="00D61A91" w:rsidRPr="006333C5">
        <w:rPr>
          <w:rFonts w:cs="Arial"/>
          <w:sz w:val="20"/>
        </w:rPr>
        <w:t>ch chovů vyvezená do zahraničí.</w:t>
      </w:r>
    </w:p>
    <w:p w:rsidR="00E238F5" w:rsidRPr="006333C5" w:rsidRDefault="004F736B" w:rsidP="001528A4">
      <w:pPr>
        <w:pStyle w:val="Zkladntext"/>
        <w:spacing w:before="120" w:after="0" w:line="288" w:lineRule="auto"/>
        <w:ind w:firstLine="425"/>
        <w:rPr>
          <w:rFonts w:cs="Arial"/>
          <w:sz w:val="20"/>
        </w:rPr>
      </w:pPr>
      <w:r w:rsidRPr="006333C5">
        <w:rPr>
          <w:rFonts w:cs="Arial"/>
          <w:sz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w:t>
      </w:r>
      <w:r w:rsidR="00D61A91" w:rsidRPr="006333C5">
        <w:rPr>
          <w:rFonts w:cs="Arial"/>
          <w:sz w:val="20"/>
        </w:rPr>
        <w:t>e všech registrovaných jatkách.</w:t>
      </w:r>
    </w:p>
    <w:p w:rsidR="008857CA" w:rsidRPr="006333C5" w:rsidRDefault="00E238F5" w:rsidP="001528A4">
      <w:pPr>
        <w:pStyle w:val="Zkladntext"/>
        <w:spacing w:before="120" w:after="0" w:line="288" w:lineRule="auto"/>
        <w:ind w:firstLine="425"/>
        <w:rPr>
          <w:rFonts w:cs="Arial"/>
          <w:sz w:val="20"/>
        </w:rPr>
      </w:pPr>
      <w:r w:rsidRPr="006333C5">
        <w:rPr>
          <w:rFonts w:cs="Arial"/>
          <w:sz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rsidR="00EA4A8E" w:rsidRPr="006333C5" w:rsidRDefault="004F736B" w:rsidP="00DD627D">
      <w:pPr>
        <w:pStyle w:val="titulek1"/>
        <w:spacing w:before="360" w:after="0"/>
        <w:rPr>
          <w:rFonts w:cs="Arial"/>
          <w:sz w:val="28"/>
        </w:rPr>
      </w:pPr>
      <w:r w:rsidRPr="006333C5">
        <w:rPr>
          <w:rFonts w:cs="Arial"/>
          <w:sz w:val="28"/>
        </w:rPr>
        <w:t>Průmysl</w:t>
      </w:r>
    </w:p>
    <w:p w:rsidR="008857CA"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měří vlastní výstup průmyslových odvětví i průmyslu celkem očištěný od cenových vlivů. Při jeho výpočtu se z větší části vychází z tržeb za vlastní výrobky a služby přeceněné do stálých cen, v případě vybraných odvětví charakterizují vývoj odvětví fyzické objemy produkce výrobkových reprezentantů. Index je primárně počítán jako měsíční bazický index, a to na úrovni dvouciferného oddílu CZ-NACE. Při agregaci na vyšší úroveň se využívají váhy odvozené</w:t>
      </w:r>
      <w:r w:rsidR="003E55E3" w:rsidRPr="006333C5">
        <w:rPr>
          <w:rFonts w:ascii="Arial" w:hAnsi="Arial" w:cs="Arial"/>
          <w:sz w:val="20"/>
          <w:szCs w:val="20"/>
        </w:rPr>
        <w:t xml:space="preserve"> ze struktury přidané hodnoty v </w:t>
      </w:r>
      <w:r w:rsidRPr="006333C5">
        <w:rPr>
          <w:rFonts w:ascii="Arial" w:hAnsi="Arial" w:cs="Arial"/>
          <w:sz w:val="20"/>
          <w:szCs w:val="20"/>
        </w:rPr>
        <w:t>bazickém roce (agregace na úroveň sekcí, hlavních průmyslových seskupení a na průmysl celkem).</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souladu s předpisy Eurostatu index průmyslové produkce  pokrývá sekce CZ-NACE B, C, D (kromě skupiny 35.3).</w:t>
      </w:r>
    </w:p>
    <w:p w:rsidR="005354F9" w:rsidRPr="006333C5" w:rsidRDefault="004F736B" w:rsidP="001528A4">
      <w:pPr>
        <w:pStyle w:val="Zkladntext"/>
        <w:spacing w:before="120" w:after="0" w:line="288" w:lineRule="auto"/>
        <w:ind w:firstLine="425"/>
        <w:rPr>
          <w:rFonts w:cs="Arial"/>
          <w:sz w:val="20"/>
        </w:rPr>
      </w:pPr>
      <w:r w:rsidRPr="006333C5">
        <w:rPr>
          <w:rFonts w:cs="Arial"/>
          <w:sz w:val="20"/>
        </w:rPr>
        <w:t>Dříve používaná klasifikace OKEČ (národní verze</w:t>
      </w:r>
      <w:r w:rsidR="006B5041" w:rsidRPr="006333C5">
        <w:rPr>
          <w:rFonts w:cs="Arial"/>
          <w:sz w:val="20"/>
        </w:rPr>
        <w:t xml:space="preserve"> NACE Rev.1.1.) byla nahrazena klasifikací</w:t>
      </w:r>
      <w:r w:rsidRPr="006333C5">
        <w:rPr>
          <w:rFonts w:cs="Arial"/>
          <w:sz w:val="20"/>
        </w:rPr>
        <w:t xml:space="preserve"> ekonomických činnosti CZ-NACE (národní verze NACE Rev.2). </w:t>
      </w:r>
    </w:p>
    <w:p w:rsidR="00EA4A8E" w:rsidRPr="006333C5" w:rsidRDefault="00CB3439" w:rsidP="001528A4">
      <w:pPr>
        <w:pStyle w:val="Zkladntext"/>
        <w:spacing w:before="120" w:after="0" w:line="288" w:lineRule="auto"/>
        <w:jc w:val="center"/>
        <w:rPr>
          <w:rFonts w:cs="Arial"/>
          <w:b/>
          <w:iCs/>
          <w:sz w:val="20"/>
          <w:szCs w:val="20"/>
        </w:rPr>
      </w:pPr>
      <w:r w:rsidRPr="006333C5">
        <w:rPr>
          <w:rFonts w:cs="Arial"/>
          <w:sz w:val="20"/>
          <w:szCs w:val="20"/>
        </w:rPr>
        <w:t>Bližší informace viz</w:t>
      </w:r>
      <w:r w:rsidRPr="006333C5">
        <w:rPr>
          <w:rFonts w:cs="Arial"/>
        </w:rPr>
        <w:t xml:space="preserve"> </w:t>
      </w:r>
      <w:hyperlink r:id="rId11" w:history="1">
        <w:r w:rsidRPr="006333C5">
          <w:rPr>
            <w:rStyle w:val="Hypertextovodkaz"/>
            <w:rFonts w:cs="Arial"/>
            <w:color w:val="auto"/>
            <w:sz w:val="20"/>
            <w:szCs w:val="20"/>
            <w:u w:val="none"/>
          </w:rPr>
          <w:t>www.czso.cz/csu/czso/prumysl_metodika</w:t>
        </w:r>
      </w:hyperlink>
      <w:r w:rsidRPr="006333C5">
        <w:rPr>
          <w:rFonts w:cs="Arial"/>
          <w:sz w:val="20"/>
          <w:szCs w:val="20"/>
        </w:rPr>
        <w:t>.</w:t>
      </w:r>
    </w:p>
    <w:p w:rsidR="00277F2F" w:rsidRPr="006333C5" w:rsidRDefault="00BE7AD3" w:rsidP="001528A4">
      <w:pPr>
        <w:spacing w:before="120" w:line="288" w:lineRule="auto"/>
        <w:ind w:firstLine="426"/>
        <w:jc w:val="both"/>
        <w:rPr>
          <w:rFonts w:ascii="Arial" w:hAnsi="Arial" w:cs="Arial"/>
          <w:sz w:val="20"/>
        </w:rPr>
      </w:pPr>
      <w:r w:rsidRPr="006333C5">
        <w:rPr>
          <w:rFonts w:ascii="Arial" w:hAnsi="Arial" w:cs="Arial"/>
          <w:b/>
          <w:sz w:val="20"/>
        </w:rPr>
        <w:t>V roce</w:t>
      </w:r>
      <w:r w:rsidR="00EA2631" w:rsidRPr="006333C5">
        <w:rPr>
          <w:rFonts w:ascii="Arial" w:hAnsi="Arial" w:cs="Arial"/>
          <w:b/>
          <w:sz w:val="20"/>
        </w:rPr>
        <w:t xml:space="preserve"> 2018</w:t>
      </w:r>
      <w:r w:rsidR="00EA2631" w:rsidRPr="006333C5">
        <w:rPr>
          <w:rFonts w:ascii="Arial" w:hAnsi="Arial" w:cs="Arial"/>
          <w:sz w:val="20"/>
        </w:rPr>
        <w:t xml:space="preserve"> do</w:t>
      </w:r>
      <w:r w:rsidRPr="006333C5">
        <w:rPr>
          <w:rFonts w:ascii="Arial" w:hAnsi="Arial" w:cs="Arial"/>
          <w:sz w:val="20"/>
        </w:rPr>
        <w:t>šlo</w:t>
      </w:r>
      <w:r w:rsidR="00EA2631" w:rsidRPr="006333C5">
        <w:rPr>
          <w:rFonts w:ascii="Arial" w:hAnsi="Arial" w:cs="Arial"/>
          <w:sz w:val="20"/>
        </w:rPr>
        <w:t xml:space="preserve"> </w:t>
      </w:r>
      <w:r w:rsidR="00EA2631" w:rsidRPr="006333C5">
        <w:rPr>
          <w:rFonts w:ascii="Arial" w:hAnsi="Arial" w:cs="Arial"/>
          <w:b/>
          <w:sz w:val="20"/>
        </w:rPr>
        <w:t>ke změně bazického období krátkodobých statistik</w:t>
      </w:r>
      <w:r w:rsidR="00EA2631" w:rsidRPr="006333C5">
        <w:rPr>
          <w:rFonts w:ascii="Arial" w:hAnsi="Arial" w:cs="Arial"/>
          <w:sz w:val="20"/>
        </w:rPr>
        <w:t>,</w:t>
      </w:r>
      <w:r w:rsidR="00594DBB" w:rsidRPr="006333C5">
        <w:rPr>
          <w:rFonts w:ascii="Arial" w:hAnsi="Arial" w:cs="Arial"/>
          <w:sz w:val="20"/>
        </w:rPr>
        <w:t xml:space="preserve"> což představuje standardní opatření</w:t>
      </w:r>
      <w:r w:rsidR="00EA2631" w:rsidRPr="006333C5">
        <w:rPr>
          <w:rFonts w:ascii="Arial" w:hAnsi="Arial" w:cs="Arial"/>
          <w:sz w:val="20"/>
        </w:rPr>
        <w:t xml:space="preserve"> prováděn</w:t>
      </w:r>
      <w:r w:rsidR="00594DBB" w:rsidRPr="006333C5">
        <w:rPr>
          <w:rFonts w:ascii="Arial" w:hAnsi="Arial" w:cs="Arial"/>
          <w:sz w:val="20"/>
        </w:rPr>
        <w:t>é</w:t>
      </w:r>
      <w:r w:rsidR="00EA2631" w:rsidRPr="006333C5">
        <w:rPr>
          <w:rFonts w:ascii="Arial" w:hAnsi="Arial" w:cs="Arial"/>
          <w:sz w:val="20"/>
        </w:rPr>
        <w:t xml:space="preserve"> v</w:t>
      </w:r>
      <w:r w:rsidR="00594DBB" w:rsidRPr="006333C5">
        <w:rPr>
          <w:rFonts w:ascii="Arial" w:hAnsi="Arial" w:cs="Arial"/>
          <w:sz w:val="20"/>
        </w:rPr>
        <w:t xml:space="preserve"> pětileté periodě a koordinované</w:t>
      </w:r>
      <w:r w:rsidR="00EA2631" w:rsidRPr="006333C5">
        <w:rPr>
          <w:rFonts w:ascii="Arial" w:hAnsi="Arial" w:cs="Arial"/>
          <w:sz w:val="20"/>
        </w:rPr>
        <w:t xml:space="preserve"> v rámci Evropského statistického systému.</w:t>
      </w:r>
      <w:r w:rsidR="00277F2F" w:rsidRPr="006333C5">
        <w:rPr>
          <w:rFonts w:ascii="Arial" w:hAnsi="Arial" w:cs="Arial"/>
          <w:sz w:val="20"/>
        </w:rPr>
        <w:t xml:space="preserve"> </w:t>
      </w:r>
      <w:r w:rsidR="00EA2631" w:rsidRPr="006333C5">
        <w:rPr>
          <w:rFonts w:ascii="Arial" w:hAnsi="Arial" w:cs="Arial"/>
          <w:sz w:val="20"/>
        </w:rPr>
        <w:t>Změna m</w:t>
      </w:r>
      <w:r w:rsidR="00163015" w:rsidRPr="006333C5">
        <w:rPr>
          <w:rFonts w:ascii="Arial" w:hAnsi="Arial" w:cs="Arial"/>
          <w:sz w:val="20"/>
        </w:rPr>
        <w:t>á</w:t>
      </w:r>
      <w:r w:rsidR="00EA2631" w:rsidRPr="006333C5">
        <w:rPr>
          <w:rFonts w:ascii="Arial" w:hAnsi="Arial" w:cs="Arial"/>
          <w:sz w:val="20"/>
        </w:rPr>
        <w:t xml:space="preserve"> následující důsledky</w:t>
      </w:r>
      <w:r w:rsidR="00277F2F" w:rsidRPr="006333C5">
        <w:rPr>
          <w:rFonts w:ascii="Arial" w:hAnsi="Arial" w:cs="Arial"/>
          <w:sz w:val="20"/>
        </w:rPr>
        <w:t>.</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Základní období u bazických indexů </w:t>
      </w:r>
      <w:r w:rsidR="00163015" w:rsidRPr="006333C5">
        <w:rPr>
          <w:rFonts w:ascii="Arial" w:hAnsi="Arial" w:cs="Arial"/>
          <w:sz w:val="20"/>
        </w:rPr>
        <w:t>bylo změněno</w:t>
      </w:r>
      <w:r w:rsidRPr="006333C5">
        <w:rPr>
          <w:rFonts w:ascii="Arial" w:hAnsi="Arial" w:cs="Arial"/>
          <w:sz w:val="20"/>
        </w:rPr>
        <w:t xml:space="preserve"> z průměru roku 2010 na průměr roku 2015.</w:t>
      </w:r>
    </w:p>
    <w:p w:rsidR="00EA2631" w:rsidRPr="006333C5" w:rsidRDefault="00163015" w:rsidP="001528A4">
      <w:pPr>
        <w:spacing w:before="120" w:line="288" w:lineRule="auto"/>
        <w:ind w:firstLine="425"/>
        <w:jc w:val="both"/>
        <w:rPr>
          <w:rFonts w:ascii="Arial" w:hAnsi="Arial" w:cs="Arial"/>
          <w:sz w:val="20"/>
        </w:rPr>
      </w:pPr>
      <w:r w:rsidRPr="006333C5">
        <w:rPr>
          <w:rFonts w:ascii="Arial" w:hAnsi="Arial" w:cs="Arial"/>
          <w:sz w:val="20"/>
        </w:rPr>
        <w:t>Používají se nová váhová</w:t>
      </w:r>
      <w:r w:rsidR="00EA2631" w:rsidRPr="006333C5">
        <w:rPr>
          <w:rFonts w:ascii="Arial" w:hAnsi="Arial" w:cs="Arial"/>
          <w:sz w:val="20"/>
        </w:rPr>
        <w:t xml:space="preserve"> schémat</w:t>
      </w:r>
      <w:r w:rsidRPr="006333C5">
        <w:rPr>
          <w:rFonts w:ascii="Arial" w:hAnsi="Arial" w:cs="Arial"/>
          <w:sz w:val="20"/>
        </w:rPr>
        <w:t>a</w:t>
      </w:r>
      <w:r w:rsidR="00EA2631" w:rsidRPr="006333C5">
        <w:rPr>
          <w:rFonts w:ascii="Arial" w:hAnsi="Arial" w:cs="Arial"/>
          <w:sz w:val="20"/>
        </w:rPr>
        <w:t xml:space="preserve"> odvozen</w:t>
      </w:r>
      <w:r w:rsidRPr="006333C5">
        <w:rPr>
          <w:rFonts w:ascii="Arial" w:hAnsi="Arial" w:cs="Arial"/>
          <w:sz w:val="20"/>
        </w:rPr>
        <w:t>á</w:t>
      </w:r>
      <w:r w:rsidR="00EA2631" w:rsidRPr="006333C5">
        <w:rPr>
          <w:rFonts w:ascii="Arial" w:hAnsi="Arial" w:cs="Arial"/>
          <w:sz w:val="20"/>
        </w:rPr>
        <w:t xml:space="preserve"> z výsledků strukturální podnikové statistiky za rok 2015.</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V souladu s </w:t>
      </w:r>
      <w:r w:rsidR="00594DBB" w:rsidRPr="006333C5">
        <w:rPr>
          <w:rFonts w:ascii="Arial" w:hAnsi="Arial" w:cs="Arial"/>
          <w:sz w:val="20"/>
        </w:rPr>
        <w:t>M</w:t>
      </w:r>
      <w:r w:rsidRPr="006333C5">
        <w:rPr>
          <w:rFonts w:ascii="Arial" w:hAnsi="Arial" w:cs="Arial"/>
          <w:sz w:val="20"/>
        </w:rPr>
        <w:t>anuálem Eurostatu ke krátkodobým statistikám byly nové váhy využity ke zpětnému přepočtu dat do roku 2014. To m</w:t>
      </w:r>
      <w:r w:rsidR="00594DBB" w:rsidRPr="006333C5">
        <w:rPr>
          <w:rFonts w:ascii="Arial" w:hAnsi="Arial" w:cs="Arial"/>
          <w:sz w:val="20"/>
        </w:rPr>
        <w:t>á</w:t>
      </w:r>
      <w:r w:rsidRPr="006333C5">
        <w:rPr>
          <w:rFonts w:ascii="Arial" w:hAnsi="Arial" w:cs="Arial"/>
          <w:sz w:val="20"/>
        </w:rPr>
        <w:t xml:space="preserve"> za následek revizi dat za roky 2014-2017.</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Data za roky 2000-2013 byla s aktualizovanými výsledky propojena za pomoci přepočítacích můstků metodou annual overlap. Vlastností této metody je, že meziroční indexy 2014/2013 za celoroční kumulace zůstávají po propojení stejné jako u původních dat a také se nemění průběh řad za roky 2000-2013, tzn. po propojení se nemění meziroční indexy. Důsledkem změny však je, že historické řady před rokem 2014 </w:t>
      </w:r>
      <w:r w:rsidR="00277F2F" w:rsidRPr="006333C5">
        <w:rPr>
          <w:rFonts w:ascii="Arial" w:hAnsi="Arial" w:cs="Arial"/>
          <w:sz w:val="20"/>
        </w:rPr>
        <w:t xml:space="preserve">ztratily </w:t>
      </w:r>
      <w:r w:rsidRPr="006333C5">
        <w:rPr>
          <w:rFonts w:ascii="Arial" w:hAnsi="Arial" w:cs="Arial"/>
          <w:sz w:val="20"/>
        </w:rPr>
        <w:t>aditivitu, tzn. nejsou agregovatelné pomocí aktuálního váhového schématu.</w:t>
      </w:r>
    </w:p>
    <w:p w:rsidR="00EA2631" w:rsidRPr="006333C5" w:rsidRDefault="00277F2F" w:rsidP="001528A4">
      <w:pPr>
        <w:spacing w:before="120" w:line="288" w:lineRule="auto"/>
        <w:ind w:firstLine="425"/>
        <w:jc w:val="both"/>
        <w:rPr>
          <w:rFonts w:ascii="Arial" w:hAnsi="Arial" w:cs="Arial"/>
          <w:sz w:val="20"/>
        </w:rPr>
      </w:pPr>
      <w:r w:rsidRPr="006333C5">
        <w:rPr>
          <w:rFonts w:ascii="Arial" w:hAnsi="Arial" w:cs="Arial"/>
          <w:sz w:val="20"/>
        </w:rPr>
        <w:t xml:space="preserve">Nově publikované jsou přepočtené časové řady zpětně až do roku 2000. Spolu s tímto přepočtem byla zároveň provedena plánovaná revize výsledků za rok </w:t>
      </w:r>
      <w:r w:rsidR="00EA2631" w:rsidRPr="006333C5">
        <w:rPr>
          <w:rFonts w:ascii="Arial" w:hAnsi="Arial" w:cs="Arial"/>
          <w:sz w:val="20"/>
        </w:rPr>
        <w:t>2017.</w:t>
      </w:r>
    </w:p>
    <w:p w:rsidR="00EA4A8E" w:rsidRPr="006333C5" w:rsidRDefault="00CB3439"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sz w:val="28"/>
        </w:rPr>
      </w:pPr>
      <w:r w:rsidRPr="006333C5">
        <w:rPr>
          <w:rFonts w:cs="Arial"/>
          <w:bCs/>
          <w:sz w:val="28"/>
        </w:rPr>
        <w:t>Stavebnictví</w:t>
      </w:r>
    </w:p>
    <w:p w:rsidR="00EA4A8E" w:rsidRPr="006333C5" w:rsidRDefault="00CB3439" w:rsidP="001528A4">
      <w:pPr>
        <w:spacing w:before="240" w:line="288" w:lineRule="auto"/>
        <w:ind w:firstLine="425"/>
        <w:jc w:val="both"/>
        <w:rPr>
          <w:rFonts w:ascii="Arial" w:hAnsi="Arial" w:cs="Arial"/>
          <w:sz w:val="20"/>
        </w:rPr>
      </w:pPr>
      <w:r w:rsidRPr="006333C5">
        <w:rPr>
          <w:rFonts w:ascii="Arial" w:hAnsi="Arial" w:cs="Arial"/>
          <w:sz w:val="20"/>
        </w:rPr>
        <w:t>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w:t>
      </w:r>
      <w:r w:rsidR="00EF3897" w:rsidRPr="006333C5">
        <w:rPr>
          <w:rFonts w:ascii="Arial" w:hAnsi="Arial" w:cs="Arial"/>
          <w:sz w:val="20"/>
        </w:rPr>
        <w:t> Klasifikaci produkce</w:t>
      </w:r>
      <w:r w:rsidRPr="006333C5">
        <w:rPr>
          <w:rFonts w:ascii="Arial" w:hAnsi="Arial" w:cs="Arial"/>
          <w:sz w:val="20"/>
        </w:rPr>
        <w:t xml:space="preserve"> pod kódy 41, 42 a 43.</w:t>
      </w:r>
    </w:p>
    <w:p w:rsidR="00EA2631" w:rsidRPr="006333C5" w:rsidRDefault="00EA2631" w:rsidP="001528A4">
      <w:pPr>
        <w:pStyle w:val="Zkladntext"/>
        <w:spacing w:before="120" w:after="0" w:line="288" w:lineRule="auto"/>
        <w:ind w:firstLine="425"/>
      </w:pPr>
      <w:r w:rsidRPr="006333C5">
        <w:rPr>
          <w:rFonts w:cs="Arial"/>
          <w:sz w:val="20"/>
        </w:rPr>
        <w:t>Index</w:t>
      </w:r>
      <w:r w:rsidR="00163015" w:rsidRPr="006333C5">
        <w:rPr>
          <w:rFonts w:cs="Arial"/>
          <w:sz w:val="20"/>
        </w:rPr>
        <w:t xml:space="preserve"> stavební produkce</w:t>
      </w:r>
      <w:r w:rsidRPr="006333C5">
        <w:rPr>
          <w:rFonts w:cs="Arial"/>
          <w:sz w:val="20"/>
        </w:rPr>
        <w:t xml:space="preserve"> je vypočten ze stálých cen roku 2015.</w:t>
      </w:r>
    </w:p>
    <w:p w:rsidR="00EA2631" w:rsidRPr="006333C5" w:rsidRDefault="00163015"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00277F2F" w:rsidRPr="006333C5">
        <w:rPr>
          <w:rFonts w:ascii="Arial" w:hAnsi="Arial" w:cs="Arial"/>
          <w:sz w:val="20"/>
          <w:szCs w:val="20"/>
        </w:rPr>
        <w:t xml:space="preserve">plánované </w:t>
      </w:r>
      <w:r w:rsidRPr="006333C5">
        <w:rPr>
          <w:rFonts w:ascii="Arial" w:hAnsi="Arial" w:cs="Arial"/>
          <w:b/>
          <w:sz w:val="20"/>
          <w:szCs w:val="20"/>
        </w:rPr>
        <w:t xml:space="preserve">revize </w:t>
      </w:r>
      <w:r w:rsidR="00277F2F" w:rsidRPr="006333C5">
        <w:rPr>
          <w:rFonts w:ascii="Arial" w:hAnsi="Arial" w:cs="Arial"/>
          <w:b/>
          <w:sz w:val="20"/>
          <w:szCs w:val="20"/>
        </w:rPr>
        <w:t>výsledků</w:t>
      </w:r>
      <w:r w:rsidRPr="006333C5">
        <w:rPr>
          <w:rFonts w:ascii="Arial" w:hAnsi="Arial" w:cs="Arial"/>
          <w:sz w:val="20"/>
          <w:szCs w:val="20"/>
        </w:rPr>
        <w:t xml:space="preserve"> </w:t>
      </w:r>
      <w:r w:rsidR="00277F2F" w:rsidRPr="006333C5">
        <w:rPr>
          <w:rFonts w:ascii="Arial" w:hAnsi="Arial" w:cs="Arial"/>
          <w:sz w:val="20"/>
          <w:szCs w:val="20"/>
        </w:rPr>
        <w:t xml:space="preserve">za rok 2017 </w:t>
      </w:r>
      <w:r w:rsidRPr="006333C5">
        <w:rPr>
          <w:rFonts w:ascii="Arial" w:hAnsi="Arial" w:cs="Arial"/>
          <w:sz w:val="20"/>
          <w:szCs w:val="20"/>
        </w:rPr>
        <w:t>naleznete v kapitole Průmysl.</w:t>
      </w:r>
    </w:p>
    <w:p w:rsidR="00EA4A8E" w:rsidRPr="006333C5" w:rsidRDefault="00CB3439" w:rsidP="00E11CC8">
      <w:pPr>
        <w:pStyle w:val="titulek1"/>
        <w:keepNext/>
        <w:spacing w:before="360" w:after="0"/>
        <w:rPr>
          <w:rFonts w:cs="Arial"/>
          <w:sz w:val="28"/>
        </w:rPr>
      </w:pPr>
      <w:r w:rsidRPr="006333C5">
        <w:rPr>
          <w:rFonts w:cs="Arial"/>
          <w:sz w:val="28"/>
        </w:rPr>
        <w:lastRenderedPageBreak/>
        <w:t>Bytová výstavba</w:t>
      </w:r>
    </w:p>
    <w:p w:rsidR="00EA4A8E" w:rsidRPr="006333C5" w:rsidRDefault="00CB3439" w:rsidP="001528A4">
      <w:pPr>
        <w:pStyle w:val="Zkladntext"/>
        <w:spacing w:before="240" w:after="0" w:line="288" w:lineRule="auto"/>
        <w:ind w:firstLine="425"/>
        <w:rPr>
          <w:rFonts w:cs="Arial"/>
          <w:sz w:val="20"/>
          <w:szCs w:val="20"/>
        </w:rPr>
      </w:pPr>
      <w:r w:rsidRPr="006333C5">
        <w:rPr>
          <w:rFonts w:cs="Arial"/>
          <w:b/>
          <w:sz w:val="20"/>
        </w:rPr>
        <w:t xml:space="preserve">Bytem </w:t>
      </w:r>
      <w:r w:rsidRPr="006333C5">
        <w:rPr>
          <w:rFonts w:cs="Arial"/>
          <w:sz w:val="20"/>
          <w:szCs w:val="20"/>
        </w:rPr>
        <w:t xml:space="preserve">se rozumí místnost nebo soubor místností, které jsou podle rozhodnutí stavebního úřadu určeny k bydlení a mohou tomuto účelu sloužit jako samostatné bytové jednotky. </w:t>
      </w:r>
      <w:r w:rsidR="003E55E3" w:rsidRPr="006333C5">
        <w:rPr>
          <w:rFonts w:cs="Arial"/>
          <w:sz w:val="20"/>
          <w:szCs w:val="20"/>
        </w:rPr>
        <w:t>Do počtu bytů se započítávají i </w:t>
      </w:r>
      <w:r w:rsidRPr="006333C5">
        <w:rPr>
          <w:rFonts w:cs="Arial"/>
          <w:sz w:val="20"/>
          <w:szCs w:val="20"/>
        </w:rPr>
        <w:t>samostatné pokoje v žákovských domovech, vysokoškolských kolejích,</w:t>
      </w:r>
      <w:r w:rsidR="003E55E3" w:rsidRPr="006333C5">
        <w:rPr>
          <w:rFonts w:cs="Arial"/>
          <w:sz w:val="20"/>
          <w:szCs w:val="20"/>
        </w:rPr>
        <w:t xml:space="preserve"> domovech pracujícího dorostu a </w:t>
      </w:r>
      <w:r w:rsidRPr="006333C5">
        <w:rPr>
          <w:rFonts w:cs="Arial"/>
          <w:sz w:val="20"/>
          <w:szCs w:val="20"/>
        </w:rPr>
        <w:t>pokoje ve svobodárnách, které nejsou obhospodařovány obecními úřady.</w:t>
      </w:r>
    </w:p>
    <w:p w:rsidR="00EA4A8E" w:rsidRPr="006333C5" w:rsidRDefault="00CB3439" w:rsidP="001528A4">
      <w:pPr>
        <w:pStyle w:val="Zkladntext"/>
        <w:spacing w:before="120" w:after="0" w:line="288" w:lineRule="auto"/>
        <w:ind w:firstLine="425"/>
        <w:rPr>
          <w:rFonts w:cs="Arial"/>
          <w:sz w:val="20"/>
        </w:rPr>
      </w:pPr>
      <w:r w:rsidRPr="006333C5">
        <w:rPr>
          <w:rFonts w:cs="Arial"/>
          <w:b/>
          <w:sz w:val="20"/>
        </w:rPr>
        <w:t xml:space="preserve">Byty zahájené </w:t>
      </w:r>
      <w:r w:rsidRPr="006333C5">
        <w:rPr>
          <w:rFonts w:cs="Arial"/>
          <w:sz w:val="20"/>
        </w:rPr>
        <w:t>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Byty</w:t>
      </w:r>
      <w:r w:rsidRPr="006333C5">
        <w:rPr>
          <w:rFonts w:cs="Arial"/>
          <w:sz w:val="20"/>
        </w:rPr>
        <w:t xml:space="preserve"> </w:t>
      </w:r>
      <w:r w:rsidRPr="006333C5">
        <w:rPr>
          <w:rFonts w:cs="Arial"/>
          <w:b/>
          <w:sz w:val="20"/>
        </w:rPr>
        <w:t xml:space="preserve">dokončené </w:t>
      </w:r>
      <w:r w:rsidRPr="006333C5">
        <w:rPr>
          <w:rFonts w:cs="Arial"/>
          <w:sz w:val="20"/>
        </w:rPr>
        <w:t>jsou byty, na které ve smyslu zákona č. 183/2006 Sb. (Stavební zákon), ve znění pozdějších předpisů, byl příslušným stavebním úřadem do konce sledovaného období podle § 122 vystaven kolaudační souhlas.</w:t>
      </w:r>
    </w:p>
    <w:p w:rsidR="00EA4A8E" w:rsidRPr="006333C5" w:rsidRDefault="00CB3439" w:rsidP="00DD627D">
      <w:pPr>
        <w:pStyle w:val="titulek1"/>
        <w:spacing w:before="360" w:after="0"/>
        <w:rPr>
          <w:rFonts w:cs="Arial"/>
          <w:sz w:val="28"/>
        </w:rPr>
      </w:pPr>
      <w:r w:rsidRPr="006333C5">
        <w:rPr>
          <w:rFonts w:cs="Arial"/>
          <w:sz w:val="28"/>
        </w:rPr>
        <w:t>Stavební povolení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Stavebním povolením</w:t>
      </w:r>
      <w:r w:rsidRPr="006333C5">
        <w:rPr>
          <w:rFonts w:cs="Arial"/>
          <w:bCs/>
          <w:sz w:val="20"/>
        </w:rPr>
        <w:t xml:space="preserve"> se rozumí celkový počet stavebních povolení</w:t>
      </w:r>
      <w:r w:rsidR="00C922B7" w:rsidRPr="006333C5">
        <w:rPr>
          <w:rFonts w:cs="Arial"/>
          <w:bCs/>
          <w:sz w:val="20"/>
        </w:rPr>
        <w:t xml:space="preserve"> (včetně společných)</w:t>
      </w:r>
      <w:r w:rsidRPr="006333C5">
        <w:rPr>
          <w:rFonts w:cs="Arial"/>
          <w:bCs/>
          <w:sz w:val="20"/>
        </w:rPr>
        <w:t>,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DB1EF7" w:rsidRPr="006333C5" w:rsidRDefault="00CB3439" w:rsidP="001528A4">
      <w:pPr>
        <w:pStyle w:val="Zkladntext"/>
        <w:spacing w:before="120" w:after="0" w:line="288" w:lineRule="auto"/>
        <w:ind w:firstLine="425"/>
        <w:rPr>
          <w:rFonts w:cs="Arial"/>
          <w:sz w:val="20"/>
        </w:rPr>
      </w:pPr>
      <w:r w:rsidRPr="006333C5">
        <w:rPr>
          <w:rFonts w:cs="Arial"/>
          <w:b/>
          <w:sz w:val="20"/>
        </w:rPr>
        <w:t>Orientační hodnota staveb</w:t>
      </w:r>
      <w:r w:rsidRPr="006333C5">
        <w:rPr>
          <w:rFonts w:cs="Arial"/>
          <w:sz w:val="20"/>
        </w:rPr>
        <w:t xml:space="preserve"> zahrnuje celkové náklady včetně technologie (v běžných cenách) vynaložené na přípravu, realizaci a uvedení stavby do provozu.</w:t>
      </w:r>
    </w:p>
    <w:p w:rsidR="00EA4A8E" w:rsidRPr="006333C5" w:rsidRDefault="00CB3439" w:rsidP="0074715A">
      <w:pPr>
        <w:pStyle w:val="titulek1"/>
        <w:tabs>
          <w:tab w:val="clear" w:pos="424"/>
          <w:tab w:val="left" w:pos="426"/>
        </w:tabs>
        <w:spacing w:before="360" w:after="0"/>
        <w:ind w:left="425" w:hanging="425"/>
        <w:jc w:val="left"/>
        <w:rPr>
          <w:rFonts w:cs="Arial"/>
          <w:sz w:val="28"/>
        </w:rPr>
      </w:pPr>
      <w:r w:rsidRPr="006333C5">
        <w:rPr>
          <w:rFonts w:cs="Arial"/>
          <w:sz w:val="28"/>
        </w:rPr>
        <w:t>Tržby v motoristickém segmentu, maloo</w:t>
      </w:r>
      <w:r w:rsidR="003E55E3" w:rsidRPr="006333C5">
        <w:rPr>
          <w:rFonts w:cs="Arial"/>
          <w:sz w:val="28"/>
        </w:rPr>
        <w:t>bchodě, ubytování, stravování a </w:t>
      </w:r>
      <w:r w:rsidRPr="006333C5">
        <w:rPr>
          <w:rFonts w:cs="Arial"/>
          <w:sz w:val="28"/>
        </w:rPr>
        <w:t>pohostinství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Tržby v motoristickém segmentu, maloobchodě, ubytování, stravování a pohostinství</w:t>
      </w:r>
      <w:r w:rsidRPr="006333C5">
        <w:rPr>
          <w:rFonts w:cs="Arial"/>
          <w:sz w:val="20"/>
        </w:rPr>
        <w:t xml:space="preserve"> </w:t>
      </w:r>
      <w:r w:rsidRPr="006333C5">
        <w:rPr>
          <w:rFonts w:cs="Arial"/>
          <w:sz w:val="20"/>
        </w:rPr>
        <w:sym w:font="Symbol" w:char="F02D"/>
      </w:r>
      <w:r w:rsidRPr="006333C5">
        <w:rPr>
          <w:rFonts w:cs="Arial"/>
          <w:sz w:val="20"/>
        </w:rPr>
        <w:t xml:space="preserve"> celkové tržby bez DPH za zboží, vlastní výrobky a služby, zjišťované měsíčním šetřením na konstantním poli podniků.</w:t>
      </w:r>
    </w:p>
    <w:p w:rsidR="00FF1781" w:rsidRPr="006333C5" w:rsidRDefault="00CB3439" w:rsidP="001528A4">
      <w:pPr>
        <w:pStyle w:val="Zkladntext"/>
        <w:spacing w:before="120" w:after="0" w:line="288" w:lineRule="auto"/>
        <w:ind w:firstLine="425"/>
        <w:rPr>
          <w:rFonts w:cs="Arial"/>
          <w:sz w:val="20"/>
        </w:rPr>
      </w:pPr>
      <w:r w:rsidRPr="006333C5">
        <w:rPr>
          <w:rFonts w:cs="Arial"/>
          <w:sz w:val="20"/>
        </w:rPr>
        <w:t>Publikovaný ukazatel je index těchto tržeb proti stejnému období předchozího roku, a to za motoristický segment, maloobchod, ubytování, stravování a pohostinství; podle Klasifikace ekonomických činností CZ-</w:t>
      </w:r>
      <w:r w:rsidR="00A803A2" w:rsidRPr="006333C5">
        <w:rPr>
          <w:rFonts w:cs="Arial"/>
          <w:sz w:val="20"/>
        </w:rPr>
        <w:t> </w:t>
      </w:r>
      <w:r w:rsidRPr="006333C5">
        <w:rPr>
          <w:rFonts w:cs="Arial"/>
          <w:sz w:val="20"/>
        </w:rPr>
        <w:t>NACE, což je národní verze klasifikace NACE Rev. 2, se jedná o tyto oddí</w:t>
      </w:r>
      <w:r w:rsidR="000C64C7" w:rsidRPr="006333C5">
        <w:rPr>
          <w:rFonts w:cs="Arial"/>
          <w:sz w:val="20"/>
        </w:rPr>
        <w:t>ly:</w:t>
      </w:r>
    </w:p>
    <w:p w:rsidR="00EA4A8E" w:rsidRPr="006333C5" w:rsidRDefault="00CB3439" w:rsidP="001528A4">
      <w:pPr>
        <w:pStyle w:val="Zkladntext"/>
        <w:spacing w:before="120" w:after="0" w:line="288" w:lineRule="auto"/>
        <w:rPr>
          <w:rFonts w:cs="Arial"/>
          <w:sz w:val="20"/>
        </w:rPr>
      </w:pPr>
      <w:r w:rsidRPr="006333C5">
        <w:rPr>
          <w:rFonts w:cs="Arial"/>
          <w:sz w:val="20"/>
        </w:rPr>
        <w:t>45</w:t>
      </w:r>
      <w:r w:rsidRPr="006333C5">
        <w:rPr>
          <w:rFonts w:cs="Arial"/>
          <w:sz w:val="20"/>
        </w:rPr>
        <w:tab/>
        <w:t>tržby za obchod, údržbu a opravy motorových vozidel</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47</w:t>
      </w:r>
      <w:r w:rsidRPr="006333C5">
        <w:rPr>
          <w:rFonts w:cs="Arial"/>
          <w:sz w:val="20"/>
        </w:rPr>
        <w:tab/>
        <w:t>tržby maloobchodu kromě motorových vozidel včetně maloobchodního prodeje pohonných hmot</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55</w:t>
      </w:r>
      <w:r w:rsidRPr="006333C5">
        <w:rPr>
          <w:rFonts w:cs="Arial"/>
          <w:sz w:val="20"/>
        </w:rPr>
        <w:tab/>
        <w:t>tržby za ubytování</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56</w:t>
      </w:r>
      <w:r w:rsidRPr="006333C5">
        <w:rPr>
          <w:rFonts w:cs="Arial"/>
          <w:sz w:val="20"/>
        </w:rPr>
        <w:tab/>
        <w:t>tržby za stravování a pohostinství</w:t>
      </w:r>
      <w:r w:rsidR="00AA6CCD">
        <w:rPr>
          <w:rFonts w:cs="Arial"/>
          <w:sz w:val="20"/>
        </w:rPr>
        <w:t>.</w:t>
      </w:r>
    </w:p>
    <w:p w:rsidR="00EA4A8E" w:rsidRPr="006333C5" w:rsidRDefault="00CB3439" w:rsidP="001528A4">
      <w:pPr>
        <w:pStyle w:val="Zkladntext"/>
        <w:spacing w:before="120" w:after="0" w:line="288" w:lineRule="auto"/>
        <w:ind w:firstLine="425"/>
        <w:rPr>
          <w:rFonts w:cs="Arial"/>
          <w:sz w:val="20"/>
        </w:rPr>
      </w:pPr>
      <w:r w:rsidRPr="006333C5">
        <w:rPr>
          <w:rFonts w:cs="Arial"/>
          <w:sz w:val="20"/>
        </w:rPr>
        <w:t>Specifikace indexů tržeb podle podrobnějšího sortimentního členění:</w:t>
      </w:r>
    </w:p>
    <w:p w:rsidR="00EA4A8E" w:rsidRPr="006333C5" w:rsidRDefault="00CB3439" w:rsidP="001528A4">
      <w:pPr>
        <w:pStyle w:val="Zkladntext"/>
        <w:spacing w:before="120" w:after="0" w:line="288" w:lineRule="auto"/>
        <w:rPr>
          <w:rFonts w:cs="Arial"/>
          <w:sz w:val="20"/>
        </w:rPr>
      </w:pPr>
      <w:r w:rsidRPr="006333C5">
        <w:rPr>
          <w:rFonts w:cs="Arial"/>
          <w:sz w:val="20"/>
        </w:rPr>
        <w:t>maloobchod kromě maloobchodního prodeje pohonných hmot – CZ-NACE 47 bez 47.3</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maloobchodní prodej pohonných hmot – CZ-NACE 47.3</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 s převahou potravin v nespecializovaných prodejnách – CZ-NACE 47.11</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 s potravinami ve specializovaných prodejnách – CZ-NACE 47.2</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maloobchod s nepotravinářským zbožím – CZ-NACE 47.19 + 47.4 až 47.9</w:t>
      </w:r>
      <w:r w:rsidR="00AA6CCD">
        <w:rPr>
          <w:rFonts w:cs="Arial"/>
          <w:sz w:val="20"/>
        </w:rPr>
        <w:t>.</w:t>
      </w:r>
    </w:p>
    <w:p w:rsidR="00CB3439" w:rsidRPr="006333C5" w:rsidRDefault="00CB3439" w:rsidP="001528A4">
      <w:pPr>
        <w:pStyle w:val="Zkladntext"/>
        <w:spacing w:before="360" w:after="0" w:line="288" w:lineRule="auto"/>
        <w:rPr>
          <w:rFonts w:cs="Arial"/>
          <w:sz w:val="20"/>
        </w:rPr>
      </w:pPr>
      <w:r w:rsidRPr="006333C5">
        <w:rPr>
          <w:rFonts w:cs="Arial"/>
          <w:sz w:val="20"/>
        </w:rPr>
        <w:lastRenderedPageBreak/>
        <w:t>Index v běžných cenách: stejné období předchozího roku = 100</w:t>
      </w:r>
    </w:p>
    <w:p w:rsidR="00EA2631" w:rsidRPr="006333C5" w:rsidRDefault="00CB3439" w:rsidP="001528A4">
      <w:pPr>
        <w:pStyle w:val="Zkladntext"/>
        <w:spacing w:before="120" w:after="0" w:line="288" w:lineRule="auto"/>
        <w:rPr>
          <w:rFonts w:cs="Arial"/>
          <w:sz w:val="20"/>
        </w:rPr>
      </w:pPr>
      <w:r w:rsidRPr="006333C5">
        <w:rPr>
          <w:rFonts w:cs="Arial"/>
          <w:sz w:val="20"/>
        </w:rPr>
        <w:t>Index ve stálých cenách: stejné období předchozího roku = 100</w:t>
      </w:r>
    </w:p>
    <w:p w:rsidR="00EA2631" w:rsidRPr="006333C5" w:rsidRDefault="00EA2631" w:rsidP="001528A4">
      <w:pPr>
        <w:pStyle w:val="Zkladntext"/>
        <w:spacing w:before="120" w:after="0" w:line="288" w:lineRule="auto"/>
        <w:ind w:firstLine="425"/>
        <w:rPr>
          <w:rFonts w:cs="Arial"/>
          <w:sz w:val="20"/>
        </w:rPr>
      </w:pPr>
      <w:r w:rsidRPr="006333C5">
        <w:rPr>
          <w:rFonts w:cs="Arial"/>
          <w:sz w:val="20"/>
        </w:rPr>
        <w:t xml:space="preserve">              (pro deflaci použit cenový index k průměru roku 2015)</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277F2F" w:rsidRPr="006333C5">
        <w:rPr>
          <w:rFonts w:ascii="Arial" w:hAnsi="Arial" w:cs="Arial"/>
          <w:b/>
          <w:sz w:val="20"/>
          <w:szCs w:val="20"/>
        </w:rPr>
        <w:t>výsledků</w:t>
      </w:r>
      <w:r w:rsidR="00277F2F" w:rsidRPr="006333C5">
        <w:rPr>
          <w:rFonts w:ascii="Arial" w:hAnsi="Arial" w:cs="Arial"/>
          <w:sz w:val="20"/>
          <w:szCs w:val="20"/>
        </w:rPr>
        <w:t xml:space="preserve"> za rok 2017 </w:t>
      </w:r>
      <w:r w:rsidRPr="006333C5">
        <w:rPr>
          <w:rFonts w:ascii="Arial" w:hAnsi="Arial" w:cs="Arial"/>
          <w:sz w:val="20"/>
          <w:szCs w:val="20"/>
        </w:rPr>
        <w:t>naleznete v kapitole Průmysl.</w:t>
      </w:r>
    </w:p>
    <w:p w:rsidR="00EA4A8E" w:rsidRPr="006333C5" w:rsidRDefault="00CB3439" w:rsidP="00A12E81">
      <w:pPr>
        <w:pStyle w:val="titulek1"/>
        <w:spacing w:before="360" w:after="0"/>
        <w:rPr>
          <w:rFonts w:cs="Arial"/>
          <w:sz w:val="28"/>
        </w:rPr>
      </w:pPr>
      <w:r w:rsidRPr="006333C5">
        <w:rPr>
          <w:rFonts w:cs="Arial"/>
          <w:sz w:val="28"/>
        </w:rPr>
        <w:t>Doprava</w:t>
      </w:r>
    </w:p>
    <w:p w:rsidR="004B71BA" w:rsidRPr="006333C5" w:rsidRDefault="00CB3439" w:rsidP="001528A4">
      <w:pPr>
        <w:spacing w:before="240" w:line="288" w:lineRule="auto"/>
        <w:ind w:firstLine="425"/>
        <w:jc w:val="both"/>
        <w:rPr>
          <w:rFonts w:ascii="Arial" w:hAnsi="Arial" w:cs="Arial"/>
          <w:sz w:val="20"/>
          <w:szCs w:val="20"/>
        </w:rPr>
      </w:pPr>
      <w:r w:rsidRPr="006333C5">
        <w:rPr>
          <w:rFonts w:ascii="Arial" w:hAnsi="Arial" w:cs="Arial"/>
          <w:b/>
          <w:bCs/>
          <w:sz w:val="20"/>
        </w:rPr>
        <w:t xml:space="preserve">Tržby v dopravě a skladování </w:t>
      </w:r>
      <w:r w:rsidRPr="006333C5">
        <w:rPr>
          <w:rFonts w:ascii="Arial" w:hAnsi="Arial" w:cs="Arial"/>
          <w:bCs/>
          <w:sz w:val="20"/>
        </w:rPr>
        <w:t>–</w:t>
      </w:r>
      <w:r w:rsidRPr="006333C5">
        <w:rPr>
          <w:rFonts w:ascii="Arial" w:hAnsi="Arial" w:cs="Arial"/>
          <w:sz w:val="20"/>
          <w:szCs w:val="20"/>
        </w:rPr>
        <w:t xml:space="preserve"> zdrojem dat je měsíční zjišťování SP1-12 s přílohami. Měsíčně jsou sledovány celkové tržby bez DPH za zboží, vlastní výrobky a služby. Publikovaný ukazatel je index těchto tržeb oproti stejnému období předchozího roku a to za Dopravu a skladování (CZ-NACE 49 až 53 dle klas</w:t>
      </w:r>
      <w:r w:rsidR="000C64C7" w:rsidRPr="006333C5">
        <w:rPr>
          <w:rFonts w:ascii="Arial" w:hAnsi="Arial" w:cs="Arial"/>
          <w:sz w:val="20"/>
          <w:szCs w:val="20"/>
        </w:rPr>
        <w:t>ifikace ekonomických činností).</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277F2F" w:rsidRPr="006333C5">
        <w:rPr>
          <w:rFonts w:ascii="Arial" w:hAnsi="Arial" w:cs="Arial"/>
          <w:b/>
          <w:sz w:val="20"/>
          <w:szCs w:val="20"/>
        </w:rPr>
        <w:t>výsledků</w:t>
      </w:r>
      <w:r w:rsidR="00277F2F" w:rsidRPr="006333C5">
        <w:rPr>
          <w:rFonts w:ascii="Arial" w:hAnsi="Arial" w:cs="Arial"/>
          <w:sz w:val="20"/>
          <w:szCs w:val="20"/>
        </w:rPr>
        <w:t xml:space="preserve"> za rok 2017 </w:t>
      </w:r>
      <w:r w:rsidRPr="006333C5">
        <w:rPr>
          <w:rFonts w:ascii="Arial" w:hAnsi="Arial" w:cs="Arial"/>
          <w:sz w:val="20"/>
          <w:szCs w:val="20"/>
        </w:rPr>
        <w:t>naleznete v kapitole Průmysl.</w:t>
      </w:r>
    </w:p>
    <w:p w:rsidR="00EA4A8E" w:rsidRPr="006333C5" w:rsidRDefault="00CB3439" w:rsidP="004A6D7B">
      <w:pPr>
        <w:pStyle w:val="titulek1"/>
        <w:spacing w:before="360" w:after="0"/>
        <w:rPr>
          <w:rFonts w:cs="Arial"/>
          <w:sz w:val="28"/>
        </w:rPr>
      </w:pPr>
      <w:r w:rsidRPr="006333C5">
        <w:rPr>
          <w:rFonts w:cs="Arial"/>
          <w:sz w:val="28"/>
        </w:rPr>
        <w:t>Návštěvnost v hromadných ubytovacích zařízeních</w:t>
      </w:r>
    </w:p>
    <w:p w:rsidR="00380521" w:rsidRPr="006333C5" w:rsidRDefault="00CB3439" w:rsidP="001528A4">
      <w:pPr>
        <w:pStyle w:val="Zkladntext"/>
        <w:spacing w:before="240" w:after="0" w:line="288" w:lineRule="auto"/>
        <w:ind w:firstLine="425"/>
        <w:rPr>
          <w:rFonts w:cs="Arial"/>
          <w:sz w:val="20"/>
        </w:rPr>
      </w:pPr>
      <w:r w:rsidRPr="006333C5">
        <w:rPr>
          <w:rFonts w:cs="Arial"/>
          <w:sz w:val="20"/>
        </w:rPr>
        <w:t>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souhrnem zpracovaných dat za předložené dotazníky a za statisticky dopočtená data ubytovacích zařízení, od kterých nebyl vyplněný dotazník získán.</w:t>
      </w:r>
    </w:p>
    <w:p w:rsidR="00EA4A8E" w:rsidRPr="006333C5" w:rsidRDefault="00CB3439" w:rsidP="001528A4">
      <w:pPr>
        <w:pStyle w:val="Zkladntext"/>
        <w:spacing w:before="120" w:after="0" w:line="288" w:lineRule="auto"/>
        <w:ind w:firstLine="425"/>
        <w:rPr>
          <w:rFonts w:cs="Arial"/>
          <w:sz w:val="20"/>
        </w:rPr>
      </w:pPr>
      <w:r w:rsidRPr="006333C5">
        <w:rPr>
          <w:rFonts w:cs="Arial"/>
          <w:sz w:val="20"/>
          <w:szCs w:val="20"/>
        </w:rPr>
        <w:t>V roce 2012 došlo k přerušení souvislé časové řady a od tohoto roku jsou publikována data v nové srovnatelné časové řadě. Nerevidované údaje za roky 2000 až 2013 jsou umístěny v archivu.</w:t>
      </w:r>
      <w:r w:rsidR="006906C2" w:rsidRPr="006333C5">
        <w:rPr>
          <w:rFonts w:cs="Arial"/>
          <w:sz w:val="20"/>
          <w:szCs w:val="20"/>
        </w:rPr>
        <w:t xml:space="preserve"> </w:t>
      </w:r>
      <w:r w:rsidRPr="006333C5">
        <w:rPr>
          <w:rFonts w:cs="Arial"/>
          <w:sz w:val="20"/>
        </w:rPr>
        <w:t>V září 2007 provedl ČSÚ revizi dat za období 2000–2006 v souvislosti se změnou územn</w:t>
      </w:r>
      <w:r w:rsidR="00BC5F68" w:rsidRPr="006333C5">
        <w:rPr>
          <w:rFonts w:cs="Arial"/>
          <w:sz w:val="20"/>
        </w:rPr>
        <w:t>ího členění ve smyslu zákona č. </w:t>
      </w:r>
      <w:r w:rsidRPr="006333C5">
        <w:rPr>
          <w:rFonts w:cs="Arial"/>
          <w:sz w:val="20"/>
        </w:rPr>
        <w:t>387/2004 Sb., o změnách hranic krajů. Při této příležitosti došlo rovněž k zpětné opravě údajů. Revize se dotkla dat za jednotlivé kraje nikoli údajů za ČR celkem.</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Hromadné ubytovací zařízení </w:t>
      </w:r>
      <w:r w:rsidRPr="006333C5">
        <w:rPr>
          <w:rFonts w:cs="Arial"/>
          <w:sz w:val="20"/>
        </w:rPr>
        <w:t xml:space="preserve">–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w:t>
      </w:r>
      <w:r w:rsidR="00BC5F68" w:rsidRPr="006333C5">
        <w:rPr>
          <w:rFonts w:cs="Arial"/>
          <w:sz w:val="20"/>
        </w:rPr>
        <w:t>ve škole v přírodě, v letních a </w:t>
      </w:r>
      <w:r w:rsidRPr="006333C5">
        <w:rPr>
          <w:rFonts w:cs="Arial"/>
          <w:sz w:val="20"/>
        </w:rPr>
        <w:t>zimních táborech apod.</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hostů </w:t>
      </w:r>
      <w:bookmarkStart w:id="1" w:name="OLE_LINK1"/>
      <w:r w:rsidRPr="006333C5">
        <w:rPr>
          <w:rFonts w:cs="Arial"/>
          <w:sz w:val="20"/>
        </w:rPr>
        <w:t>–</w:t>
      </w:r>
      <w:bookmarkEnd w:id="1"/>
      <w:r w:rsidRPr="006333C5">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táborech apod. V rekreačních zařízeních a školicích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přenocování </w:t>
      </w:r>
      <w:r w:rsidRPr="006333C5">
        <w:rPr>
          <w:rFonts w:cs="Arial"/>
          <w:sz w:val="20"/>
        </w:rPr>
        <w:t>– celkový počet přenocování (strávených nocí) hostů ubytovaných v ubytovacích zařízeních ve sledovaném období.</w:t>
      </w:r>
    </w:p>
    <w:p w:rsidR="00EA4A8E" w:rsidRPr="006333C5" w:rsidRDefault="00CB3439" w:rsidP="00E11CC8">
      <w:pPr>
        <w:pStyle w:val="titulek1"/>
        <w:keepNext/>
        <w:spacing w:before="360" w:after="0"/>
        <w:rPr>
          <w:rFonts w:cs="Arial"/>
          <w:sz w:val="28"/>
        </w:rPr>
      </w:pPr>
      <w:r w:rsidRPr="006333C5">
        <w:rPr>
          <w:rFonts w:cs="Arial"/>
          <w:sz w:val="28"/>
        </w:rPr>
        <w:lastRenderedPageBreak/>
        <w:t>Indexy tržeb bez DPH ve vybraných službách</w:t>
      </w:r>
    </w:p>
    <w:p w:rsidR="008857CA" w:rsidRPr="006333C5" w:rsidRDefault="00CB3439" w:rsidP="001528A4">
      <w:pPr>
        <w:pStyle w:val="Zkladntext"/>
        <w:spacing w:before="240" w:after="0" w:line="288" w:lineRule="auto"/>
        <w:ind w:firstLine="425"/>
        <w:rPr>
          <w:rFonts w:cs="Arial"/>
          <w:sz w:val="20"/>
        </w:rPr>
      </w:pPr>
      <w:r w:rsidRPr="006333C5">
        <w:rPr>
          <w:rFonts w:cs="Arial"/>
          <w:sz w:val="20"/>
        </w:rPr>
        <w:t xml:space="preserve">Indexy tržeb slouží pro analýzy krátkodobého vývoje a možné predikce budoucího vývoje v jednotlivých odvětvích. Zdrojem dat je měsíční statistické </w:t>
      </w:r>
      <w:r w:rsidR="0074715A" w:rsidRPr="006333C5">
        <w:rPr>
          <w:rFonts w:cs="Arial"/>
          <w:sz w:val="20"/>
        </w:rPr>
        <w:t xml:space="preserve">zjišťování SP 1-12 s přílohami. </w:t>
      </w:r>
      <w:r w:rsidRPr="006333C5">
        <w:rPr>
          <w:rFonts w:cs="Arial"/>
          <w:sz w:val="20"/>
        </w:rPr>
        <w:t>Měsíčně jsou sledovány celkové tržby bez DPH za zboží, vlastní výrobky a služby. Publikovaný ukazatel je index těchto tržeb proti stejnému období předchozího roku za sekce L, M a N podle Klasifikace ekonomických činností CZ-NACE.</w:t>
      </w:r>
    </w:p>
    <w:p w:rsidR="00EA4A8E" w:rsidRPr="006333C5" w:rsidRDefault="00CB3439" w:rsidP="001528A4">
      <w:pPr>
        <w:pStyle w:val="Zkladntext"/>
        <w:spacing w:before="120" w:after="0" w:line="288" w:lineRule="auto"/>
        <w:ind w:firstLine="425"/>
        <w:rPr>
          <w:rFonts w:cs="Arial"/>
          <w:sz w:val="20"/>
        </w:rPr>
      </w:pPr>
      <w:r w:rsidRPr="006333C5">
        <w:rPr>
          <w:rFonts w:cs="Arial"/>
          <w:sz w:val="20"/>
        </w:rPr>
        <w:t>Výše uvedené sekce zahrnují následující oddíly činností:</w:t>
      </w:r>
    </w:p>
    <w:p w:rsidR="00EA4A8E" w:rsidRPr="006333C5" w:rsidRDefault="00CB3439" w:rsidP="001528A4">
      <w:pPr>
        <w:pStyle w:val="Zkladntext"/>
        <w:spacing w:before="120" w:after="0" w:line="288" w:lineRule="auto"/>
        <w:rPr>
          <w:rFonts w:cs="Arial"/>
          <w:sz w:val="20"/>
        </w:rPr>
      </w:pPr>
      <w:r w:rsidRPr="006333C5">
        <w:rPr>
          <w:rFonts w:cs="Arial"/>
          <w:sz w:val="20"/>
        </w:rPr>
        <w:t>Sekce L – Činnosti v oblasti nemovitostí</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68</w:t>
      </w:r>
      <w:r w:rsidRPr="006333C5">
        <w:rPr>
          <w:rFonts w:cs="Arial"/>
          <w:sz w:val="20"/>
        </w:rPr>
        <w:tab/>
      </w:r>
      <w:r w:rsidRPr="006333C5">
        <w:rPr>
          <w:rFonts w:cs="Arial"/>
          <w:sz w:val="20"/>
        </w:rPr>
        <w:tab/>
        <w:t>Činnosti v oblasti nemovitostí</w:t>
      </w:r>
    </w:p>
    <w:p w:rsidR="00EA4A8E" w:rsidRPr="006333C5" w:rsidRDefault="00CB3439" w:rsidP="001528A4">
      <w:pPr>
        <w:pStyle w:val="Zkladntext"/>
        <w:spacing w:before="120" w:after="0" w:line="288" w:lineRule="auto"/>
        <w:rPr>
          <w:rFonts w:cs="Arial"/>
          <w:sz w:val="20"/>
        </w:rPr>
      </w:pPr>
      <w:r w:rsidRPr="006333C5">
        <w:rPr>
          <w:rFonts w:cs="Arial"/>
          <w:sz w:val="20"/>
        </w:rPr>
        <w:t>Sekce M –  Profesní, vědecké a technické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69</w:t>
      </w:r>
      <w:r w:rsidRPr="006333C5">
        <w:rPr>
          <w:rFonts w:cs="Arial"/>
          <w:sz w:val="20"/>
        </w:rPr>
        <w:tab/>
      </w:r>
      <w:r w:rsidRPr="006333C5">
        <w:rPr>
          <w:rFonts w:cs="Arial"/>
          <w:sz w:val="20"/>
        </w:rPr>
        <w:tab/>
        <w:t>Právní a účetnické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70</w:t>
      </w:r>
      <w:r w:rsidRPr="006333C5">
        <w:rPr>
          <w:rFonts w:cs="Arial"/>
          <w:sz w:val="20"/>
        </w:rPr>
        <w:tab/>
      </w:r>
      <w:r w:rsidRPr="006333C5">
        <w:rPr>
          <w:rFonts w:cs="Arial"/>
          <w:sz w:val="20"/>
        </w:rPr>
        <w:tab/>
        <w:t>Činnosti vedení podniků; poradenství v oblasti řízení</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71</w:t>
      </w:r>
      <w:r w:rsidRPr="006333C5">
        <w:rPr>
          <w:rFonts w:cs="Arial"/>
          <w:sz w:val="20"/>
        </w:rPr>
        <w:tab/>
      </w:r>
      <w:r w:rsidRPr="006333C5">
        <w:rPr>
          <w:rFonts w:cs="Arial"/>
          <w:sz w:val="20"/>
        </w:rPr>
        <w:tab/>
        <w:t>Architektonické a inženýrské činnosti; technické zkoušky a analýzy</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 xml:space="preserve">                   </w:t>
      </w:r>
      <w:r w:rsidRPr="006333C5">
        <w:rPr>
          <w:rFonts w:cs="Arial"/>
          <w:sz w:val="20"/>
        </w:rPr>
        <w:tab/>
        <w:t>oddíl 73</w:t>
      </w:r>
      <w:r w:rsidRPr="006333C5">
        <w:rPr>
          <w:rFonts w:cs="Arial"/>
          <w:sz w:val="20"/>
        </w:rPr>
        <w:tab/>
      </w:r>
      <w:r w:rsidRPr="006333C5">
        <w:rPr>
          <w:rFonts w:cs="Arial"/>
          <w:sz w:val="20"/>
        </w:rPr>
        <w:tab/>
        <w:t>Reklama a průzkum trhu</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74</w:t>
      </w:r>
      <w:r w:rsidRPr="006333C5">
        <w:rPr>
          <w:rFonts w:cs="Arial"/>
          <w:sz w:val="20"/>
        </w:rPr>
        <w:tab/>
      </w:r>
      <w:r w:rsidRPr="006333C5">
        <w:rPr>
          <w:rFonts w:cs="Arial"/>
          <w:sz w:val="20"/>
        </w:rPr>
        <w:tab/>
        <w:t>Ostatní profesní, vědecké a technické činnosti</w:t>
      </w:r>
    </w:p>
    <w:p w:rsidR="009A7807" w:rsidRPr="006333C5" w:rsidRDefault="009A7807" w:rsidP="001528A4">
      <w:pPr>
        <w:pStyle w:val="Zkladntext"/>
        <w:spacing w:before="120" w:after="0" w:line="288" w:lineRule="auto"/>
        <w:rPr>
          <w:rFonts w:cs="Arial"/>
          <w:sz w:val="20"/>
        </w:rPr>
      </w:pPr>
    </w:p>
    <w:p w:rsidR="00EA4A8E" w:rsidRPr="006333C5" w:rsidRDefault="00CB3439" w:rsidP="001528A4">
      <w:pPr>
        <w:pStyle w:val="Zkladntext"/>
        <w:spacing w:before="120" w:after="0" w:line="288" w:lineRule="auto"/>
        <w:rPr>
          <w:rFonts w:cs="Arial"/>
          <w:sz w:val="20"/>
        </w:rPr>
      </w:pPr>
      <w:r w:rsidRPr="006333C5">
        <w:rPr>
          <w:rFonts w:cs="Arial"/>
          <w:sz w:val="20"/>
        </w:rPr>
        <w:t>Sekce N –  Administrativní a podpůrné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 xml:space="preserve">                   </w:t>
      </w:r>
      <w:r w:rsidRPr="006333C5">
        <w:rPr>
          <w:rFonts w:cs="Arial"/>
          <w:sz w:val="20"/>
        </w:rPr>
        <w:tab/>
        <w:t>oddíl 77</w:t>
      </w:r>
      <w:r w:rsidRPr="006333C5">
        <w:rPr>
          <w:rFonts w:cs="Arial"/>
          <w:sz w:val="20"/>
        </w:rPr>
        <w:tab/>
      </w:r>
      <w:r w:rsidRPr="006333C5">
        <w:rPr>
          <w:rFonts w:cs="Arial"/>
          <w:sz w:val="20"/>
        </w:rPr>
        <w:tab/>
        <w:t>Činnosti v oblasti pronájmu a operativního leasingu</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78</w:t>
      </w:r>
      <w:r w:rsidRPr="006333C5">
        <w:rPr>
          <w:rFonts w:cs="Arial"/>
          <w:sz w:val="20"/>
        </w:rPr>
        <w:tab/>
      </w:r>
      <w:r w:rsidRPr="006333C5">
        <w:rPr>
          <w:rFonts w:cs="Arial"/>
          <w:sz w:val="20"/>
        </w:rPr>
        <w:tab/>
        <w:t>Činnosti související se zaměstnáním</w:t>
      </w:r>
    </w:p>
    <w:p w:rsidR="008857CA" w:rsidRPr="006333C5" w:rsidRDefault="00CB3439" w:rsidP="001528A4">
      <w:pPr>
        <w:pStyle w:val="Zkladntext"/>
        <w:tabs>
          <w:tab w:val="clear" w:pos="2880"/>
          <w:tab w:val="left" w:pos="2835"/>
        </w:tabs>
        <w:spacing w:before="120" w:after="0" w:line="288" w:lineRule="auto"/>
        <w:ind w:left="2829" w:hanging="2829"/>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79</w:t>
      </w:r>
      <w:r w:rsidRPr="006333C5">
        <w:rPr>
          <w:rFonts w:cs="Arial"/>
          <w:sz w:val="20"/>
        </w:rPr>
        <w:tab/>
      </w:r>
      <w:r w:rsidRPr="006333C5">
        <w:rPr>
          <w:rFonts w:cs="Arial"/>
          <w:sz w:val="20"/>
        </w:rPr>
        <w:tab/>
        <w:t>Činnosti cestovních agentur, kanceláří a jiné rezervační a související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 xml:space="preserve">                   </w:t>
      </w:r>
      <w:r w:rsidRPr="006333C5">
        <w:rPr>
          <w:rFonts w:cs="Arial"/>
          <w:sz w:val="20"/>
        </w:rPr>
        <w:tab/>
        <w:t>oddíl 80</w:t>
      </w:r>
      <w:r w:rsidRPr="006333C5">
        <w:rPr>
          <w:rFonts w:cs="Arial"/>
          <w:sz w:val="20"/>
        </w:rPr>
        <w:tab/>
      </w:r>
      <w:r w:rsidRPr="006333C5">
        <w:rPr>
          <w:rFonts w:cs="Arial"/>
          <w:sz w:val="20"/>
        </w:rPr>
        <w:tab/>
        <w:t>Bezpečnostní a pátrací činnosti</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81</w:t>
      </w:r>
      <w:r w:rsidRPr="006333C5">
        <w:rPr>
          <w:rFonts w:cs="Arial"/>
          <w:sz w:val="20"/>
        </w:rPr>
        <w:tab/>
      </w:r>
      <w:r w:rsidRPr="006333C5">
        <w:rPr>
          <w:rFonts w:cs="Arial"/>
          <w:sz w:val="20"/>
        </w:rPr>
        <w:tab/>
        <w:t>Činnosti související se stavbami a úpravou krajiny</w:t>
      </w:r>
    </w:p>
    <w:p w:rsidR="008857CA" w:rsidRPr="006333C5" w:rsidRDefault="00CB3439" w:rsidP="001528A4">
      <w:pPr>
        <w:pStyle w:val="Zkladntext"/>
        <w:tabs>
          <w:tab w:val="clear" w:pos="2880"/>
          <w:tab w:val="left" w:pos="2835"/>
        </w:tabs>
        <w:spacing w:before="120" w:after="0" w:line="288" w:lineRule="auto"/>
        <w:rPr>
          <w:rFonts w:cs="Arial"/>
          <w:sz w:val="20"/>
        </w:rPr>
      </w:pPr>
      <w:r w:rsidRPr="006333C5">
        <w:rPr>
          <w:rFonts w:cs="Arial"/>
          <w:sz w:val="20"/>
        </w:rPr>
        <w:tab/>
      </w:r>
      <w:r w:rsidRPr="006333C5">
        <w:rPr>
          <w:rFonts w:cs="Arial"/>
          <w:sz w:val="20"/>
        </w:rPr>
        <w:tab/>
      </w:r>
      <w:r w:rsidRPr="006333C5">
        <w:rPr>
          <w:rFonts w:cs="Arial"/>
          <w:sz w:val="20"/>
        </w:rPr>
        <w:tab/>
        <w:t xml:space="preserve">      </w:t>
      </w:r>
      <w:r w:rsidRPr="006333C5">
        <w:rPr>
          <w:rFonts w:cs="Arial"/>
          <w:sz w:val="20"/>
        </w:rPr>
        <w:tab/>
        <w:t>oddíl 82</w:t>
      </w:r>
      <w:r w:rsidRPr="006333C5">
        <w:rPr>
          <w:rFonts w:cs="Arial"/>
          <w:sz w:val="20"/>
        </w:rPr>
        <w:tab/>
      </w:r>
      <w:r w:rsidRPr="006333C5">
        <w:rPr>
          <w:rFonts w:cs="Arial"/>
          <w:sz w:val="20"/>
        </w:rPr>
        <w:tab/>
        <w:t>Administrativní, kancelářské a jiné podpůrné činnosti pro podnikání</w:t>
      </w:r>
    </w:p>
    <w:p w:rsidR="00CB3439" w:rsidRPr="006333C5" w:rsidRDefault="00CB3439" w:rsidP="001528A4">
      <w:pPr>
        <w:spacing w:before="120" w:line="288" w:lineRule="auto"/>
        <w:ind w:firstLine="425"/>
        <w:jc w:val="both"/>
        <w:rPr>
          <w:rFonts w:ascii="Arial" w:hAnsi="Arial" w:cs="Arial"/>
          <w:bCs/>
          <w:iCs/>
          <w:sz w:val="20"/>
        </w:rPr>
      </w:pPr>
      <w:r w:rsidRPr="006333C5">
        <w:rPr>
          <w:rFonts w:ascii="Arial" w:hAnsi="Arial" w:cs="Arial"/>
          <w:sz w:val="20"/>
        </w:rPr>
        <w:t>V rámci sekce M nejsou sledovány oddíly 72 – Výzkum a vývoj a 75 – Veterinární činnosti, sekce N neobsahuje skupinu 813 – Činnosti spojené s úpravou krajiny.</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revize dat</w:t>
      </w:r>
      <w:r w:rsidRPr="006333C5">
        <w:rPr>
          <w:rFonts w:ascii="Arial" w:hAnsi="Arial" w:cs="Arial"/>
          <w:sz w:val="20"/>
          <w:szCs w:val="20"/>
        </w:rPr>
        <w:t xml:space="preserve"> naleznete v kapitole Průmysl.</w:t>
      </w:r>
    </w:p>
    <w:p w:rsidR="00ED3914" w:rsidRPr="006333C5" w:rsidRDefault="00ED3914" w:rsidP="00ED3914">
      <w:pPr>
        <w:pStyle w:val="titulek1"/>
        <w:spacing w:before="360" w:after="0"/>
        <w:rPr>
          <w:rFonts w:cs="Arial"/>
          <w:sz w:val="28"/>
        </w:rPr>
      </w:pPr>
      <w:r w:rsidRPr="006333C5">
        <w:rPr>
          <w:rFonts w:cs="Arial"/>
          <w:sz w:val="28"/>
        </w:rPr>
        <w:t>Sociální dávky a sociální příspěvky</w:t>
      </w:r>
    </w:p>
    <w:p w:rsidR="00ED3914" w:rsidRPr="006333C5" w:rsidRDefault="00ED3914" w:rsidP="001528A4">
      <w:pPr>
        <w:pStyle w:val="Zkladntext"/>
        <w:spacing w:before="240" w:after="0" w:line="288" w:lineRule="auto"/>
        <w:ind w:firstLine="425"/>
        <w:rPr>
          <w:rFonts w:cs="Arial"/>
          <w:sz w:val="20"/>
        </w:rPr>
      </w:pPr>
      <w:r w:rsidRPr="006333C5">
        <w:rPr>
          <w:rFonts w:cs="Arial"/>
          <w:sz w:val="20"/>
        </w:rPr>
        <w:t xml:space="preserve">Údaje o sociálních dávkách a </w:t>
      </w:r>
      <w:r w:rsidR="00152386" w:rsidRPr="006333C5">
        <w:rPr>
          <w:rFonts w:cs="Arial"/>
          <w:sz w:val="20"/>
        </w:rPr>
        <w:t xml:space="preserve">sociálních </w:t>
      </w:r>
      <w:r w:rsidRPr="006333C5">
        <w:rPr>
          <w:rFonts w:cs="Arial"/>
          <w:sz w:val="20"/>
        </w:rPr>
        <w:t>příspěvcích jsou uvedeny v souladu s metodikou mezinárodního standardu evropského systému národních účtů. Sledují se zejmé</w:t>
      </w:r>
      <w:r w:rsidR="00A12E81" w:rsidRPr="006333C5">
        <w:rPr>
          <w:rFonts w:cs="Arial"/>
          <w:sz w:val="20"/>
        </w:rPr>
        <w:t>na v rozdělení na peněžní a </w:t>
      </w:r>
      <w:r w:rsidRPr="006333C5">
        <w:rPr>
          <w:rFonts w:cs="Arial"/>
          <w:sz w:val="20"/>
        </w:rPr>
        <w:t xml:space="preserve">naturální, podle způsobu jejich úhrady (ze systémů </w:t>
      </w:r>
      <w:r w:rsidR="002B4469" w:rsidRPr="006333C5">
        <w:rPr>
          <w:rFonts w:cs="Arial"/>
          <w:sz w:val="20"/>
        </w:rPr>
        <w:t xml:space="preserve">pojištění a mimo tyto systémy). </w:t>
      </w:r>
      <w:r w:rsidRPr="006333C5">
        <w:rPr>
          <w:rFonts w:cs="Arial"/>
          <w:sz w:val="20"/>
        </w:rPr>
        <w:t>Základním zdrojem jsou především administrativní (účetní) výkazy vládních institucí.</w:t>
      </w:r>
    </w:p>
    <w:p w:rsidR="00ED3914" w:rsidRPr="006333C5" w:rsidRDefault="00ED3914" w:rsidP="001528A4">
      <w:pPr>
        <w:pStyle w:val="Zkladntext"/>
        <w:spacing w:before="120" w:after="0" w:line="288" w:lineRule="auto"/>
        <w:ind w:firstLine="425"/>
        <w:rPr>
          <w:rFonts w:cs="Arial"/>
          <w:sz w:val="20"/>
        </w:rPr>
      </w:pPr>
      <w:r w:rsidRPr="006333C5">
        <w:rPr>
          <w:rFonts w:cs="Arial"/>
          <w:b/>
          <w:sz w:val="20"/>
          <w:u w:val="single"/>
        </w:rPr>
        <w:t>Sociální dávky</w:t>
      </w:r>
      <w:r w:rsidRPr="006333C5">
        <w:rPr>
          <w:rFonts w:cs="Arial"/>
          <w:sz w:val="20"/>
        </w:rPr>
        <w:t xml:space="preserve"> vyplácené občanům </w:t>
      </w:r>
      <w:r w:rsidR="002B0D5B" w:rsidRPr="006333C5">
        <w:rPr>
          <w:rFonts w:cs="Arial"/>
          <w:sz w:val="20"/>
          <w:szCs w:val="20"/>
        </w:rPr>
        <w:t>jsou</w:t>
      </w:r>
      <w:r w:rsidRPr="006333C5">
        <w:rPr>
          <w:rFonts w:cs="Arial"/>
          <w:sz w:val="20"/>
        </w:rPr>
        <w:t xml:space="preserve"> běžné, pravidelné i nepravidelné, peněžní</w:t>
      </w:r>
      <w:r w:rsidR="00D61A91" w:rsidRPr="006333C5">
        <w:rPr>
          <w:rFonts w:cs="Arial"/>
          <w:sz w:val="20"/>
        </w:rPr>
        <w:t xml:space="preserve"> i naturální platby (transfery)</w:t>
      </w:r>
      <w:r w:rsidRPr="006333C5">
        <w:rPr>
          <w:rFonts w:cs="Arial"/>
          <w:sz w:val="20"/>
        </w:rPr>
        <w:t xml:space="preserve"> poskytované v rámci sociálního zabezpečení, z doplňkového penzijního pojištění se státním příspěvkem od fondů penzijních společnost</w:t>
      </w:r>
      <w:r w:rsidR="00152386" w:rsidRPr="006333C5">
        <w:rPr>
          <w:rFonts w:cs="Arial"/>
          <w:sz w:val="20"/>
        </w:rPr>
        <w:t>í</w:t>
      </w:r>
      <w:r w:rsidRPr="006333C5">
        <w:rPr>
          <w:rFonts w:cs="Arial"/>
          <w:sz w:val="20"/>
        </w:rPr>
        <w:t>, dobrovolné podpory od zaměstnavatelů, vládních institucí a od soukromých neziskových organizací poskytujících služby domácnostem. Sociální dávky se rozdělují na:</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důchodového pojištění</w:t>
      </w:r>
      <w:r w:rsidR="001E01D7" w:rsidRPr="006333C5">
        <w:rPr>
          <w:rFonts w:cs="Arial"/>
          <w:b/>
          <w:sz w:val="20"/>
        </w:rPr>
        <w:t xml:space="preserve"> </w:t>
      </w:r>
      <w:r w:rsidR="001E01D7" w:rsidRPr="006333C5">
        <w:rPr>
          <w:rFonts w:cs="Arial"/>
          <w:sz w:val="20"/>
        </w:rPr>
        <w:t>–</w:t>
      </w:r>
      <w:r w:rsidRPr="006333C5">
        <w:rPr>
          <w:rFonts w:cs="Arial"/>
          <w:sz w:val="20"/>
        </w:rPr>
        <w:t xml:space="preserve"> zahrnují starobní, invalidní, sirotčí a jiné penzijní dávky sociální</w:t>
      </w:r>
      <w:r w:rsidR="00D61A91" w:rsidRPr="006333C5">
        <w:rPr>
          <w:rFonts w:cs="Arial"/>
          <w:sz w:val="20"/>
        </w:rPr>
        <w:t>ho zabezpečení a penzijní dávky</w:t>
      </w:r>
      <w:r w:rsidRPr="006333C5">
        <w:rPr>
          <w:rFonts w:cs="Arial"/>
          <w:sz w:val="20"/>
        </w:rPr>
        <w:t xml:space="preserve"> z doplňkového penzijního pojištění  se státním příspěvkem.</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lastRenderedPageBreak/>
        <w:t>Dávky nemocenského pojištění</w:t>
      </w:r>
      <w:r w:rsidR="001E01D7" w:rsidRPr="006333C5">
        <w:rPr>
          <w:rFonts w:cs="Arial"/>
          <w:b/>
          <w:sz w:val="20"/>
        </w:rPr>
        <w:t xml:space="preserve"> </w:t>
      </w:r>
      <w:r w:rsidR="001E01D7" w:rsidRPr="006333C5">
        <w:rPr>
          <w:rFonts w:cs="Arial"/>
          <w:sz w:val="20"/>
        </w:rPr>
        <w:t xml:space="preserve">– </w:t>
      </w:r>
      <w:r w:rsidRPr="006333C5">
        <w:rPr>
          <w:rFonts w:cs="Arial"/>
          <w:sz w:val="20"/>
        </w:rPr>
        <w:t>zahrnují nemocenské, podporu při ošetřování člena rodiny, peněžitou pomoc v mateřství, vyrovnávací příspěvek v těhotenství a mateřství a dávky nemocenského pojištění jinde nezařazené (vyplývající z nemocenského pojištění). Rovněž se zahrnují dávky vyplývající ze zákonného úrazového pojištění, které hradí zaměstnavatelé</w:t>
      </w:r>
      <w:r w:rsidR="00820F48" w:rsidRPr="006333C5">
        <w:rPr>
          <w:rFonts w:cs="Arial"/>
          <w:sz w:val="20"/>
        </w:rPr>
        <w:t xml:space="preserve">. </w:t>
      </w:r>
      <w:r w:rsidRPr="006333C5">
        <w:rPr>
          <w:rFonts w:cs="Arial"/>
          <w:sz w:val="20"/>
        </w:rPr>
        <w:t>Nezahrnují se náhrady mzdy za dobu trvání dočasn</w:t>
      </w:r>
      <w:r w:rsidR="00D61A91" w:rsidRPr="006333C5">
        <w:rPr>
          <w:rFonts w:cs="Arial"/>
          <w:sz w:val="20"/>
        </w:rPr>
        <w:t>é pracovní neschopnosti placené</w:t>
      </w:r>
      <w:r w:rsidRPr="006333C5">
        <w:rPr>
          <w:rFonts w:cs="Arial"/>
          <w:sz w:val="20"/>
        </w:rPr>
        <w:t xml:space="preserve"> zaměstnavatelem.</w:t>
      </w:r>
    </w:p>
    <w:p w:rsidR="00ED3914" w:rsidRPr="006333C5" w:rsidRDefault="00ED3914" w:rsidP="001528A4">
      <w:pPr>
        <w:pStyle w:val="Zkladntext"/>
        <w:spacing w:before="120" w:after="0" w:line="288" w:lineRule="auto"/>
        <w:ind w:firstLine="425"/>
        <w:rPr>
          <w:rFonts w:cs="Arial"/>
          <w:sz w:val="20"/>
          <w:szCs w:val="20"/>
        </w:rPr>
      </w:pPr>
      <w:r w:rsidRPr="006333C5">
        <w:rPr>
          <w:rFonts w:cs="Arial"/>
          <w:b/>
          <w:sz w:val="20"/>
        </w:rPr>
        <w:t>Dávky v</w:t>
      </w:r>
      <w:r w:rsidR="001E01D7" w:rsidRPr="006333C5">
        <w:rPr>
          <w:rFonts w:cs="Arial"/>
          <w:b/>
          <w:sz w:val="20"/>
        </w:rPr>
        <w:t> </w:t>
      </w:r>
      <w:r w:rsidRPr="006333C5">
        <w:rPr>
          <w:rFonts w:cs="Arial"/>
          <w:b/>
          <w:sz w:val="20"/>
        </w:rPr>
        <w:t>nezaměstnanosti</w:t>
      </w:r>
      <w:r w:rsidR="001E01D7" w:rsidRPr="006333C5">
        <w:rPr>
          <w:rFonts w:cs="Arial"/>
          <w:b/>
          <w:sz w:val="20"/>
        </w:rPr>
        <w:t xml:space="preserve"> </w:t>
      </w:r>
      <w:r w:rsidR="001E01D7" w:rsidRPr="006333C5">
        <w:rPr>
          <w:rFonts w:cs="Arial"/>
          <w:sz w:val="20"/>
        </w:rPr>
        <w:t>–</w:t>
      </w:r>
      <w:r w:rsidR="002B0D5B" w:rsidRPr="006333C5">
        <w:rPr>
          <w:rFonts w:cs="Arial"/>
          <w:sz w:val="20"/>
        </w:rPr>
        <w:t xml:space="preserve"> </w:t>
      </w:r>
      <w:r w:rsidR="001E01D7" w:rsidRPr="006333C5">
        <w:rPr>
          <w:rFonts w:cs="Arial"/>
          <w:sz w:val="20"/>
          <w:szCs w:val="20"/>
        </w:rPr>
        <w:t>p</w:t>
      </w:r>
      <w:r w:rsidRPr="006333C5">
        <w:rPr>
          <w:rFonts w:cs="Arial"/>
          <w:sz w:val="20"/>
          <w:szCs w:val="20"/>
        </w:rPr>
        <w:t>odporu v nezaměstnanosti pobírá fyzická osoba s trvalým pobytem na území České republiky, která se minimálně 12 měsíců účastnila na důchodovém pojištění a při ztrátě zaměstnání nepobírá odstupné od posledního zaměstnavatele</w:t>
      </w:r>
      <w:r w:rsidR="00820F48" w:rsidRPr="006333C5">
        <w:rPr>
          <w:rFonts w:cs="Arial"/>
          <w:sz w:val="20"/>
          <w:szCs w:val="20"/>
        </w:rPr>
        <w:t>.</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státní sociální podpory (peněžní)</w:t>
      </w:r>
      <w:r w:rsidR="001E01D7" w:rsidRPr="006333C5">
        <w:rPr>
          <w:rFonts w:cs="Arial"/>
          <w:b/>
          <w:sz w:val="20"/>
        </w:rPr>
        <w:t xml:space="preserve"> </w:t>
      </w:r>
      <w:r w:rsidR="001E01D7" w:rsidRPr="006333C5">
        <w:rPr>
          <w:rFonts w:cs="Arial"/>
          <w:sz w:val="20"/>
        </w:rPr>
        <w:t>–</w:t>
      </w:r>
      <w:r w:rsidRPr="006333C5">
        <w:rPr>
          <w:rFonts w:cs="Arial"/>
          <w:b/>
          <w:sz w:val="20"/>
        </w:rPr>
        <w:t xml:space="preserve"> </w:t>
      </w:r>
      <w:r w:rsidRPr="006333C5">
        <w:rPr>
          <w:rFonts w:cs="Arial"/>
          <w:bCs/>
          <w:sz w:val="20"/>
        </w:rPr>
        <w:t xml:space="preserve">zahrnují </w:t>
      </w:r>
      <w:r w:rsidRPr="006333C5">
        <w:rPr>
          <w:rFonts w:cs="Arial"/>
          <w:sz w:val="20"/>
        </w:rPr>
        <w:t>přídavek na dítě, sociální příplatek, porodné, rodičovský příspěvek, dávky pěstounské péče a dávky sociální podpory jinde nezařazené.</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Ostatní dávky a výpomocné sociální dávky</w:t>
      </w:r>
      <w:r w:rsidR="001E01D7" w:rsidRPr="006333C5">
        <w:rPr>
          <w:rFonts w:cs="Arial"/>
          <w:b/>
          <w:sz w:val="20"/>
        </w:rPr>
        <w:t xml:space="preserve"> </w:t>
      </w:r>
      <w:r w:rsidR="001E01D7" w:rsidRPr="006333C5">
        <w:rPr>
          <w:rFonts w:cs="Arial"/>
          <w:sz w:val="20"/>
        </w:rPr>
        <w:t>–</w:t>
      </w:r>
      <w:r w:rsidRPr="006333C5">
        <w:rPr>
          <w:rFonts w:cs="Arial"/>
          <w:b/>
          <w:sz w:val="20"/>
        </w:rPr>
        <w:t xml:space="preserve"> </w:t>
      </w:r>
      <w:r w:rsidRPr="006333C5">
        <w:rPr>
          <w:rFonts w:cs="Arial"/>
          <w:sz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rsidR="00ED3914" w:rsidRPr="006333C5" w:rsidRDefault="00ED3914" w:rsidP="001528A4">
      <w:pPr>
        <w:pStyle w:val="Zkladntext"/>
        <w:spacing w:before="120" w:after="0" w:line="288" w:lineRule="auto"/>
        <w:ind w:firstLine="425"/>
        <w:rPr>
          <w:rFonts w:cs="Arial"/>
          <w:b/>
          <w:sz w:val="20"/>
        </w:rPr>
      </w:pPr>
      <w:r w:rsidRPr="006333C5">
        <w:rPr>
          <w:rFonts w:cs="Arial"/>
          <w:b/>
          <w:sz w:val="20"/>
        </w:rPr>
        <w:t>Naturální sociální dávky</w:t>
      </w:r>
      <w:r w:rsidR="001E01D7" w:rsidRPr="006333C5">
        <w:rPr>
          <w:rFonts w:cs="Arial"/>
          <w:b/>
          <w:sz w:val="20"/>
        </w:rPr>
        <w:t xml:space="preserve"> </w:t>
      </w:r>
      <w:r w:rsidR="001E01D7" w:rsidRPr="006333C5">
        <w:rPr>
          <w:rFonts w:cs="Arial"/>
          <w:sz w:val="20"/>
        </w:rPr>
        <w:t>–</w:t>
      </w:r>
      <w:r w:rsidRPr="006333C5">
        <w:rPr>
          <w:rFonts w:cs="Arial"/>
          <w:b/>
          <w:sz w:val="20"/>
        </w:rPr>
        <w:t xml:space="preserve"> </w:t>
      </w:r>
      <w:r w:rsidRPr="006333C5">
        <w:rPr>
          <w:rFonts w:cs="Arial"/>
          <w:sz w:val="20"/>
        </w:rPr>
        <w:t>zahrnují hodnotu výkonů zdravotnických zařízení ve výši uhrazené zdravotními pojišťovnami, dávky státní sociální podpory poskytované na bydlení a pohřebné a věcné dávky poskytované v rámci programů pro osoby zdravotně postižené a péče o staré občany. Zahrnují se také náklady na rekvalifikaci, organizované v rámci aktivní politiky zam</w:t>
      </w:r>
      <w:r w:rsidR="00152386" w:rsidRPr="006333C5">
        <w:rPr>
          <w:rFonts w:cs="Arial"/>
          <w:sz w:val="20"/>
        </w:rPr>
        <w:t>ě</w:t>
      </w:r>
      <w:r w:rsidRPr="006333C5">
        <w:rPr>
          <w:rFonts w:cs="Arial"/>
          <w:sz w:val="20"/>
        </w:rPr>
        <w:t>stnanosti.</w:t>
      </w:r>
    </w:p>
    <w:p w:rsidR="00ED3914" w:rsidRPr="006333C5" w:rsidRDefault="00ED3914" w:rsidP="001528A4">
      <w:pPr>
        <w:pStyle w:val="Zkladntext"/>
        <w:spacing w:before="240" w:after="0" w:line="288" w:lineRule="auto"/>
        <w:ind w:firstLine="425"/>
        <w:rPr>
          <w:rFonts w:cs="Arial"/>
          <w:sz w:val="20"/>
        </w:rPr>
      </w:pPr>
      <w:r w:rsidRPr="006333C5">
        <w:rPr>
          <w:rFonts w:cs="Arial"/>
          <w:b/>
          <w:sz w:val="20"/>
          <w:u w:val="single"/>
        </w:rPr>
        <w:t>Sociální příspěvky</w:t>
      </w:r>
      <w:r w:rsidRPr="006333C5">
        <w:rPr>
          <w:rFonts w:cs="Arial"/>
          <w:b/>
          <w:sz w:val="20"/>
        </w:rPr>
        <w:t xml:space="preserve"> </w:t>
      </w:r>
      <w:r w:rsidRPr="006333C5">
        <w:rPr>
          <w:rFonts w:cs="Arial"/>
          <w:sz w:val="20"/>
        </w:rPr>
        <w:t xml:space="preserve">jsou příspěvky </w:t>
      </w:r>
      <w:r w:rsidR="002B0D5B" w:rsidRPr="006333C5">
        <w:rPr>
          <w:rFonts w:cs="Arial"/>
          <w:sz w:val="20"/>
        </w:rPr>
        <w:t>na</w:t>
      </w:r>
      <w:r w:rsidR="00AA6AB6" w:rsidRPr="006333C5">
        <w:rPr>
          <w:rFonts w:cs="Arial"/>
          <w:b/>
          <w:sz w:val="20"/>
        </w:rPr>
        <w:t xml:space="preserve"> sociální pojištění</w:t>
      </w:r>
      <w:r w:rsidRPr="006333C5">
        <w:rPr>
          <w:rFonts w:cs="Arial"/>
          <w:b/>
          <w:sz w:val="20"/>
        </w:rPr>
        <w:t xml:space="preserve"> </w:t>
      </w:r>
      <w:r w:rsidR="002B0D5B" w:rsidRPr="006333C5">
        <w:rPr>
          <w:rFonts w:cs="Arial"/>
          <w:sz w:val="20"/>
        </w:rPr>
        <w:t>(na sociální zabezpečení a ostatní sociální pojištění</w:t>
      </w:r>
      <w:r w:rsidRPr="006333C5">
        <w:rPr>
          <w:rFonts w:cs="Arial"/>
          <w:sz w:val="20"/>
        </w:rPr>
        <w:t>)</w:t>
      </w:r>
      <w:r w:rsidRPr="006333C5">
        <w:rPr>
          <w:rFonts w:cs="Arial"/>
          <w:b/>
          <w:sz w:val="20"/>
        </w:rPr>
        <w:t xml:space="preserve"> </w:t>
      </w:r>
      <w:r w:rsidRPr="006333C5">
        <w:rPr>
          <w:rFonts w:cs="Arial"/>
          <w:sz w:val="20"/>
        </w:rPr>
        <w:t>obsahují</w:t>
      </w:r>
      <w:r w:rsidR="00152386" w:rsidRPr="006333C5">
        <w:rPr>
          <w:rFonts w:cs="Arial"/>
          <w:sz w:val="20"/>
        </w:rPr>
        <w:t>cí</w:t>
      </w:r>
      <w:r w:rsidRPr="006333C5">
        <w:rPr>
          <w:rFonts w:cs="Arial"/>
          <w:sz w:val="20"/>
        </w:rPr>
        <w:t xml:space="preserve"> všechny (povinné i dobrovolné) platby hrazené přímo nebo zprostředkovaně těm, kdo poskytují sociální dávky, tj. ústřední vládní instituce, zdravotní pojišťovny spravující všeobecné zdravotní pojištění a soukromé penzijní fondy.  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r w:rsidR="00152386" w:rsidRPr="006333C5">
        <w:rPr>
          <w:rFonts w:cs="Arial"/>
          <w:sz w:val="20"/>
        </w:rPr>
        <w:t>.</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Sociální příspěvky zaměstnavatelů</w:t>
      </w:r>
      <w:r w:rsidR="001E01D7" w:rsidRPr="006333C5">
        <w:rPr>
          <w:rFonts w:cs="Arial"/>
          <w:b/>
          <w:sz w:val="20"/>
        </w:rPr>
        <w:t xml:space="preserve"> </w:t>
      </w:r>
      <w:r w:rsidR="001E01D7" w:rsidRPr="006333C5">
        <w:rPr>
          <w:rFonts w:cs="Arial"/>
          <w:sz w:val="20"/>
        </w:rPr>
        <w:t>–</w:t>
      </w:r>
      <w:r w:rsidR="00ED3914" w:rsidRPr="006333C5">
        <w:rPr>
          <w:rFonts w:cs="Arial"/>
          <w:sz w:val="20"/>
        </w:rPr>
        <w:t xml:space="preserve"> zahrnují příspěvky zaměstnavatelů na zákonné sociální </w:t>
      </w:r>
      <w:r w:rsidR="00820F48" w:rsidRPr="006333C5">
        <w:rPr>
          <w:rFonts w:cs="Arial"/>
          <w:sz w:val="20"/>
        </w:rPr>
        <w:t xml:space="preserve">zabezpečení </w:t>
      </w:r>
      <w:r w:rsidR="00ED3914" w:rsidRPr="006333C5">
        <w:rPr>
          <w:rFonts w:cs="Arial"/>
          <w:sz w:val="20"/>
        </w:rPr>
        <w:t xml:space="preserve">(na zajištění penzí, nemocenského, </w:t>
      </w:r>
      <w:r w:rsidR="00D61A91" w:rsidRPr="006333C5">
        <w:rPr>
          <w:rFonts w:cs="Arial"/>
          <w:sz w:val="20"/>
        </w:rPr>
        <w:t>včetně příspěvku</w:t>
      </w:r>
      <w:r w:rsidRPr="006333C5">
        <w:rPr>
          <w:rFonts w:cs="Arial"/>
          <w:sz w:val="20"/>
        </w:rPr>
        <w:t xml:space="preserve"> na státní politiku </w:t>
      </w:r>
      <w:r w:rsidR="00ED3914" w:rsidRPr="006333C5">
        <w:rPr>
          <w:rFonts w:cs="Arial"/>
          <w:sz w:val="20"/>
        </w:rPr>
        <w:t xml:space="preserve">zaměstnanosti), </w:t>
      </w:r>
      <w:r w:rsidR="00152386" w:rsidRPr="006333C5">
        <w:rPr>
          <w:rFonts w:cs="Arial"/>
          <w:sz w:val="20"/>
        </w:rPr>
        <w:t xml:space="preserve">zákonné </w:t>
      </w:r>
      <w:r w:rsidR="00ED3914" w:rsidRPr="006333C5">
        <w:rPr>
          <w:rFonts w:cs="Arial"/>
          <w:sz w:val="20"/>
        </w:rPr>
        <w:t>zdravotní a zákonné úrazové pojištění (pojištění odpovědnosti zaměstnavatele za škody při pracovních úrazech nebo nemoci z povolání – hrazené ve prospěch zaměstnanců</w:t>
      </w:r>
      <w:r w:rsidR="00152386" w:rsidRPr="006333C5">
        <w:rPr>
          <w:rFonts w:cs="Arial"/>
          <w:sz w:val="20"/>
        </w:rPr>
        <w:t>).</w:t>
      </w:r>
      <w:r w:rsidR="00ED3914" w:rsidRPr="006333C5">
        <w:rPr>
          <w:rFonts w:cs="Arial"/>
          <w:sz w:val="20"/>
        </w:rPr>
        <w:t xml:space="preserve"> Dobrovolné sociální příspěvky obsahují příspěvky zaměstnavatelů na doplňkové penzijní připojištění, dobr</w:t>
      </w:r>
      <w:r w:rsidR="00D93379">
        <w:rPr>
          <w:rFonts w:cs="Arial"/>
          <w:sz w:val="20"/>
        </w:rPr>
        <w:t>ovolné příspěvky na zdravotní a </w:t>
      </w:r>
      <w:r w:rsidR="00ED3914" w:rsidRPr="006333C5">
        <w:rPr>
          <w:rFonts w:cs="Arial"/>
          <w:sz w:val="20"/>
        </w:rPr>
        <w:t>životní pojištění.</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Příspěvky na sociální pojištění zaměstnanců</w:t>
      </w:r>
      <w:r w:rsidR="001E01D7" w:rsidRPr="006333C5">
        <w:rPr>
          <w:rFonts w:cs="Arial"/>
          <w:b/>
          <w:sz w:val="20"/>
        </w:rPr>
        <w:t xml:space="preserve"> </w:t>
      </w:r>
      <w:r w:rsidR="001E01D7" w:rsidRPr="006333C5">
        <w:rPr>
          <w:rFonts w:cs="Arial"/>
          <w:sz w:val="20"/>
        </w:rPr>
        <w:t>–</w:t>
      </w:r>
      <w:r w:rsidRPr="006333C5">
        <w:rPr>
          <w:rFonts w:cs="Arial"/>
          <w:color w:val="FF0000"/>
          <w:sz w:val="20"/>
        </w:rPr>
        <w:t xml:space="preserve"> </w:t>
      </w:r>
      <w:r w:rsidR="00ED3914" w:rsidRPr="006333C5">
        <w:rPr>
          <w:rFonts w:cs="Arial"/>
          <w:sz w:val="20"/>
        </w:rPr>
        <w:t xml:space="preserve">zahrnují příspěvky prováděné zaměstnavatelem formou srážky ze mzdy. Příspěvky na sociální pojištění od </w:t>
      </w:r>
      <w:r w:rsidRPr="006333C5">
        <w:rPr>
          <w:rFonts w:cs="Arial"/>
          <w:b/>
          <w:sz w:val="20"/>
        </w:rPr>
        <w:t xml:space="preserve">samoplátců </w:t>
      </w:r>
      <w:r w:rsidR="00ED3914" w:rsidRPr="006333C5">
        <w:rPr>
          <w:rFonts w:cs="Arial"/>
          <w:sz w:val="20"/>
        </w:rPr>
        <w:t>zahrnují příspěvky osob samostatně výdělečně činných a osob, na které se zákonná povinnost sociálního a zdravotního pojištění nevztahuje.</w:t>
      </w:r>
    </w:p>
    <w:p w:rsidR="00152386" w:rsidRPr="006333C5" w:rsidRDefault="00152386" w:rsidP="001528A4">
      <w:pPr>
        <w:pStyle w:val="Zkladntext"/>
        <w:spacing w:before="120" w:after="0" w:line="288" w:lineRule="auto"/>
        <w:ind w:firstLine="425"/>
        <w:rPr>
          <w:rFonts w:cs="Arial"/>
          <w:sz w:val="20"/>
        </w:rPr>
      </w:pPr>
      <w:r w:rsidRPr="006333C5">
        <w:rPr>
          <w:rFonts w:cs="Arial"/>
          <w:sz w:val="20"/>
        </w:rPr>
        <w:t>Příspěvky na sociální pojištění hrazené zaměstnanci, samoplátci a státem se v rámci systému národních účtů vykazují jako sociální příspěvky domácností.</w:t>
      </w:r>
    </w:p>
    <w:p w:rsidR="00ED3914" w:rsidRPr="008400CE" w:rsidRDefault="00ED3914" w:rsidP="001528A4">
      <w:pPr>
        <w:pStyle w:val="Zkladntext"/>
        <w:spacing w:before="120" w:after="0" w:line="288" w:lineRule="auto"/>
        <w:ind w:firstLine="425"/>
        <w:rPr>
          <w:rFonts w:cs="Arial"/>
          <w:sz w:val="20"/>
        </w:rPr>
      </w:pPr>
      <w:r w:rsidRPr="006333C5">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ED3914" w:rsidRPr="008400CE" w:rsidSect="00401641">
      <w:headerReference w:type="even" r:id="rId12"/>
      <w:headerReference w:type="default" r:id="rId13"/>
      <w:footerReference w:type="even" r:id="rId14"/>
      <w:footerReference w:type="default" r:id="rId15"/>
      <w:pgSz w:w="11906" w:h="16838" w:code="9"/>
      <w:pgMar w:top="1134" w:right="1134" w:bottom="1418" w:left="1134" w:header="510" w:footer="68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EF" w:rsidRDefault="008B6DEF">
      <w:r>
        <w:separator/>
      </w:r>
    </w:p>
  </w:endnote>
  <w:endnote w:type="continuationSeparator" w:id="0">
    <w:p w:rsidR="008B6DEF" w:rsidRDefault="008B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Times New Roman"/>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0A" w:rsidRPr="00996F32" w:rsidRDefault="00E774F5">
    <w:pPr>
      <w:pStyle w:val="Zpat"/>
      <w:rPr>
        <w:rFonts w:ascii="Arial" w:hAnsi="Arial" w:cs="Arial"/>
        <w:sz w:val="16"/>
        <w:szCs w:val="16"/>
      </w:rPr>
    </w:pPr>
    <w:r w:rsidRPr="007E1668">
      <w:rPr>
        <w:rFonts w:ascii="Arial" w:hAnsi="Arial" w:cs="Arial"/>
        <w:sz w:val="16"/>
        <w:szCs w:val="16"/>
      </w:rPr>
      <w:fldChar w:fldCharType="begin"/>
    </w:r>
    <w:r w:rsidR="007E1668"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572ECD">
      <w:rPr>
        <w:rFonts w:ascii="Arial" w:hAnsi="Arial" w:cs="Arial"/>
        <w:noProof/>
        <w:sz w:val="16"/>
        <w:szCs w:val="16"/>
      </w:rPr>
      <w:t>8</w:t>
    </w:r>
    <w:r w:rsidRPr="007E1668">
      <w:rPr>
        <w:rFonts w:ascii="Arial" w:hAnsi="Arial" w:cs="Arial"/>
        <w:sz w:val="16"/>
        <w:szCs w:val="16"/>
      </w:rPr>
      <w:fldChar w:fldCharType="end"/>
    </w:r>
    <w:r w:rsidR="00996F32" w:rsidRPr="00996F32">
      <w:rPr>
        <w:rFonts w:ascii="Arial" w:hAnsi="Arial" w:cs="Arial"/>
        <w:sz w:val="16"/>
        <w:szCs w:val="16"/>
      </w:rPr>
      <w:ptab w:relativeTo="margin" w:alignment="center" w:leader="none"/>
    </w:r>
    <w:r w:rsidR="00A344CB">
      <w:rPr>
        <w:rFonts w:ascii="Arial" w:hAnsi="Arial" w:cs="Arial"/>
        <w:sz w:val="16"/>
        <w:szCs w:val="16"/>
      </w:rPr>
      <w:t>4</w:t>
    </w:r>
    <w:r w:rsidR="00027805">
      <w:rPr>
        <w:rFonts w:ascii="Arial" w:hAnsi="Arial" w:cs="Arial"/>
        <w:sz w:val="16"/>
        <w:szCs w:val="16"/>
      </w:rPr>
      <w:t>. čtvrtletí 201</w:t>
    </w:r>
    <w:r w:rsidR="0039763C">
      <w:rPr>
        <w:rFonts w:ascii="Arial" w:hAnsi="Arial" w:cs="Arial"/>
        <w:sz w:val="16"/>
        <w:szCs w:val="16"/>
      </w:rPr>
      <w:t>8</w:t>
    </w:r>
    <w:r w:rsidR="00F7123F">
      <w:rPr>
        <w:rFonts w:ascii="Arial" w:hAnsi="Arial" w:cs="Arial"/>
        <w:sz w:val="16"/>
        <w:szCs w:val="16"/>
      </w:rPr>
      <w:t xml:space="preserve"> / </w:t>
    </w:r>
    <w:r w:rsidR="00A344CB">
      <w:rPr>
        <w:rFonts w:ascii="Arial" w:hAnsi="Arial" w:cs="Arial"/>
        <w:i/>
        <w:sz w:val="16"/>
        <w:szCs w:val="16"/>
      </w:rPr>
      <w:t>4th</w:t>
    </w:r>
    <w:r w:rsidR="00F7123F" w:rsidRPr="00F7123F">
      <w:rPr>
        <w:rFonts w:ascii="Arial" w:hAnsi="Arial" w:cs="Arial"/>
        <w:i/>
        <w:sz w:val="16"/>
        <w:szCs w:val="16"/>
      </w:rPr>
      <w:t xml:space="preserve"> quarter</w:t>
    </w:r>
    <w:r w:rsidR="00ED6EE0">
      <w:rPr>
        <w:rFonts w:ascii="Arial" w:hAnsi="Arial" w:cs="Arial"/>
        <w:i/>
        <w:sz w:val="16"/>
        <w:szCs w:val="16"/>
      </w:rPr>
      <w:t xml:space="preserve"> 2018</w:t>
    </w:r>
    <w:r w:rsidR="00996F32" w:rsidRPr="00996F32">
      <w:rPr>
        <w:rFonts w:ascii="Arial" w:hAnsi="Arial" w:cs="Arial"/>
        <w:sz w:val="16"/>
        <w:szCs w:val="16"/>
      </w:rPr>
      <w:ptab w:relativeTo="margin" w:alignment="right" w:leader="none"/>
    </w:r>
    <w:r w:rsidR="007E1668">
      <w:rPr>
        <w:rFonts w:ascii="Arial" w:hAnsi="Arial" w:cs="Arial"/>
        <w:noProof/>
        <w:sz w:val="16"/>
        <w:szCs w:val="16"/>
      </w:rPr>
      <w:drawing>
        <wp:inline distT="0" distB="0" distL="0" distR="0">
          <wp:extent cx="426720" cy="201168"/>
          <wp:effectExtent l="19050" t="0" r="0" b="0"/>
          <wp:docPr id="1" name="Obrázek 0" descr="CSU RGB CB CZ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1.jpg"/>
                  <pic:cNvPicPr/>
                </pic:nvPicPr>
                <pic:blipFill>
                  <a:blip r:embed="rId1"/>
                  <a:stretch>
                    <a:fillRect/>
                  </a:stretch>
                </pic:blipFill>
                <pic:spPr>
                  <a:xfrm>
                    <a:off x="0" y="0"/>
                    <a:ext cx="426720" cy="2011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11" w:rsidRDefault="007E1668" w:rsidP="00996F32">
    <w:pPr>
      <w:pStyle w:val="Zpat"/>
      <w:jc w:val="right"/>
    </w:pPr>
    <w:r>
      <w:rPr>
        <w:rFonts w:ascii="Arial" w:hAnsi="Arial" w:cs="Arial"/>
        <w:noProof/>
        <w:sz w:val="16"/>
        <w:szCs w:val="16"/>
      </w:rPr>
      <w:drawing>
        <wp:inline distT="0" distB="0" distL="0" distR="0">
          <wp:extent cx="512064" cy="271272"/>
          <wp:effectExtent l="19050" t="0" r="2286" b="0"/>
          <wp:docPr id="2" name="Obrázek 1" descr="CSU RGB CB CZ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2.jpg"/>
                  <pic:cNvPicPr/>
                </pic:nvPicPr>
                <pic:blipFill>
                  <a:blip r:embed="rId1"/>
                  <a:stretch>
                    <a:fillRect/>
                  </a:stretch>
                </pic:blipFill>
                <pic:spPr>
                  <a:xfrm>
                    <a:off x="0" y="0"/>
                    <a:ext cx="512064" cy="271272"/>
                  </a:xfrm>
                  <a:prstGeom prst="rect">
                    <a:avLst/>
                  </a:prstGeom>
                </pic:spPr>
              </pic:pic>
            </a:graphicData>
          </a:graphic>
        </wp:inline>
      </w:drawing>
    </w:r>
    <w:r w:rsidR="00996F32" w:rsidRPr="00996F32">
      <w:rPr>
        <w:rFonts w:ascii="Arial" w:hAnsi="Arial" w:cs="Arial"/>
        <w:noProof/>
        <w:sz w:val="16"/>
        <w:szCs w:val="16"/>
      </w:rPr>
      <w:ptab w:relativeTo="margin" w:alignment="center" w:leader="none"/>
    </w:r>
    <w:r w:rsidR="00A344CB">
      <w:rPr>
        <w:rFonts w:ascii="Arial" w:hAnsi="Arial" w:cs="Arial"/>
        <w:noProof/>
        <w:sz w:val="16"/>
        <w:szCs w:val="16"/>
      </w:rPr>
      <w:t>4</w:t>
    </w:r>
    <w:r w:rsidR="00027805">
      <w:rPr>
        <w:rFonts w:ascii="Arial" w:hAnsi="Arial" w:cs="Arial"/>
        <w:noProof/>
        <w:sz w:val="16"/>
        <w:szCs w:val="16"/>
      </w:rPr>
      <w:t>. čtvrtletí 201</w:t>
    </w:r>
    <w:r w:rsidR="0039763C">
      <w:rPr>
        <w:rFonts w:ascii="Arial" w:hAnsi="Arial" w:cs="Arial"/>
        <w:noProof/>
        <w:sz w:val="16"/>
        <w:szCs w:val="16"/>
      </w:rPr>
      <w:t>8</w:t>
    </w:r>
    <w:r w:rsidR="00F7123F">
      <w:rPr>
        <w:rFonts w:ascii="Arial" w:hAnsi="Arial" w:cs="Arial"/>
        <w:noProof/>
        <w:sz w:val="16"/>
        <w:szCs w:val="16"/>
      </w:rPr>
      <w:t xml:space="preserve"> / </w:t>
    </w:r>
    <w:r w:rsidR="00A344CB">
      <w:rPr>
        <w:rFonts w:ascii="Arial" w:hAnsi="Arial" w:cs="Arial"/>
        <w:i/>
        <w:noProof/>
        <w:sz w:val="16"/>
        <w:szCs w:val="16"/>
      </w:rPr>
      <w:t>4th</w:t>
    </w:r>
    <w:r w:rsidR="00F7123F" w:rsidRPr="00F7123F">
      <w:rPr>
        <w:rFonts w:ascii="Arial" w:hAnsi="Arial" w:cs="Arial"/>
        <w:i/>
        <w:noProof/>
        <w:sz w:val="16"/>
        <w:szCs w:val="16"/>
      </w:rPr>
      <w:t xml:space="preserve"> quarter</w:t>
    </w:r>
    <w:r w:rsidR="00ED6EE0">
      <w:rPr>
        <w:rFonts w:ascii="Arial" w:hAnsi="Arial" w:cs="Arial"/>
        <w:i/>
        <w:noProof/>
        <w:sz w:val="16"/>
        <w:szCs w:val="16"/>
      </w:rPr>
      <w:t xml:space="preserve"> 2018</w:t>
    </w:r>
    <w:r w:rsidR="00996F32" w:rsidRPr="00996F32">
      <w:rPr>
        <w:rFonts w:ascii="Arial" w:hAnsi="Arial" w:cs="Arial"/>
        <w:noProof/>
        <w:sz w:val="16"/>
        <w:szCs w:val="16"/>
      </w:rPr>
      <w:ptab w:relativeTo="margin" w:alignment="right" w:leader="none"/>
    </w:r>
    <w:r w:rsidR="00E774F5" w:rsidRPr="007E1668">
      <w:rPr>
        <w:rFonts w:ascii="Arial" w:hAnsi="Arial" w:cs="Arial"/>
        <w:noProof/>
        <w:sz w:val="18"/>
        <w:szCs w:val="18"/>
      </w:rPr>
      <w:fldChar w:fldCharType="begin"/>
    </w:r>
    <w:r w:rsidRPr="007E1668">
      <w:rPr>
        <w:rFonts w:ascii="Arial" w:hAnsi="Arial" w:cs="Arial"/>
        <w:noProof/>
        <w:sz w:val="18"/>
        <w:szCs w:val="18"/>
      </w:rPr>
      <w:instrText xml:space="preserve"> PAGE   \* MERGEFORMAT </w:instrText>
    </w:r>
    <w:r w:rsidR="00E774F5" w:rsidRPr="007E1668">
      <w:rPr>
        <w:rFonts w:ascii="Arial" w:hAnsi="Arial" w:cs="Arial"/>
        <w:noProof/>
        <w:sz w:val="18"/>
        <w:szCs w:val="18"/>
      </w:rPr>
      <w:fldChar w:fldCharType="separate"/>
    </w:r>
    <w:r w:rsidR="00572ECD">
      <w:rPr>
        <w:rFonts w:ascii="Arial" w:hAnsi="Arial" w:cs="Arial"/>
        <w:noProof/>
        <w:sz w:val="18"/>
        <w:szCs w:val="18"/>
      </w:rPr>
      <w:t>19</w:t>
    </w:r>
    <w:r w:rsidR="00E774F5" w:rsidRPr="007E166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EF" w:rsidRDefault="008B6DEF">
      <w:r>
        <w:separator/>
      </w:r>
    </w:p>
  </w:footnote>
  <w:footnote w:type="continuationSeparator" w:id="0">
    <w:p w:rsidR="008B6DEF" w:rsidRDefault="008B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A4" w:rsidRPr="00A344CB" w:rsidRDefault="00933B75" w:rsidP="00401641">
    <w:pPr>
      <w:pStyle w:val="Zhlav"/>
      <w:spacing w:after="240"/>
      <w:rPr>
        <w:rFonts w:ascii="Arial" w:hAnsi="Arial" w:cs="Arial"/>
        <w:i/>
        <w:spacing w:val="-2"/>
        <w:sz w:val="16"/>
        <w:szCs w:val="16"/>
      </w:rPr>
    </w:pPr>
    <w:r w:rsidRPr="00A344CB">
      <w:rPr>
        <w:rFonts w:ascii="Arial" w:hAnsi="Arial" w:cs="Arial"/>
        <w:spacing w:val="-2"/>
        <w:sz w:val="16"/>
        <w:szCs w:val="16"/>
      </w:rPr>
      <w:t>Ukazatele sociálního a hospodářského vývoje České republiky</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i/>
        <w:spacing w:val="-2"/>
        <w:sz w:val="16"/>
        <w:szCs w:val="16"/>
      </w:rPr>
      <w:t>Indicators of Social and Economic Development of the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41" w:rsidRPr="00A344CB" w:rsidRDefault="00401641" w:rsidP="00401641">
    <w:pPr>
      <w:pStyle w:val="Zhlav"/>
      <w:spacing w:after="240"/>
      <w:rPr>
        <w:rFonts w:ascii="Arial" w:hAnsi="Arial" w:cs="Arial"/>
        <w:i/>
        <w:spacing w:val="-2"/>
        <w:sz w:val="16"/>
        <w:szCs w:val="16"/>
      </w:rPr>
    </w:pPr>
    <w:r w:rsidRPr="00A344CB">
      <w:rPr>
        <w:rFonts w:ascii="Arial" w:hAnsi="Arial" w:cs="Arial"/>
        <w:spacing w:val="-2"/>
        <w:sz w:val="16"/>
        <w:szCs w:val="16"/>
      </w:rPr>
      <w:t xml:space="preserve">Ukazatele sociálního a hospodářského vývoje České republiky </w:t>
    </w:r>
    <w:r w:rsidR="00A344CB">
      <w:rPr>
        <w:rFonts w:ascii="Arial" w:hAnsi="Arial" w:cs="Arial"/>
        <w:spacing w:val="-2"/>
        <w:sz w:val="16"/>
        <w:szCs w:val="16"/>
      </w:rPr>
      <w:t xml:space="preserve">    </w:t>
    </w:r>
    <w:r w:rsidRPr="00A344CB">
      <w:rPr>
        <w:rFonts w:ascii="Arial" w:hAnsi="Arial" w:cs="Arial"/>
        <w:spacing w:val="-2"/>
        <w:sz w:val="16"/>
        <w:szCs w:val="16"/>
      </w:rPr>
      <w:t xml:space="preserve">/ </w:t>
    </w:r>
    <w:r w:rsidR="00A344CB">
      <w:rPr>
        <w:rFonts w:ascii="Arial" w:hAnsi="Arial" w:cs="Arial"/>
        <w:spacing w:val="-2"/>
        <w:sz w:val="16"/>
        <w:szCs w:val="16"/>
      </w:rPr>
      <w:t xml:space="preserve">   </w:t>
    </w:r>
    <w:r w:rsidRPr="00A344CB">
      <w:rPr>
        <w:rFonts w:ascii="Arial" w:hAnsi="Arial" w:cs="Arial"/>
        <w:i/>
        <w:spacing w:val="-2"/>
        <w:sz w:val="16"/>
        <w:szCs w:val="16"/>
      </w:rPr>
      <w:t>Indicators of Social and Economic Development of the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54BA22B9"/>
    <w:multiLevelType w:val="hybridMultilevel"/>
    <w:tmpl w:val="278475E0"/>
    <w:lvl w:ilvl="0" w:tplc="A400423A">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20"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21"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20"/>
  </w:num>
  <w:num w:numId="4">
    <w:abstractNumId w:val="0"/>
  </w:num>
  <w:num w:numId="5">
    <w:abstractNumId w:val="7"/>
  </w:num>
  <w:num w:numId="6">
    <w:abstractNumId w:val="13"/>
  </w:num>
  <w:num w:numId="7">
    <w:abstractNumId w:val="1"/>
  </w:num>
  <w:num w:numId="8">
    <w:abstractNumId w:val="2"/>
  </w:num>
  <w:num w:numId="9">
    <w:abstractNumId w:val="10"/>
  </w:num>
  <w:num w:numId="10">
    <w:abstractNumId w:val="22"/>
  </w:num>
  <w:num w:numId="11">
    <w:abstractNumId w:val="19"/>
  </w:num>
  <w:num w:numId="12">
    <w:abstractNumId w:val="3"/>
  </w:num>
  <w:num w:numId="13">
    <w:abstractNumId w:val="9"/>
  </w:num>
  <w:num w:numId="14">
    <w:abstractNumId w:val="12"/>
  </w:num>
  <w:num w:numId="15">
    <w:abstractNumId w:val="6"/>
  </w:num>
  <w:num w:numId="16">
    <w:abstractNumId w:val="4"/>
  </w:num>
  <w:num w:numId="17">
    <w:abstractNumId w:val="21"/>
  </w:num>
  <w:num w:numId="18">
    <w:abstractNumId w:val="5"/>
  </w:num>
  <w:num w:numId="19">
    <w:abstractNumId w:val="18"/>
  </w:num>
  <w:num w:numId="20">
    <w:abstractNumId w:val="11"/>
  </w:num>
  <w:num w:numId="21">
    <w:abstractNumId w:val="24"/>
  </w:num>
  <w:num w:numId="22">
    <w:abstractNumId w:val="15"/>
  </w:num>
  <w:num w:numId="23">
    <w:abstractNumId w:val="2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604B"/>
    <w:rsid w:val="0001716E"/>
    <w:rsid w:val="000207EE"/>
    <w:rsid w:val="00022DBD"/>
    <w:rsid w:val="00025069"/>
    <w:rsid w:val="00027805"/>
    <w:rsid w:val="00027CD6"/>
    <w:rsid w:val="000441FB"/>
    <w:rsid w:val="000449EA"/>
    <w:rsid w:val="00045934"/>
    <w:rsid w:val="00045CFF"/>
    <w:rsid w:val="000477C9"/>
    <w:rsid w:val="00050CA9"/>
    <w:rsid w:val="00055242"/>
    <w:rsid w:val="00055B1A"/>
    <w:rsid w:val="00056468"/>
    <w:rsid w:val="000569CF"/>
    <w:rsid w:val="00056F1C"/>
    <w:rsid w:val="000609FE"/>
    <w:rsid w:val="0006178E"/>
    <w:rsid w:val="000626C7"/>
    <w:rsid w:val="00062C3D"/>
    <w:rsid w:val="000659A8"/>
    <w:rsid w:val="000660B6"/>
    <w:rsid w:val="000676A6"/>
    <w:rsid w:val="000726E5"/>
    <w:rsid w:val="00074031"/>
    <w:rsid w:val="0007503E"/>
    <w:rsid w:val="00075866"/>
    <w:rsid w:val="000777C6"/>
    <w:rsid w:val="00077F3D"/>
    <w:rsid w:val="000818DE"/>
    <w:rsid w:val="000820FB"/>
    <w:rsid w:val="0008330A"/>
    <w:rsid w:val="0008489F"/>
    <w:rsid w:val="000A07B7"/>
    <w:rsid w:val="000A4170"/>
    <w:rsid w:val="000A4BBE"/>
    <w:rsid w:val="000B0192"/>
    <w:rsid w:val="000B0396"/>
    <w:rsid w:val="000B1673"/>
    <w:rsid w:val="000B353F"/>
    <w:rsid w:val="000B55D3"/>
    <w:rsid w:val="000B62DB"/>
    <w:rsid w:val="000B774A"/>
    <w:rsid w:val="000C002D"/>
    <w:rsid w:val="000C1EB1"/>
    <w:rsid w:val="000C2F16"/>
    <w:rsid w:val="000C5F22"/>
    <w:rsid w:val="000C64C7"/>
    <w:rsid w:val="000C6D93"/>
    <w:rsid w:val="000D7257"/>
    <w:rsid w:val="000E7231"/>
    <w:rsid w:val="000E76F7"/>
    <w:rsid w:val="000F2A28"/>
    <w:rsid w:val="000F38AC"/>
    <w:rsid w:val="000F454E"/>
    <w:rsid w:val="0010080C"/>
    <w:rsid w:val="00101C1D"/>
    <w:rsid w:val="00103B36"/>
    <w:rsid w:val="00104810"/>
    <w:rsid w:val="00105EC2"/>
    <w:rsid w:val="001102E3"/>
    <w:rsid w:val="001112E2"/>
    <w:rsid w:val="001113E9"/>
    <w:rsid w:val="00113127"/>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BA7"/>
    <w:rsid w:val="0015317A"/>
    <w:rsid w:val="00156D11"/>
    <w:rsid w:val="001616E3"/>
    <w:rsid w:val="00162690"/>
    <w:rsid w:val="00163015"/>
    <w:rsid w:val="00163F33"/>
    <w:rsid w:val="00164761"/>
    <w:rsid w:val="00165B07"/>
    <w:rsid w:val="001666D2"/>
    <w:rsid w:val="0016710A"/>
    <w:rsid w:val="00171E72"/>
    <w:rsid w:val="00173727"/>
    <w:rsid w:val="00190621"/>
    <w:rsid w:val="0019532F"/>
    <w:rsid w:val="00195E64"/>
    <w:rsid w:val="001A0450"/>
    <w:rsid w:val="001A16EA"/>
    <w:rsid w:val="001A3CC1"/>
    <w:rsid w:val="001A7C42"/>
    <w:rsid w:val="001B3C62"/>
    <w:rsid w:val="001B658A"/>
    <w:rsid w:val="001C7280"/>
    <w:rsid w:val="001C7432"/>
    <w:rsid w:val="001C7FD7"/>
    <w:rsid w:val="001D1D95"/>
    <w:rsid w:val="001D289F"/>
    <w:rsid w:val="001D2F84"/>
    <w:rsid w:val="001E01D7"/>
    <w:rsid w:val="001E47F4"/>
    <w:rsid w:val="001F5260"/>
    <w:rsid w:val="001F5E4A"/>
    <w:rsid w:val="00202E26"/>
    <w:rsid w:val="0020631A"/>
    <w:rsid w:val="002074F9"/>
    <w:rsid w:val="00210178"/>
    <w:rsid w:val="002105D0"/>
    <w:rsid w:val="00212511"/>
    <w:rsid w:val="002170F3"/>
    <w:rsid w:val="002173C8"/>
    <w:rsid w:val="002202C2"/>
    <w:rsid w:val="00220B5E"/>
    <w:rsid w:val="00226E67"/>
    <w:rsid w:val="00234F45"/>
    <w:rsid w:val="00240B5C"/>
    <w:rsid w:val="00244FE6"/>
    <w:rsid w:val="002460EC"/>
    <w:rsid w:val="00246B03"/>
    <w:rsid w:val="0025205C"/>
    <w:rsid w:val="0025448A"/>
    <w:rsid w:val="00255074"/>
    <w:rsid w:val="00257276"/>
    <w:rsid w:val="00267A2A"/>
    <w:rsid w:val="002707AA"/>
    <w:rsid w:val="002721F5"/>
    <w:rsid w:val="002729F2"/>
    <w:rsid w:val="00272F66"/>
    <w:rsid w:val="0027342B"/>
    <w:rsid w:val="0027654B"/>
    <w:rsid w:val="00277DFE"/>
    <w:rsid w:val="00277F2F"/>
    <w:rsid w:val="00280449"/>
    <w:rsid w:val="0028700A"/>
    <w:rsid w:val="002901FB"/>
    <w:rsid w:val="0029197B"/>
    <w:rsid w:val="00291F4F"/>
    <w:rsid w:val="00296C1D"/>
    <w:rsid w:val="002A0D3A"/>
    <w:rsid w:val="002A7059"/>
    <w:rsid w:val="002B016C"/>
    <w:rsid w:val="002B0D5B"/>
    <w:rsid w:val="002B2799"/>
    <w:rsid w:val="002B2D7A"/>
    <w:rsid w:val="002B4469"/>
    <w:rsid w:val="002B66CE"/>
    <w:rsid w:val="002C622E"/>
    <w:rsid w:val="002D271E"/>
    <w:rsid w:val="002D3630"/>
    <w:rsid w:val="002E465A"/>
    <w:rsid w:val="002E4A32"/>
    <w:rsid w:val="002E5814"/>
    <w:rsid w:val="002E7325"/>
    <w:rsid w:val="002F526F"/>
    <w:rsid w:val="002F610E"/>
    <w:rsid w:val="002F678A"/>
    <w:rsid w:val="002F71C8"/>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7E3D"/>
    <w:rsid w:val="003337C2"/>
    <w:rsid w:val="00334457"/>
    <w:rsid w:val="003377A2"/>
    <w:rsid w:val="003431E5"/>
    <w:rsid w:val="003436E2"/>
    <w:rsid w:val="00344EC1"/>
    <w:rsid w:val="003461F4"/>
    <w:rsid w:val="00347760"/>
    <w:rsid w:val="003522A7"/>
    <w:rsid w:val="003542E2"/>
    <w:rsid w:val="00355073"/>
    <w:rsid w:val="003608A6"/>
    <w:rsid w:val="00364B32"/>
    <w:rsid w:val="003657A8"/>
    <w:rsid w:val="0036611D"/>
    <w:rsid w:val="003702EC"/>
    <w:rsid w:val="00370939"/>
    <w:rsid w:val="00375BE5"/>
    <w:rsid w:val="003760F1"/>
    <w:rsid w:val="00380521"/>
    <w:rsid w:val="0038148E"/>
    <w:rsid w:val="00386D80"/>
    <w:rsid w:val="003936B0"/>
    <w:rsid w:val="0039466D"/>
    <w:rsid w:val="00396C39"/>
    <w:rsid w:val="0039763C"/>
    <w:rsid w:val="003A68B9"/>
    <w:rsid w:val="003B05EF"/>
    <w:rsid w:val="003B2F47"/>
    <w:rsid w:val="003C204B"/>
    <w:rsid w:val="003C491E"/>
    <w:rsid w:val="003D0BF5"/>
    <w:rsid w:val="003D3B6A"/>
    <w:rsid w:val="003D4692"/>
    <w:rsid w:val="003D47C9"/>
    <w:rsid w:val="003D6224"/>
    <w:rsid w:val="003D6F39"/>
    <w:rsid w:val="003D7FF2"/>
    <w:rsid w:val="003E1ACE"/>
    <w:rsid w:val="003E55E3"/>
    <w:rsid w:val="003F6983"/>
    <w:rsid w:val="00401641"/>
    <w:rsid w:val="00412FA2"/>
    <w:rsid w:val="0041477E"/>
    <w:rsid w:val="00416208"/>
    <w:rsid w:val="004175FD"/>
    <w:rsid w:val="004323FF"/>
    <w:rsid w:val="004337D3"/>
    <w:rsid w:val="00434D0D"/>
    <w:rsid w:val="00440ACA"/>
    <w:rsid w:val="00444E55"/>
    <w:rsid w:val="0044677D"/>
    <w:rsid w:val="004476D7"/>
    <w:rsid w:val="00456C6A"/>
    <w:rsid w:val="00463EB7"/>
    <w:rsid w:val="004667A0"/>
    <w:rsid w:val="004737F4"/>
    <w:rsid w:val="004746FA"/>
    <w:rsid w:val="00475EF4"/>
    <w:rsid w:val="00476DA1"/>
    <w:rsid w:val="00477A11"/>
    <w:rsid w:val="00480549"/>
    <w:rsid w:val="0048271A"/>
    <w:rsid w:val="00496D5D"/>
    <w:rsid w:val="004A2D6D"/>
    <w:rsid w:val="004A3722"/>
    <w:rsid w:val="004A4873"/>
    <w:rsid w:val="004A6D7B"/>
    <w:rsid w:val="004A6DD2"/>
    <w:rsid w:val="004B22C4"/>
    <w:rsid w:val="004B3080"/>
    <w:rsid w:val="004B5606"/>
    <w:rsid w:val="004B69DA"/>
    <w:rsid w:val="004B71BA"/>
    <w:rsid w:val="004B74CF"/>
    <w:rsid w:val="004C3DFA"/>
    <w:rsid w:val="004C6BE3"/>
    <w:rsid w:val="004D02E6"/>
    <w:rsid w:val="004D1A66"/>
    <w:rsid w:val="004D2898"/>
    <w:rsid w:val="004D7F5E"/>
    <w:rsid w:val="004E1E38"/>
    <w:rsid w:val="004E2920"/>
    <w:rsid w:val="004E3310"/>
    <w:rsid w:val="004E3806"/>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E6F"/>
    <w:rsid w:val="005243C5"/>
    <w:rsid w:val="00524CAD"/>
    <w:rsid w:val="00525B2B"/>
    <w:rsid w:val="00527EA7"/>
    <w:rsid w:val="005326CD"/>
    <w:rsid w:val="005354F9"/>
    <w:rsid w:val="00536365"/>
    <w:rsid w:val="005438A1"/>
    <w:rsid w:val="005475E8"/>
    <w:rsid w:val="00547702"/>
    <w:rsid w:val="005513C3"/>
    <w:rsid w:val="00552831"/>
    <w:rsid w:val="00554C3E"/>
    <w:rsid w:val="005563DF"/>
    <w:rsid w:val="0055644F"/>
    <w:rsid w:val="005576FE"/>
    <w:rsid w:val="00564102"/>
    <w:rsid w:val="005648EC"/>
    <w:rsid w:val="00567306"/>
    <w:rsid w:val="005700C1"/>
    <w:rsid w:val="00572ECD"/>
    <w:rsid w:val="00575453"/>
    <w:rsid w:val="00581AE8"/>
    <w:rsid w:val="0058446D"/>
    <w:rsid w:val="00585C70"/>
    <w:rsid w:val="005925BA"/>
    <w:rsid w:val="00593402"/>
    <w:rsid w:val="00593C72"/>
    <w:rsid w:val="00594DBB"/>
    <w:rsid w:val="005A1BFC"/>
    <w:rsid w:val="005A2226"/>
    <w:rsid w:val="005A2576"/>
    <w:rsid w:val="005A2A32"/>
    <w:rsid w:val="005A7949"/>
    <w:rsid w:val="005B28E5"/>
    <w:rsid w:val="005B4401"/>
    <w:rsid w:val="005B4C1B"/>
    <w:rsid w:val="005C1E82"/>
    <w:rsid w:val="005C61A9"/>
    <w:rsid w:val="005D6039"/>
    <w:rsid w:val="005E0802"/>
    <w:rsid w:val="005E0F82"/>
    <w:rsid w:val="005E2272"/>
    <w:rsid w:val="005E3B5D"/>
    <w:rsid w:val="005E5C6C"/>
    <w:rsid w:val="005E7850"/>
    <w:rsid w:val="005F0B28"/>
    <w:rsid w:val="005F0CAE"/>
    <w:rsid w:val="005F2391"/>
    <w:rsid w:val="005F5146"/>
    <w:rsid w:val="00600C51"/>
    <w:rsid w:val="006010D8"/>
    <w:rsid w:val="0060659E"/>
    <w:rsid w:val="00612CC0"/>
    <w:rsid w:val="006160B0"/>
    <w:rsid w:val="00617D6E"/>
    <w:rsid w:val="00620027"/>
    <w:rsid w:val="00625B5A"/>
    <w:rsid w:val="00631761"/>
    <w:rsid w:val="006333C5"/>
    <w:rsid w:val="006376B3"/>
    <w:rsid w:val="00637C23"/>
    <w:rsid w:val="0064303A"/>
    <w:rsid w:val="0064552F"/>
    <w:rsid w:val="006465C3"/>
    <w:rsid w:val="006517A5"/>
    <w:rsid w:val="00654A30"/>
    <w:rsid w:val="00657E27"/>
    <w:rsid w:val="00660AEF"/>
    <w:rsid w:val="00660DC4"/>
    <w:rsid w:val="00667696"/>
    <w:rsid w:val="00670393"/>
    <w:rsid w:val="00676C59"/>
    <w:rsid w:val="006846DF"/>
    <w:rsid w:val="006906C2"/>
    <w:rsid w:val="0069241D"/>
    <w:rsid w:val="00694557"/>
    <w:rsid w:val="00696338"/>
    <w:rsid w:val="006A089E"/>
    <w:rsid w:val="006A35EC"/>
    <w:rsid w:val="006A40C2"/>
    <w:rsid w:val="006A6159"/>
    <w:rsid w:val="006A6554"/>
    <w:rsid w:val="006B1401"/>
    <w:rsid w:val="006B284B"/>
    <w:rsid w:val="006B5041"/>
    <w:rsid w:val="006B72F0"/>
    <w:rsid w:val="006C78D8"/>
    <w:rsid w:val="006C7EB9"/>
    <w:rsid w:val="006D039F"/>
    <w:rsid w:val="006D1505"/>
    <w:rsid w:val="006D1DA5"/>
    <w:rsid w:val="006D49C7"/>
    <w:rsid w:val="006E2E5C"/>
    <w:rsid w:val="006E3913"/>
    <w:rsid w:val="006E789C"/>
    <w:rsid w:val="006F48EC"/>
    <w:rsid w:val="006F710C"/>
    <w:rsid w:val="00703FFC"/>
    <w:rsid w:val="00706416"/>
    <w:rsid w:val="0070710F"/>
    <w:rsid w:val="00714640"/>
    <w:rsid w:val="00714810"/>
    <w:rsid w:val="00721D61"/>
    <w:rsid w:val="00724BDE"/>
    <w:rsid w:val="0072526D"/>
    <w:rsid w:val="00726819"/>
    <w:rsid w:val="00726D05"/>
    <w:rsid w:val="00732D9E"/>
    <w:rsid w:val="007335C1"/>
    <w:rsid w:val="00734336"/>
    <w:rsid w:val="00736CE3"/>
    <w:rsid w:val="0074524B"/>
    <w:rsid w:val="0074715A"/>
    <w:rsid w:val="007500C2"/>
    <w:rsid w:val="00750D2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8523E"/>
    <w:rsid w:val="00791BA4"/>
    <w:rsid w:val="0079412E"/>
    <w:rsid w:val="007A08A9"/>
    <w:rsid w:val="007A214F"/>
    <w:rsid w:val="007A4A31"/>
    <w:rsid w:val="007A4FC5"/>
    <w:rsid w:val="007A7C34"/>
    <w:rsid w:val="007B0945"/>
    <w:rsid w:val="007B531A"/>
    <w:rsid w:val="007B5771"/>
    <w:rsid w:val="007B6725"/>
    <w:rsid w:val="007C1D32"/>
    <w:rsid w:val="007C1DB8"/>
    <w:rsid w:val="007C2324"/>
    <w:rsid w:val="007D29E3"/>
    <w:rsid w:val="007D3631"/>
    <w:rsid w:val="007D56EB"/>
    <w:rsid w:val="007D6E37"/>
    <w:rsid w:val="007E0D31"/>
    <w:rsid w:val="007E1668"/>
    <w:rsid w:val="007E1B4C"/>
    <w:rsid w:val="007E2032"/>
    <w:rsid w:val="007E468A"/>
    <w:rsid w:val="007E485E"/>
    <w:rsid w:val="007F2D30"/>
    <w:rsid w:val="00804970"/>
    <w:rsid w:val="0080519F"/>
    <w:rsid w:val="008058AD"/>
    <w:rsid w:val="00810D8E"/>
    <w:rsid w:val="00811253"/>
    <w:rsid w:val="008113D2"/>
    <w:rsid w:val="0081354C"/>
    <w:rsid w:val="0081570E"/>
    <w:rsid w:val="008204E4"/>
    <w:rsid w:val="00820F48"/>
    <w:rsid w:val="008242C3"/>
    <w:rsid w:val="008270BD"/>
    <w:rsid w:val="00830C64"/>
    <w:rsid w:val="00832135"/>
    <w:rsid w:val="0083395D"/>
    <w:rsid w:val="0083480F"/>
    <w:rsid w:val="0083507C"/>
    <w:rsid w:val="00835137"/>
    <w:rsid w:val="00836E9E"/>
    <w:rsid w:val="008400CE"/>
    <w:rsid w:val="00842113"/>
    <w:rsid w:val="008457A3"/>
    <w:rsid w:val="00846BEA"/>
    <w:rsid w:val="008578FC"/>
    <w:rsid w:val="0086076C"/>
    <w:rsid w:val="008716A4"/>
    <w:rsid w:val="00871DFF"/>
    <w:rsid w:val="00875CB8"/>
    <w:rsid w:val="00877E67"/>
    <w:rsid w:val="008811B1"/>
    <w:rsid w:val="00883BDD"/>
    <w:rsid w:val="008857CA"/>
    <w:rsid w:val="008862DF"/>
    <w:rsid w:val="0089264D"/>
    <w:rsid w:val="00892C66"/>
    <w:rsid w:val="00893A50"/>
    <w:rsid w:val="00894AD8"/>
    <w:rsid w:val="00897507"/>
    <w:rsid w:val="008A11EE"/>
    <w:rsid w:val="008A208F"/>
    <w:rsid w:val="008A343D"/>
    <w:rsid w:val="008B19BB"/>
    <w:rsid w:val="008B3749"/>
    <w:rsid w:val="008B3A5E"/>
    <w:rsid w:val="008B5A31"/>
    <w:rsid w:val="008B5BF1"/>
    <w:rsid w:val="008B6DEF"/>
    <w:rsid w:val="008C1F3E"/>
    <w:rsid w:val="008C2250"/>
    <w:rsid w:val="008C329D"/>
    <w:rsid w:val="008C750B"/>
    <w:rsid w:val="008D05E3"/>
    <w:rsid w:val="008D0DB7"/>
    <w:rsid w:val="008D4C4A"/>
    <w:rsid w:val="008D5157"/>
    <w:rsid w:val="008D5809"/>
    <w:rsid w:val="008D689C"/>
    <w:rsid w:val="008D794D"/>
    <w:rsid w:val="008E32E0"/>
    <w:rsid w:val="008F1972"/>
    <w:rsid w:val="008F324C"/>
    <w:rsid w:val="00902B1A"/>
    <w:rsid w:val="0090593A"/>
    <w:rsid w:val="009076CB"/>
    <w:rsid w:val="00910673"/>
    <w:rsid w:val="009240FB"/>
    <w:rsid w:val="0092611C"/>
    <w:rsid w:val="00926184"/>
    <w:rsid w:val="009270DC"/>
    <w:rsid w:val="00932917"/>
    <w:rsid w:val="00933B75"/>
    <w:rsid w:val="00940392"/>
    <w:rsid w:val="009409BA"/>
    <w:rsid w:val="0094108D"/>
    <w:rsid w:val="00950092"/>
    <w:rsid w:val="009507AB"/>
    <w:rsid w:val="00953575"/>
    <w:rsid w:val="00954478"/>
    <w:rsid w:val="00961E97"/>
    <w:rsid w:val="009671CA"/>
    <w:rsid w:val="00971449"/>
    <w:rsid w:val="0098031E"/>
    <w:rsid w:val="0098295E"/>
    <w:rsid w:val="00986C0A"/>
    <w:rsid w:val="0099088D"/>
    <w:rsid w:val="00995A2B"/>
    <w:rsid w:val="00996F32"/>
    <w:rsid w:val="00997857"/>
    <w:rsid w:val="009A0D5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7C77"/>
    <w:rsid w:val="009D7EF6"/>
    <w:rsid w:val="009E06EA"/>
    <w:rsid w:val="009E3050"/>
    <w:rsid w:val="009E3E8D"/>
    <w:rsid w:val="009E441A"/>
    <w:rsid w:val="009E56CF"/>
    <w:rsid w:val="009E5949"/>
    <w:rsid w:val="009F075B"/>
    <w:rsid w:val="009F1A2F"/>
    <w:rsid w:val="009F22E6"/>
    <w:rsid w:val="009F4141"/>
    <w:rsid w:val="009F6D8A"/>
    <w:rsid w:val="00A07F6A"/>
    <w:rsid w:val="00A12149"/>
    <w:rsid w:val="00A12CD9"/>
    <w:rsid w:val="00A12D60"/>
    <w:rsid w:val="00A12E81"/>
    <w:rsid w:val="00A1350D"/>
    <w:rsid w:val="00A14782"/>
    <w:rsid w:val="00A23145"/>
    <w:rsid w:val="00A24093"/>
    <w:rsid w:val="00A25CEE"/>
    <w:rsid w:val="00A261A8"/>
    <w:rsid w:val="00A26835"/>
    <w:rsid w:val="00A319B1"/>
    <w:rsid w:val="00A336C3"/>
    <w:rsid w:val="00A344CB"/>
    <w:rsid w:val="00A413AD"/>
    <w:rsid w:val="00A41D14"/>
    <w:rsid w:val="00A451EE"/>
    <w:rsid w:val="00A55C45"/>
    <w:rsid w:val="00A56BE1"/>
    <w:rsid w:val="00A56FE7"/>
    <w:rsid w:val="00A625B9"/>
    <w:rsid w:val="00A62A32"/>
    <w:rsid w:val="00A67AD6"/>
    <w:rsid w:val="00A7170B"/>
    <w:rsid w:val="00A720A1"/>
    <w:rsid w:val="00A7494B"/>
    <w:rsid w:val="00A749CA"/>
    <w:rsid w:val="00A76BE2"/>
    <w:rsid w:val="00A77833"/>
    <w:rsid w:val="00A778A3"/>
    <w:rsid w:val="00A803A2"/>
    <w:rsid w:val="00A82CA9"/>
    <w:rsid w:val="00A84C21"/>
    <w:rsid w:val="00A86C6F"/>
    <w:rsid w:val="00A938BD"/>
    <w:rsid w:val="00A93B80"/>
    <w:rsid w:val="00A94F40"/>
    <w:rsid w:val="00AA14CF"/>
    <w:rsid w:val="00AA1885"/>
    <w:rsid w:val="00AA354C"/>
    <w:rsid w:val="00AA4950"/>
    <w:rsid w:val="00AA65FB"/>
    <w:rsid w:val="00AA6AB6"/>
    <w:rsid w:val="00AA6CCD"/>
    <w:rsid w:val="00AB0FF7"/>
    <w:rsid w:val="00AB2168"/>
    <w:rsid w:val="00AB25F2"/>
    <w:rsid w:val="00AB4A18"/>
    <w:rsid w:val="00AB4D50"/>
    <w:rsid w:val="00AC29AA"/>
    <w:rsid w:val="00AC6B63"/>
    <w:rsid w:val="00AD530B"/>
    <w:rsid w:val="00AF06DA"/>
    <w:rsid w:val="00AF06E8"/>
    <w:rsid w:val="00AF2B6B"/>
    <w:rsid w:val="00AF4271"/>
    <w:rsid w:val="00AF5A45"/>
    <w:rsid w:val="00AF70A6"/>
    <w:rsid w:val="00B01AD8"/>
    <w:rsid w:val="00B04D54"/>
    <w:rsid w:val="00B102FD"/>
    <w:rsid w:val="00B20271"/>
    <w:rsid w:val="00B22813"/>
    <w:rsid w:val="00B27A8C"/>
    <w:rsid w:val="00B307AB"/>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622A9"/>
    <w:rsid w:val="00B64551"/>
    <w:rsid w:val="00B66502"/>
    <w:rsid w:val="00B71073"/>
    <w:rsid w:val="00B81E99"/>
    <w:rsid w:val="00B8486B"/>
    <w:rsid w:val="00B87C17"/>
    <w:rsid w:val="00B924DE"/>
    <w:rsid w:val="00B92538"/>
    <w:rsid w:val="00B92BC3"/>
    <w:rsid w:val="00BA42CC"/>
    <w:rsid w:val="00BA5408"/>
    <w:rsid w:val="00BA5BE4"/>
    <w:rsid w:val="00BB23CB"/>
    <w:rsid w:val="00BC228F"/>
    <w:rsid w:val="00BC46C8"/>
    <w:rsid w:val="00BC5F68"/>
    <w:rsid w:val="00BC6433"/>
    <w:rsid w:val="00BD0158"/>
    <w:rsid w:val="00BD34DF"/>
    <w:rsid w:val="00BD70FD"/>
    <w:rsid w:val="00BE0730"/>
    <w:rsid w:val="00BE202E"/>
    <w:rsid w:val="00BE2D65"/>
    <w:rsid w:val="00BE602D"/>
    <w:rsid w:val="00BE7A03"/>
    <w:rsid w:val="00BE7AD3"/>
    <w:rsid w:val="00BF3036"/>
    <w:rsid w:val="00BF7841"/>
    <w:rsid w:val="00C11DDF"/>
    <w:rsid w:val="00C15C15"/>
    <w:rsid w:val="00C17B63"/>
    <w:rsid w:val="00C21E86"/>
    <w:rsid w:val="00C232AB"/>
    <w:rsid w:val="00C35780"/>
    <w:rsid w:val="00C4003C"/>
    <w:rsid w:val="00C420BE"/>
    <w:rsid w:val="00C51777"/>
    <w:rsid w:val="00C51A8E"/>
    <w:rsid w:val="00C56C62"/>
    <w:rsid w:val="00C57A91"/>
    <w:rsid w:val="00C62711"/>
    <w:rsid w:val="00C71491"/>
    <w:rsid w:val="00C7311C"/>
    <w:rsid w:val="00C7783E"/>
    <w:rsid w:val="00C8144A"/>
    <w:rsid w:val="00C83ADC"/>
    <w:rsid w:val="00C849E9"/>
    <w:rsid w:val="00C9201B"/>
    <w:rsid w:val="00C922B7"/>
    <w:rsid w:val="00C9514E"/>
    <w:rsid w:val="00CA4AB3"/>
    <w:rsid w:val="00CA7E90"/>
    <w:rsid w:val="00CB141B"/>
    <w:rsid w:val="00CB234A"/>
    <w:rsid w:val="00CB295C"/>
    <w:rsid w:val="00CB3439"/>
    <w:rsid w:val="00CB40C1"/>
    <w:rsid w:val="00CC7441"/>
    <w:rsid w:val="00CD1194"/>
    <w:rsid w:val="00CD69B5"/>
    <w:rsid w:val="00CE11B2"/>
    <w:rsid w:val="00CE1808"/>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308"/>
    <w:rsid w:val="00D41023"/>
    <w:rsid w:val="00D419CE"/>
    <w:rsid w:val="00D4251B"/>
    <w:rsid w:val="00D4304B"/>
    <w:rsid w:val="00D43494"/>
    <w:rsid w:val="00D46E30"/>
    <w:rsid w:val="00D50A96"/>
    <w:rsid w:val="00D5254D"/>
    <w:rsid w:val="00D559A3"/>
    <w:rsid w:val="00D57F13"/>
    <w:rsid w:val="00D616CC"/>
    <w:rsid w:val="00D61A91"/>
    <w:rsid w:val="00D62D51"/>
    <w:rsid w:val="00D6712C"/>
    <w:rsid w:val="00D70541"/>
    <w:rsid w:val="00D721B3"/>
    <w:rsid w:val="00D73101"/>
    <w:rsid w:val="00D747CF"/>
    <w:rsid w:val="00D75564"/>
    <w:rsid w:val="00D80F2B"/>
    <w:rsid w:val="00D83CC2"/>
    <w:rsid w:val="00D8585B"/>
    <w:rsid w:val="00D86E5E"/>
    <w:rsid w:val="00D870D3"/>
    <w:rsid w:val="00D913FD"/>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C05B1"/>
    <w:rsid w:val="00DC2EE9"/>
    <w:rsid w:val="00DC4C32"/>
    <w:rsid w:val="00DC53E5"/>
    <w:rsid w:val="00DD2CFB"/>
    <w:rsid w:val="00DD37E4"/>
    <w:rsid w:val="00DD627D"/>
    <w:rsid w:val="00DE03B4"/>
    <w:rsid w:val="00DE1494"/>
    <w:rsid w:val="00DE2334"/>
    <w:rsid w:val="00DF0292"/>
    <w:rsid w:val="00DF0F63"/>
    <w:rsid w:val="00E062B1"/>
    <w:rsid w:val="00E11CC8"/>
    <w:rsid w:val="00E120E7"/>
    <w:rsid w:val="00E14DA0"/>
    <w:rsid w:val="00E1532B"/>
    <w:rsid w:val="00E158B0"/>
    <w:rsid w:val="00E16749"/>
    <w:rsid w:val="00E22540"/>
    <w:rsid w:val="00E238F5"/>
    <w:rsid w:val="00E23EDE"/>
    <w:rsid w:val="00E36DCF"/>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5399"/>
    <w:rsid w:val="00E97E79"/>
    <w:rsid w:val="00EA2631"/>
    <w:rsid w:val="00EA4A8E"/>
    <w:rsid w:val="00EA4BDF"/>
    <w:rsid w:val="00EB16C9"/>
    <w:rsid w:val="00EB197E"/>
    <w:rsid w:val="00EB2DC9"/>
    <w:rsid w:val="00EB405B"/>
    <w:rsid w:val="00ED3914"/>
    <w:rsid w:val="00ED3CF6"/>
    <w:rsid w:val="00ED4FF9"/>
    <w:rsid w:val="00ED5BA3"/>
    <w:rsid w:val="00ED5DC5"/>
    <w:rsid w:val="00ED6EE0"/>
    <w:rsid w:val="00EE06B9"/>
    <w:rsid w:val="00EE3F7D"/>
    <w:rsid w:val="00EE54DE"/>
    <w:rsid w:val="00EF0016"/>
    <w:rsid w:val="00EF3897"/>
    <w:rsid w:val="00EF4F44"/>
    <w:rsid w:val="00F02879"/>
    <w:rsid w:val="00F048FD"/>
    <w:rsid w:val="00F1527B"/>
    <w:rsid w:val="00F15C46"/>
    <w:rsid w:val="00F20F22"/>
    <w:rsid w:val="00F22EBB"/>
    <w:rsid w:val="00F24435"/>
    <w:rsid w:val="00F247C1"/>
    <w:rsid w:val="00F25214"/>
    <w:rsid w:val="00F2770B"/>
    <w:rsid w:val="00F32C95"/>
    <w:rsid w:val="00F36BB6"/>
    <w:rsid w:val="00F36F54"/>
    <w:rsid w:val="00F37C22"/>
    <w:rsid w:val="00F41956"/>
    <w:rsid w:val="00F45AA6"/>
    <w:rsid w:val="00F45D67"/>
    <w:rsid w:val="00F47B60"/>
    <w:rsid w:val="00F56C3E"/>
    <w:rsid w:val="00F570C7"/>
    <w:rsid w:val="00F601D9"/>
    <w:rsid w:val="00F60A72"/>
    <w:rsid w:val="00F60E96"/>
    <w:rsid w:val="00F61021"/>
    <w:rsid w:val="00F63992"/>
    <w:rsid w:val="00F6723B"/>
    <w:rsid w:val="00F67F36"/>
    <w:rsid w:val="00F7123F"/>
    <w:rsid w:val="00F73EA7"/>
    <w:rsid w:val="00F740DC"/>
    <w:rsid w:val="00F75A6C"/>
    <w:rsid w:val="00F7654B"/>
    <w:rsid w:val="00F812E0"/>
    <w:rsid w:val="00F909D4"/>
    <w:rsid w:val="00F90D44"/>
    <w:rsid w:val="00F91842"/>
    <w:rsid w:val="00F92881"/>
    <w:rsid w:val="00F9389B"/>
    <w:rsid w:val="00F95278"/>
    <w:rsid w:val="00F973AF"/>
    <w:rsid w:val="00F97D41"/>
    <w:rsid w:val="00FA51FE"/>
    <w:rsid w:val="00FB0DFA"/>
    <w:rsid w:val="00FB292E"/>
    <w:rsid w:val="00FB3FBE"/>
    <w:rsid w:val="00FB7BFC"/>
    <w:rsid w:val="00FD1B1F"/>
    <w:rsid w:val="00FD5637"/>
    <w:rsid w:val="00FD58B1"/>
    <w:rsid w:val="00FE42B9"/>
    <w:rsid w:val="00FE5503"/>
    <w:rsid w:val="00FE61B4"/>
    <w:rsid w:val="00FF1781"/>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87EBD6-FF8B-40DF-A476-421BB5C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nadpis">
    <w:name w:val="Subtitle"/>
    <w:basedOn w:val="Normln"/>
    <w:link w:val="PodnadpisChar"/>
    <w:qFormat/>
    <w:rsid w:val="005576FE"/>
    <w:pPr>
      <w:jc w:val="center"/>
    </w:pPr>
    <w:rPr>
      <w:rFonts w:ascii="Arial" w:hAnsi="Arial" w:cs="Arial"/>
      <w:sz w:val="28"/>
    </w:rPr>
  </w:style>
  <w:style w:type="character" w:customStyle="1" w:styleId="PodnadpisChar">
    <w:name w:val="Podnadpis Char"/>
    <w:basedOn w:val="Standardnpsmoodstavce"/>
    <w:link w:val="Podnadpis"/>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rPr>
      <w:rFonts w:ascii="Arial" w:hAnsi="Arial"/>
    </w:rPr>
  </w:style>
  <w:style w:type="character" w:styleId="Zdraznn">
    <w:name w:val="Emphasis"/>
    <w:basedOn w:val="Standardnpsmoodstavce"/>
    <w:uiPriority w:val="20"/>
    <w:qFormat/>
    <w:rsid w:val="003461F4"/>
    <w:rPr>
      <w:i/>
      <w:iCs/>
    </w:rPr>
  </w:style>
  <w:style w:type="character" w:customStyle="1" w:styleId="ZhlavChar">
    <w:name w:val="Záhlaví Char"/>
    <w:basedOn w:val="Standardnpsmoodstavce"/>
    <w:link w:val="Zhlav"/>
    <w:uiPriority w:val="99"/>
    <w:rsid w:val="009B2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D486-EEE7-451D-A8D0-965C5973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5474</Words>
  <Characters>32299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37698</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2</cp:revision>
  <cp:lastPrinted>2019-03-15T11:00:00Z</cp:lastPrinted>
  <dcterms:created xsi:type="dcterms:W3CDTF">2019-03-15T11:01:00Z</dcterms:created>
  <dcterms:modified xsi:type="dcterms:W3CDTF">2019-03-15T11:01:00Z</dcterms:modified>
</cp:coreProperties>
</file>