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b/>
          <w:bCs/>
          <w:i/>
          <w:i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>O B S A H /</w:t>
      </w:r>
      <w:r>
        <w:rPr>
          <w:rFonts w:ascii="Arial" w:hAnsi="Arial" w:cs="Arial"/>
          <w:b/>
          <w:bCs/>
          <w:i/>
          <w:iCs/>
          <w:sz w:val="18"/>
          <w:szCs w:val="22"/>
        </w:rPr>
        <w:t>CONTENTS</w:t>
      </w:r>
      <w:r>
        <w:rPr>
          <w:rFonts w:ascii="Arial" w:hAnsi="Arial" w:cs="Arial"/>
          <w:b/>
          <w:bCs/>
          <w:i/>
          <w:iCs/>
          <w:sz w:val="18"/>
          <w:szCs w:val="22"/>
        </w:rPr>
        <w:tab/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b/>
          <w:bCs/>
          <w:i/>
          <w:iCs/>
          <w:sz w:val="18"/>
          <w:szCs w:val="22"/>
        </w:rPr>
      </w:pP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b/>
          <w:bCs/>
          <w:i/>
          <w:iCs/>
          <w:sz w:val="18"/>
          <w:szCs w:val="22"/>
        </w:rPr>
        <w:tab/>
      </w:r>
      <w:r>
        <w:rPr>
          <w:rFonts w:ascii="Arial" w:hAnsi="Arial" w:cs="Arial"/>
          <w:b/>
          <w:bCs/>
          <w:i/>
          <w:iCs/>
          <w:sz w:val="18"/>
          <w:szCs w:val="22"/>
        </w:rPr>
        <w:tab/>
      </w:r>
      <w:r>
        <w:rPr>
          <w:rFonts w:ascii="Arial" w:hAnsi="Arial" w:cs="Arial"/>
          <w:b/>
          <w:bCs/>
          <w:i/>
          <w:iCs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>Strana/</w:t>
      </w:r>
      <w:r>
        <w:rPr>
          <w:rFonts w:ascii="Arial" w:hAnsi="Arial" w:cs="Arial"/>
          <w:i/>
          <w:iCs/>
          <w:sz w:val="18"/>
          <w:szCs w:val="22"/>
          <w:lang w:val="en-GB"/>
        </w:rPr>
        <w:t>Page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right"/>
        <w:rPr>
          <w:rFonts w:ascii="Arial" w:hAnsi="Arial" w:cs="Arial"/>
          <w:sz w:val="18"/>
          <w:szCs w:val="22"/>
        </w:rPr>
      </w:pPr>
    </w:p>
    <w:p w:rsidR="00354F88" w:rsidRDefault="00354F88">
      <w:pPr>
        <w:tabs>
          <w:tab w:val="left" w:pos="910"/>
          <w:tab w:val="left" w:pos="1694"/>
          <w:tab w:val="right" w:pos="9043"/>
        </w:tabs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>Metodické vysvětlivky</w:t>
      </w:r>
      <w:r>
        <w:rPr>
          <w:rFonts w:ascii="Arial" w:hAnsi="Arial" w:cs="Arial"/>
          <w:b/>
          <w:bCs/>
          <w:i/>
          <w:iCs/>
          <w:sz w:val="18"/>
          <w:szCs w:val="22"/>
        </w:rPr>
        <w:tab/>
      </w:r>
      <w:r>
        <w:rPr>
          <w:rFonts w:ascii="Arial" w:hAnsi="Arial" w:cs="Arial"/>
          <w:b/>
          <w:bCs/>
          <w:sz w:val="18"/>
          <w:szCs w:val="22"/>
        </w:rPr>
        <w:t>1 - 2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i/>
          <w:iCs/>
          <w:sz w:val="18"/>
          <w:szCs w:val="22"/>
        </w:rPr>
      </w:pP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b/>
          <w:bCs/>
          <w:i/>
          <w:iCs/>
          <w:sz w:val="18"/>
          <w:szCs w:val="22"/>
          <w:lang w:val="en-GB"/>
        </w:rPr>
      </w:pPr>
      <w:r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>Explanatory notes on methodology</w:t>
      </w:r>
      <w:r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ab/>
      </w:r>
      <w:r>
        <w:rPr>
          <w:rFonts w:ascii="Arial" w:hAnsi="Arial" w:cs="Arial"/>
          <w:b/>
          <w:bCs/>
          <w:sz w:val="18"/>
          <w:szCs w:val="22"/>
          <w:lang w:val="en-GB"/>
        </w:rPr>
        <w:t>3 - 4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sz w:val="18"/>
          <w:szCs w:val="22"/>
          <w:lang w:val="en-GB"/>
        </w:rPr>
      </w:pPr>
    </w:p>
    <w:p w:rsidR="00354F88" w:rsidRDefault="00354F88">
      <w:pPr>
        <w:pStyle w:val="Nadpis1"/>
      </w:pPr>
      <w:r>
        <w:t>Komentář</w:t>
      </w:r>
      <w:r>
        <w:tab/>
      </w:r>
      <w:r>
        <w:tab/>
      </w:r>
      <w:r>
        <w:tab/>
        <w:t>5</w:t>
      </w:r>
      <w:r w:rsidR="00A94375">
        <w:t xml:space="preserve"> - 6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sz w:val="18"/>
          <w:szCs w:val="22"/>
        </w:rPr>
      </w:pPr>
    </w:p>
    <w:p w:rsidR="00354F88" w:rsidRDefault="00354F88">
      <w:pPr>
        <w:pStyle w:val="Nadpis9"/>
      </w:pPr>
      <w:proofErr w:type="spellStart"/>
      <w:r>
        <w:rPr>
          <w:i/>
          <w:iCs/>
        </w:rPr>
        <w:t>Commentary</w:t>
      </w:r>
      <w:proofErr w:type="spellEnd"/>
      <w:r>
        <w:tab/>
      </w:r>
      <w:r>
        <w:tab/>
      </w:r>
      <w:r w:rsidR="00A94375">
        <w:t>7 - 8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b/>
          <w:bCs/>
          <w:sz w:val="18"/>
          <w:szCs w:val="22"/>
        </w:rPr>
      </w:pP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 xml:space="preserve">Tabulky / </w:t>
      </w:r>
      <w:r>
        <w:rPr>
          <w:rFonts w:ascii="Arial" w:hAnsi="Arial" w:cs="Arial"/>
          <w:b/>
          <w:bCs/>
          <w:i/>
          <w:iCs/>
          <w:sz w:val="18"/>
          <w:szCs w:val="22"/>
          <w:lang w:val="en-GB"/>
        </w:rPr>
        <w:t>Tables</w:t>
      </w:r>
      <w:r>
        <w:rPr>
          <w:rFonts w:ascii="Arial" w:hAnsi="Arial" w:cs="Arial"/>
          <w:b/>
          <w:bCs/>
          <w:i/>
          <w:iCs/>
          <w:sz w:val="18"/>
          <w:szCs w:val="22"/>
        </w:rPr>
        <w:tab/>
      </w:r>
      <w:r w:rsidR="00A94375">
        <w:rPr>
          <w:rFonts w:ascii="Arial" w:hAnsi="Arial" w:cs="Arial"/>
          <w:b/>
          <w:bCs/>
          <w:sz w:val="18"/>
          <w:szCs w:val="22"/>
        </w:rPr>
        <w:t xml:space="preserve"> </w:t>
      </w:r>
      <w:r w:rsidR="00A94375">
        <w:rPr>
          <w:rFonts w:ascii="Arial" w:hAnsi="Arial" w:cs="Arial"/>
          <w:b/>
          <w:bCs/>
          <w:sz w:val="18"/>
          <w:szCs w:val="22"/>
        </w:rPr>
        <w:tab/>
        <w:t>9 – 19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b/>
          <w:bCs/>
          <w:sz w:val="18"/>
          <w:szCs w:val="22"/>
        </w:rPr>
      </w:pPr>
    </w:p>
    <w:p w:rsidR="00354F88" w:rsidRDefault="00354F88">
      <w:pPr>
        <w:pStyle w:val="Nadpis1"/>
        <w:tabs>
          <w:tab w:val="clear" w:pos="0"/>
        </w:tabs>
      </w:pPr>
      <w:r>
        <w:t>Tab</w:t>
      </w:r>
      <w:r w:rsidR="00A94375">
        <w:t xml:space="preserve">. 1 </w:t>
      </w:r>
      <w:r w:rsidR="00A94375">
        <w:tab/>
        <w:t>Index cen vývozu a dovozu</w:t>
      </w:r>
      <w:r w:rsidR="00A94375">
        <w:tab/>
        <w:t>9</w:t>
      </w:r>
    </w:p>
    <w:p w:rsidR="00354F88" w:rsidRDefault="00354F88">
      <w:pPr>
        <w:pStyle w:val="Nadpis2"/>
        <w:tabs>
          <w:tab w:val="left" w:pos="910"/>
          <w:tab w:val="left" w:pos="1694"/>
          <w:tab w:val="right" w:pos="9043"/>
        </w:tabs>
        <w:rPr>
          <w:rFonts w:ascii="Arial" w:hAnsi="Arial" w:cs="Arial"/>
          <w:b/>
          <w:bCs/>
          <w:sz w:val="18"/>
          <w:lang w:val="en-GB"/>
        </w:rPr>
      </w:pPr>
      <w:r>
        <w:rPr>
          <w:rFonts w:ascii="Arial" w:hAnsi="Arial" w:cs="Arial"/>
          <w:b/>
          <w:bCs/>
          <w:sz w:val="18"/>
        </w:rPr>
        <w:tab/>
      </w:r>
      <w:r>
        <w:rPr>
          <w:rFonts w:ascii="Arial" w:hAnsi="Arial" w:cs="Arial"/>
          <w:b/>
          <w:bCs/>
          <w:sz w:val="18"/>
          <w:lang w:val="en-GB"/>
        </w:rPr>
        <w:t>Index of Export and Import Prices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  <w:t xml:space="preserve">- úhrnné indexy vývozních a dovozních cen, směnné relace 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iCs/>
          <w:sz w:val="18"/>
          <w:szCs w:val="22"/>
          <w:lang w:val="en-GB"/>
        </w:rPr>
      </w:pPr>
      <w:r>
        <w:rPr>
          <w:rFonts w:ascii="Arial" w:hAnsi="Arial" w:cs="Arial"/>
          <w:sz w:val="18"/>
          <w:szCs w:val="22"/>
        </w:rPr>
        <w:tab/>
        <w:t xml:space="preserve">- </w:t>
      </w:r>
      <w:r>
        <w:rPr>
          <w:rFonts w:ascii="Arial" w:hAnsi="Arial" w:cs="Arial"/>
          <w:i/>
          <w:iCs/>
          <w:sz w:val="18"/>
          <w:szCs w:val="22"/>
          <w:lang w:val="en-GB"/>
        </w:rPr>
        <w:t>total indices of export and import prices, terms of trade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iCs/>
          <w:sz w:val="18"/>
          <w:szCs w:val="22"/>
        </w:rPr>
      </w:pPr>
    </w:p>
    <w:p w:rsidR="00354F88" w:rsidRDefault="00354F88">
      <w:pPr>
        <w:tabs>
          <w:tab w:val="left" w:pos="910"/>
          <w:tab w:val="left" w:pos="1694"/>
          <w:tab w:val="right" w:pos="9043"/>
        </w:tabs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>Tab. 2 </w:t>
      </w:r>
      <w:r>
        <w:rPr>
          <w:rFonts w:ascii="Arial" w:hAnsi="Arial" w:cs="Arial"/>
          <w:b/>
          <w:bCs/>
          <w:sz w:val="18"/>
          <w:szCs w:val="22"/>
        </w:rPr>
        <w:noBreakHyphen/>
        <w:t> 5</w:t>
      </w:r>
      <w:r>
        <w:rPr>
          <w:rFonts w:ascii="Arial" w:hAnsi="Arial" w:cs="Arial"/>
          <w:b/>
          <w:bCs/>
          <w:sz w:val="18"/>
          <w:szCs w:val="22"/>
        </w:rPr>
        <w:tab/>
        <w:t>Index vývozní</w:t>
      </w:r>
      <w:r w:rsidR="00A94375">
        <w:rPr>
          <w:rFonts w:ascii="Arial" w:hAnsi="Arial" w:cs="Arial"/>
          <w:b/>
          <w:bCs/>
          <w:sz w:val="18"/>
          <w:szCs w:val="22"/>
        </w:rPr>
        <w:t>ch cen podle nomenklatury SITC</w:t>
      </w:r>
      <w:r w:rsidR="00A94375">
        <w:rPr>
          <w:rFonts w:ascii="Arial" w:hAnsi="Arial" w:cs="Arial"/>
          <w:b/>
          <w:bCs/>
          <w:sz w:val="18"/>
          <w:szCs w:val="22"/>
        </w:rPr>
        <w:tab/>
        <w:t>10 - 13</w:t>
      </w:r>
    </w:p>
    <w:p w:rsidR="00354F88" w:rsidRDefault="00354F88">
      <w:pPr>
        <w:pStyle w:val="Nadpis2"/>
        <w:tabs>
          <w:tab w:val="left" w:pos="910"/>
          <w:tab w:val="left" w:pos="1694"/>
          <w:tab w:val="right" w:pos="9043"/>
        </w:tabs>
        <w:rPr>
          <w:rFonts w:ascii="Arial" w:hAnsi="Arial" w:cs="Arial"/>
          <w:b/>
          <w:bCs/>
          <w:sz w:val="18"/>
          <w:lang w:val="en-GB"/>
        </w:rPr>
      </w:pPr>
      <w:r>
        <w:rPr>
          <w:b/>
          <w:bCs/>
          <w:sz w:val="18"/>
          <w:lang w:val="en-GB"/>
        </w:rPr>
        <w:tab/>
      </w:r>
      <w:r>
        <w:rPr>
          <w:rFonts w:ascii="Arial" w:hAnsi="Arial" w:cs="Arial"/>
          <w:b/>
          <w:bCs/>
          <w:sz w:val="18"/>
          <w:lang w:val="en-GB"/>
        </w:rPr>
        <w:t>Index of Export Prices, SITC Classification</w:t>
      </w:r>
    </w:p>
    <w:p w:rsidR="00354F88" w:rsidRDefault="00354F88">
      <w:pPr>
        <w:pStyle w:val="Nadpis2"/>
        <w:tabs>
          <w:tab w:val="left" w:pos="910"/>
          <w:tab w:val="left" w:pos="1694"/>
          <w:tab w:val="right" w:pos="9043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54F88" w:rsidRDefault="00354F88">
      <w:pPr>
        <w:pStyle w:val="Nadpis2"/>
        <w:tabs>
          <w:tab w:val="left" w:pos="910"/>
          <w:tab w:val="left" w:pos="1540"/>
          <w:tab w:val="right" w:pos="9043"/>
        </w:tabs>
        <w:rPr>
          <w:rFonts w:ascii="Arial" w:hAnsi="Arial" w:cs="Arial"/>
          <w:i w:val="0"/>
          <w:iCs w:val="0"/>
          <w:sz w:val="18"/>
        </w:rPr>
      </w:pPr>
      <w:r>
        <w:rPr>
          <w:rFonts w:ascii="Arial" w:hAnsi="Arial" w:cs="Arial"/>
          <w:i w:val="0"/>
          <w:iCs w:val="0"/>
          <w:sz w:val="18"/>
        </w:rPr>
        <w:tab/>
        <w:t>Tab. 2</w:t>
      </w:r>
      <w:r>
        <w:rPr>
          <w:rFonts w:ascii="Arial" w:hAnsi="Arial" w:cs="Arial"/>
          <w:i w:val="0"/>
          <w:iCs w:val="0"/>
          <w:sz w:val="18"/>
        </w:rPr>
        <w:tab/>
        <w:t>Předchozí období = 100</w:t>
      </w:r>
      <w:r>
        <w:rPr>
          <w:rFonts w:ascii="Arial" w:hAnsi="Arial" w:cs="Arial"/>
          <w:i w:val="0"/>
          <w:iCs w:val="0"/>
          <w:sz w:val="18"/>
        </w:rPr>
        <w:tab/>
      </w:r>
      <w:r w:rsidR="00A94375">
        <w:rPr>
          <w:rFonts w:ascii="Arial" w:hAnsi="Arial" w:cs="Arial"/>
          <w:i w:val="0"/>
          <w:iCs w:val="0"/>
          <w:sz w:val="18"/>
        </w:rPr>
        <w:t>10</w:t>
      </w:r>
    </w:p>
    <w:p w:rsidR="00354F88" w:rsidRDefault="00354F88">
      <w:pPr>
        <w:pStyle w:val="Nadpis2"/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lang w:val="en-GB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lang w:val="en-GB"/>
        </w:rPr>
        <w:t>Previous period = 100</w:t>
      </w:r>
    </w:p>
    <w:p w:rsidR="00354F88" w:rsidRDefault="00354F88">
      <w:pPr>
        <w:tabs>
          <w:tab w:val="left" w:pos="910"/>
          <w:tab w:val="left" w:pos="1540"/>
        </w:tabs>
        <w:rPr>
          <w:rFonts w:ascii="Arial" w:hAnsi="Arial" w:cs="Arial"/>
          <w:sz w:val="18"/>
          <w:lang w:val="en-GB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  <w:t>Tab. 3</w:t>
      </w:r>
      <w:r>
        <w:rPr>
          <w:rFonts w:ascii="Arial" w:hAnsi="Arial" w:cs="Arial"/>
          <w:sz w:val="18"/>
          <w:szCs w:val="22"/>
        </w:rPr>
        <w:tab/>
      </w:r>
      <w:proofErr w:type="gramStart"/>
      <w:r>
        <w:rPr>
          <w:rFonts w:ascii="Arial" w:hAnsi="Arial" w:cs="Arial"/>
          <w:sz w:val="18"/>
          <w:szCs w:val="22"/>
        </w:rPr>
        <w:t>Stejné</w:t>
      </w:r>
      <w:proofErr w:type="gramEnd"/>
      <w:r w:rsidR="00A94375">
        <w:rPr>
          <w:rFonts w:ascii="Arial" w:hAnsi="Arial" w:cs="Arial"/>
          <w:sz w:val="18"/>
          <w:szCs w:val="22"/>
        </w:rPr>
        <w:t xml:space="preserve"> období předchozího roku = 100</w:t>
      </w:r>
      <w:r w:rsidR="00A94375">
        <w:rPr>
          <w:rFonts w:ascii="Arial" w:hAnsi="Arial" w:cs="Arial"/>
          <w:sz w:val="18"/>
          <w:szCs w:val="22"/>
        </w:rPr>
        <w:tab/>
        <w:t>11</w:t>
      </w:r>
    </w:p>
    <w:p w:rsidR="00354F88" w:rsidRDefault="00354F88">
      <w:pPr>
        <w:pStyle w:val="Nadpis4"/>
      </w:pPr>
      <w:r>
        <w:rPr>
          <w:lang w:val="cs-CZ"/>
        </w:rPr>
        <w:tab/>
      </w:r>
      <w:r>
        <w:rPr>
          <w:lang w:val="cs-CZ"/>
        </w:rPr>
        <w:tab/>
      </w:r>
      <w:r>
        <w:t>Corresponding period of previous year = 100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ind w:firstLine="896"/>
        <w:rPr>
          <w:rFonts w:ascii="Arial" w:hAnsi="Arial" w:cs="Arial"/>
          <w:sz w:val="18"/>
          <w:szCs w:val="22"/>
          <w:lang w:val="en-GB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  <w:t>Tab. 4</w:t>
      </w:r>
      <w:r>
        <w:rPr>
          <w:rFonts w:ascii="Arial" w:hAnsi="Arial" w:cs="Arial"/>
          <w:sz w:val="18"/>
          <w:szCs w:val="22"/>
        </w:rPr>
        <w:tab/>
        <w:t>Průměr roku 2005 = 100</w:t>
      </w:r>
      <w:r>
        <w:rPr>
          <w:rFonts w:ascii="Arial" w:hAnsi="Arial" w:cs="Arial"/>
          <w:sz w:val="18"/>
          <w:szCs w:val="22"/>
        </w:rPr>
        <w:tab/>
        <w:t>1</w:t>
      </w:r>
      <w:r w:rsidR="00A94375">
        <w:rPr>
          <w:rFonts w:ascii="Arial" w:hAnsi="Arial" w:cs="Arial"/>
          <w:sz w:val="18"/>
          <w:szCs w:val="22"/>
        </w:rPr>
        <w:t>2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i/>
          <w:iCs/>
          <w:sz w:val="18"/>
          <w:lang w:val="en-GB"/>
        </w:rPr>
        <w:t>Average 2005 = 100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  <w:t>Ta</w:t>
      </w:r>
      <w:r w:rsidR="00A94375">
        <w:rPr>
          <w:rFonts w:ascii="Arial" w:hAnsi="Arial" w:cs="Arial"/>
          <w:sz w:val="18"/>
          <w:szCs w:val="22"/>
        </w:rPr>
        <w:t>b. 5</w:t>
      </w:r>
      <w:r w:rsidR="00A94375">
        <w:rPr>
          <w:rFonts w:ascii="Arial" w:hAnsi="Arial" w:cs="Arial"/>
          <w:sz w:val="18"/>
          <w:szCs w:val="22"/>
        </w:rPr>
        <w:tab/>
        <w:t>Podíl klouzavých průměrů</w:t>
      </w:r>
      <w:r w:rsidR="00A94375">
        <w:rPr>
          <w:rFonts w:ascii="Arial" w:hAnsi="Arial" w:cs="Arial"/>
          <w:sz w:val="18"/>
          <w:szCs w:val="22"/>
        </w:rPr>
        <w:tab/>
        <w:t>13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i/>
          <w:iCs/>
          <w:sz w:val="18"/>
          <w:lang w:val="en-GB"/>
        </w:rPr>
        <w:t>Rolling average ratio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>Tab. 6 - 9</w:t>
      </w:r>
      <w:r>
        <w:rPr>
          <w:rFonts w:ascii="Arial" w:hAnsi="Arial" w:cs="Arial"/>
          <w:b/>
          <w:bCs/>
          <w:sz w:val="18"/>
          <w:szCs w:val="22"/>
        </w:rPr>
        <w:tab/>
        <w:t>Index dovozních cen podle nomenklatury SITC</w:t>
      </w:r>
      <w:r>
        <w:rPr>
          <w:rFonts w:ascii="Arial" w:hAnsi="Arial" w:cs="Arial"/>
          <w:b/>
          <w:bCs/>
          <w:sz w:val="18"/>
          <w:szCs w:val="22"/>
        </w:rPr>
        <w:tab/>
        <w:t>1</w:t>
      </w:r>
      <w:r w:rsidR="00A94375">
        <w:rPr>
          <w:rFonts w:ascii="Arial" w:hAnsi="Arial" w:cs="Arial"/>
          <w:b/>
          <w:bCs/>
          <w:sz w:val="18"/>
          <w:szCs w:val="22"/>
        </w:rPr>
        <w:t>4 - 17</w:t>
      </w:r>
    </w:p>
    <w:p w:rsidR="00354F88" w:rsidRDefault="00354F88">
      <w:pPr>
        <w:pStyle w:val="Nadpis2"/>
        <w:tabs>
          <w:tab w:val="left" w:pos="910"/>
          <w:tab w:val="left" w:pos="1540"/>
          <w:tab w:val="right" w:pos="9043"/>
        </w:tabs>
        <w:rPr>
          <w:rFonts w:ascii="Arial" w:hAnsi="Arial" w:cs="Arial"/>
          <w:b/>
          <w:bCs/>
          <w:sz w:val="18"/>
          <w:lang w:val="en-GB"/>
        </w:rPr>
      </w:pPr>
      <w:r>
        <w:rPr>
          <w:rFonts w:ascii="Arial" w:hAnsi="Arial" w:cs="Arial"/>
          <w:b/>
          <w:bCs/>
          <w:sz w:val="18"/>
        </w:rPr>
        <w:tab/>
      </w:r>
      <w:r>
        <w:rPr>
          <w:rFonts w:ascii="Arial" w:hAnsi="Arial" w:cs="Arial"/>
          <w:b/>
          <w:bCs/>
          <w:sz w:val="18"/>
          <w:lang w:val="en-GB"/>
        </w:rPr>
        <w:t>Index of Import Prices, SITC Classification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ind w:left="1800" w:firstLine="708"/>
        <w:rPr>
          <w:rFonts w:ascii="Arial" w:hAnsi="Arial" w:cs="Arial"/>
          <w:b/>
          <w:bCs/>
          <w:sz w:val="18"/>
          <w:szCs w:val="22"/>
          <w:lang w:val="en-GB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</w:r>
      <w:r w:rsidR="00A94375">
        <w:rPr>
          <w:rFonts w:ascii="Arial" w:hAnsi="Arial" w:cs="Arial"/>
          <w:sz w:val="18"/>
          <w:szCs w:val="22"/>
        </w:rPr>
        <w:t>Tab. 6</w:t>
      </w:r>
      <w:r w:rsidR="00A94375">
        <w:rPr>
          <w:rFonts w:ascii="Arial" w:hAnsi="Arial" w:cs="Arial"/>
          <w:sz w:val="18"/>
          <w:szCs w:val="22"/>
        </w:rPr>
        <w:tab/>
        <w:t>Předchozí období = 100</w:t>
      </w:r>
      <w:r w:rsidR="00A94375">
        <w:rPr>
          <w:rFonts w:ascii="Arial" w:hAnsi="Arial" w:cs="Arial"/>
          <w:sz w:val="18"/>
          <w:szCs w:val="22"/>
        </w:rPr>
        <w:tab/>
        <w:t>14</w:t>
      </w:r>
    </w:p>
    <w:p w:rsidR="00354F88" w:rsidRDefault="00354F88">
      <w:pPr>
        <w:pStyle w:val="Nadpis2"/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lang w:val="en-GB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  <w:lang w:val="en-GB"/>
        </w:rPr>
        <w:t>Previous period = 100</w:t>
      </w:r>
    </w:p>
    <w:p w:rsidR="00354F88" w:rsidRDefault="00354F88">
      <w:pPr>
        <w:tabs>
          <w:tab w:val="left" w:pos="910"/>
          <w:tab w:val="left" w:pos="1540"/>
        </w:tabs>
        <w:rPr>
          <w:rFonts w:ascii="Arial" w:hAnsi="Arial" w:cs="Arial"/>
          <w:sz w:val="18"/>
          <w:lang w:val="en-GB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sz w:val="18"/>
          <w:szCs w:val="22"/>
        </w:rPr>
        <w:tab/>
        <w:t>Tab. 7</w:t>
      </w:r>
      <w:r>
        <w:rPr>
          <w:rFonts w:ascii="Arial" w:hAnsi="Arial" w:cs="Arial"/>
          <w:sz w:val="18"/>
          <w:szCs w:val="22"/>
        </w:rPr>
        <w:tab/>
        <w:t>Stejné období předchozího roku = 100</w:t>
      </w:r>
      <w:r>
        <w:rPr>
          <w:rFonts w:ascii="Arial" w:hAnsi="Arial" w:cs="Arial"/>
          <w:sz w:val="18"/>
          <w:szCs w:val="22"/>
        </w:rPr>
        <w:tab/>
        <w:t>1</w:t>
      </w:r>
      <w:r w:rsidR="00A94375">
        <w:rPr>
          <w:rFonts w:ascii="Arial" w:hAnsi="Arial" w:cs="Arial"/>
          <w:sz w:val="18"/>
          <w:szCs w:val="22"/>
        </w:rPr>
        <w:t>5</w:t>
      </w:r>
      <w:r>
        <w:rPr>
          <w:rFonts w:ascii="Arial" w:hAnsi="Arial" w:cs="Arial"/>
          <w:i/>
          <w:iCs/>
          <w:sz w:val="18"/>
        </w:rPr>
        <w:tab/>
      </w:r>
      <w:r>
        <w:rPr>
          <w:rFonts w:ascii="Arial" w:hAnsi="Arial" w:cs="Arial"/>
          <w:i/>
          <w:iCs/>
          <w:sz w:val="18"/>
        </w:rPr>
        <w:tab/>
      </w:r>
      <w:r>
        <w:rPr>
          <w:rFonts w:ascii="Arial" w:hAnsi="Arial" w:cs="Arial"/>
          <w:i/>
          <w:iCs/>
          <w:sz w:val="18"/>
          <w:lang w:val="en-GB"/>
        </w:rPr>
        <w:t>Corresponding period of previous year = 100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  <w:lang w:val="en-GB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  <w:t>Tab.</w:t>
      </w:r>
      <w:r w:rsidR="00A94375">
        <w:rPr>
          <w:rFonts w:ascii="Arial" w:hAnsi="Arial" w:cs="Arial"/>
          <w:sz w:val="18"/>
          <w:szCs w:val="22"/>
        </w:rPr>
        <w:t xml:space="preserve"> 8</w:t>
      </w:r>
      <w:r w:rsidR="00A94375">
        <w:rPr>
          <w:rFonts w:ascii="Arial" w:hAnsi="Arial" w:cs="Arial"/>
          <w:sz w:val="18"/>
          <w:szCs w:val="22"/>
        </w:rPr>
        <w:tab/>
        <w:t>Průměr roku 2005 = 100</w:t>
      </w:r>
      <w:r w:rsidR="00A94375">
        <w:rPr>
          <w:rFonts w:ascii="Arial" w:hAnsi="Arial" w:cs="Arial"/>
          <w:sz w:val="18"/>
          <w:szCs w:val="22"/>
        </w:rPr>
        <w:tab/>
        <w:t>16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sz w:val="18"/>
          <w:szCs w:val="22"/>
        </w:rPr>
        <w:tab/>
      </w:r>
      <w:r>
        <w:rPr>
          <w:rFonts w:ascii="Arial" w:hAnsi="Arial" w:cs="Arial"/>
          <w:i/>
          <w:iCs/>
          <w:sz w:val="18"/>
          <w:lang w:val="en-GB"/>
        </w:rPr>
        <w:t>Average 2005 = 100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  <w:t>Ta</w:t>
      </w:r>
      <w:r w:rsidR="00A94375">
        <w:rPr>
          <w:rFonts w:ascii="Arial" w:hAnsi="Arial" w:cs="Arial"/>
          <w:sz w:val="18"/>
          <w:szCs w:val="22"/>
        </w:rPr>
        <w:t>b. 9</w:t>
      </w:r>
      <w:r w:rsidR="00A94375">
        <w:rPr>
          <w:rFonts w:ascii="Arial" w:hAnsi="Arial" w:cs="Arial"/>
          <w:sz w:val="18"/>
          <w:szCs w:val="22"/>
        </w:rPr>
        <w:tab/>
        <w:t>Podíl klouzavých průměrů</w:t>
      </w:r>
      <w:r w:rsidR="00A94375">
        <w:rPr>
          <w:rFonts w:ascii="Arial" w:hAnsi="Arial" w:cs="Arial"/>
          <w:sz w:val="18"/>
          <w:szCs w:val="22"/>
        </w:rPr>
        <w:tab/>
        <w:t>17</w:t>
      </w:r>
    </w:p>
    <w:p w:rsidR="00354F88" w:rsidRDefault="00354F88">
      <w:pPr>
        <w:tabs>
          <w:tab w:val="left" w:pos="910"/>
          <w:tab w:val="left" w:pos="1540"/>
          <w:tab w:val="right" w:pos="9043"/>
        </w:tabs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i/>
          <w:iCs/>
          <w:sz w:val="18"/>
          <w:lang w:val="en-GB"/>
        </w:rPr>
        <w:t>Rolling average ratio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rPr>
          <w:rFonts w:ascii="Arial" w:hAnsi="Arial" w:cs="Arial"/>
          <w:sz w:val="18"/>
        </w:rPr>
      </w:pPr>
    </w:p>
    <w:p w:rsidR="00354F88" w:rsidRDefault="00354F88">
      <w:pPr>
        <w:pStyle w:val="Nadpis8"/>
        <w:tabs>
          <w:tab w:val="left" w:pos="910"/>
          <w:tab w:val="left" w:pos="1694"/>
          <w:tab w:val="right" w:pos="9043"/>
        </w:tabs>
        <w:jc w:val="lef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Tab. 10</w:t>
      </w:r>
      <w:r>
        <w:rPr>
          <w:rFonts w:ascii="Arial" w:hAnsi="Arial" w:cs="Arial"/>
          <w:sz w:val="18"/>
        </w:rPr>
        <w:tab/>
        <w:t>Index v</w:t>
      </w:r>
      <w:r w:rsidR="00A94375">
        <w:rPr>
          <w:rFonts w:ascii="Arial" w:hAnsi="Arial" w:cs="Arial"/>
          <w:sz w:val="18"/>
        </w:rPr>
        <w:t>ývozních cen podle kapitol HS</w:t>
      </w:r>
      <w:r w:rsidR="00A94375">
        <w:rPr>
          <w:rFonts w:ascii="Arial" w:hAnsi="Arial" w:cs="Arial"/>
          <w:sz w:val="18"/>
        </w:rPr>
        <w:tab/>
        <w:t>18</w:t>
      </w:r>
    </w:p>
    <w:p w:rsidR="00354F88" w:rsidRDefault="00354F88">
      <w:pPr>
        <w:pStyle w:val="Nadpis3"/>
        <w:tabs>
          <w:tab w:val="left" w:pos="910"/>
          <w:tab w:val="left" w:pos="1694"/>
          <w:tab w:val="right" w:pos="9043"/>
        </w:tabs>
        <w:ind w:left="0" w:firstLine="0"/>
        <w:rPr>
          <w:rFonts w:ascii="Arial" w:hAnsi="Arial" w:cs="Arial"/>
          <w:b/>
          <w:bCs/>
          <w:i w:val="0"/>
          <w:iCs w:val="0"/>
          <w:sz w:val="18"/>
        </w:rPr>
      </w:pPr>
      <w:r>
        <w:rPr>
          <w:sz w:val="18"/>
        </w:rPr>
        <w:tab/>
      </w:r>
      <w:r>
        <w:rPr>
          <w:rFonts w:ascii="Arial" w:hAnsi="Arial" w:cs="Arial"/>
          <w:b/>
          <w:bCs/>
          <w:sz w:val="18"/>
          <w:lang w:val="en-GB"/>
        </w:rPr>
        <w:t>Index of Export Prices, HS Chapters</w:t>
      </w:r>
      <w:r>
        <w:rPr>
          <w:rFonts w:ascii="Arial" w:hAnsi="Arial" w:cs="Arial"/>
          <w:b/>
          <w:bCs/>
          <w:i w:val="0"/>
          <w:iCs w:val="0"/>
          <w:sz w:val="18"/>
        </w:rPr>
        <w:t xml:space="preserve"> </w:t>
      </w:r>
    </w:p>
    <w:p w:rsidR="00354F88" w:rsidRDefault="00354F88">
      <w:pPr>
        <w:pStyle w:val="Nadpis3"/>
        <w:tabs>
          <w:tab w:val="left" w:pos="910"/>
          <w:tab w:val="left" w:pos="1694"/>
          <w:tab w:val="right" w:pos="9043"/>
        </w:tabs>
        <w:ind w:left="0" w:firstLine="0"/>
        <w:rPr>
          <w:rFonts w:ascii="Arial" w:hAnsi="Arial" w:cs="Arial"/>
          <w:i w:val="0"/>
          <w:iCs w:val="0"/>
          <w:sz w:val="18"/>
        </w:rPr>
      </w:pPr>
      <w:r>
        <w:rPr>
          <w:rFonts w:ascii="Arial" w:hAnsi="Arial" w:cs="Arial"/>
          <w:i w:val="0"/>
          <w:iCs w:val="0"/>
          <w:sz w:val="18"/>
        </w:rPr>
        <w:tab/>
        <w:t>- stejné období předchozího roku = 100, průměr roku 2005 = 100</w:t>
      </w:r>
    </w:p>
    <w:p w:rsidR="00354F88" w:rsidRDefault="00354F88">
      <w:pPr>
        <w:pStyle w:val="Nadpis3"/>
        <w:tabs>
          <w:tab w:val="left" w:pos="910"/>
          <w:tab w:val="left" w:pos="1080"/>
          <w:tab w:val="right" w:pos="9043"/>
        </w:tabs>
        <w:ind w:left="900" w:firstLine="0"/>
        <w:rPr>
          <w:rFonts w:ascii="Arial" w:hAnsi="Arial" w:cs="Arial"/>
          <w:sz w:val="18"/>
          <w:lang w:val="en-GB"/>
        </w:rPr>
      </w:pPr>
      <w:r>
        <w:rPr>
          <w:rFonts w:ascii="Arial" w:hAnsi="Arial" w:cs="Arial"/>
          <w:i w:val="0"/>
          <w:iCs w:val="0"/>
          <w:sz w:val="18"/>
        </w:rPr>
        <w:t xml:space="preserve">- </w:t>
      </w:r>
      <w:r>
        <w:rPr>
          <w:rFonts w:ascii="Arial" w:hAnsi="Arial" w:cs="Arial"/>
          <w:sz w:val="18"/>
          <w:lang w:val="en-GB"/>
        </w:rPr>
        <w:t>corresponding period of previous year = 100, average 2005 = 100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sz w:val="18"/>
          <w:szCs w:val="22"/>
          <w:lang w:val="en-GB"/>
        </w:rPr>
      </w:pPr>
    </w:p>
    <w:p w:rsidR="00354F88" w:rsidRDefault="00354F88">
      <w:pPr>
        <w:pStyle w:val="Nadpis1"/>
        <w:tabs>
          <w:tab w:val="clear" w:pos="0"/>
        </w:tabs>
      </w:pPr>
      <w:r>
        <w:t>Tab. 11</w:t>
      </w:r>
      <w:r>
        <w:tab/>
        <w:t>Index d</w:t>
      </w:r>
      <w:r w:rsidR="00A94375">
        <w:t>ovozních cen podle kapitol HS</w:t>
      </w:r>
      <w:r w:rsidR="00A94375">
        <w:tab/>
        <w:t>19</w:t>
      </w:r>
    </w:p>
    <w:p w:rsidR="00354F88" w:rsidRDefault="00354F88">
      <w:pPr>
        <w:pStyle w:val="Nadpis3"/>
        <w:tabs>
          <w:tab w:val="left" w:pos="910"/>
          <w:tab w:val="left" w:pos="1694"/>
          <w:tab w:val="right" w:pos="9043"/>
        </w:tabs>
        <w:ind w:left="0" w:firstLine="0"/>
        <w:rPr>
          <w:rFonts w:ascii="Arial" w:hAnsi="Arial" w:cs="Arial"/>
          <w:b/>
          <w:bCs/>
          <w:sz w:val="18"/>
          <w:lang w:val="en-GB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b/>
          <w:bCs/>
          <w:sz w:val="18"/>
          <w:lang w:val="en-GB"/>
        </w:rPr>
        <w:t>Index of Import Prices, HS Chapters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  <w:t>- stejné období předchozího roku = 100, průměr roku 2005 = 100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i/>
          <w:iCs/>
          <w:sz w:val="18"/>
          <w:szCs w:val="22"/>
          <w:lang w:val="en-GB"/>
        </w:rPr>
      </w:pPr>
      <w:r>
        <w:rPr>
          <w:rFonts w:ascii="Arial" w:hAnsi="Arial" w:cs="Arial"/>
          <w:i/>
          <w:iCs/>
          <w:sz w:val="18"/>
          <w:szCs w:val="22"/>
        </w:rPr>
        <w:tab/>
        <w:t xml:space="preserve">- </w:t>
      </w:r>
      <w:r>
        <w:rPr>
          <w:rFonts w:ascii="Arial" w:hAnsi="Arial" w:cs="Arial"/>
          <w:i/>
          <w:iCs/>
          <w:sz w:val="18"/>
          <w:lang w:val="en-GB"/>
        </w:rPr>
        <w:t>corresponding period</w:t>
      </w:r>
      <w:r>
        <w:rPr>
          <w:rFonts w:ascii="Arial" w:hAnsi="Arial" w:cs="Arial"/>
          <w:sz w:val="18"/>
          <w:lang w:val="en-GB"/>
        </w:rPr>
        <w:t xml:space="preserve"> </w:t>
      </w:r>
      <w:r>
        <w:rPr>
          <w:rFonts w:ascii="Arial" w:hAnsi="Arial" w:cs="Arial"/>
          <w:i/>
          <w:iCs/>
          <w:sz w:val="18"/>
          <w:lang w:val="en-GB"/>
        </w:rPr>
        <w:t>of previous year = 100, average 2005 = 100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ind w:left="1612" w:firstLine="896"/>
        <w:jc w:val="both"/>
        <w:rPr>
          <w:rFonts w:ascii="Arial" w:hAnsi="Arial" w:cs="Arial"/>
          <w:sz w:val="18"/>
          <w:szCs w:val="22"/>
          <w:lang w:val="en-GB"/>
        </w:rPr>
      </w:pP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b/>
          <w:bCs/>
          <w:iCs/>
          <w:sz w:val="18"/>
        </w:rPr>
      </w:pPr>
      <w:r>
        <w:rPr>
          <w:rFonts w:ascii="Arial" w:hAnsi="Arial" w:cs="Arial"/>
          <w:b/>
          <w:bCs/>
          <w:sz w:val="18"/>
        </w:rPr>
        <w:t>Grafická část /</w:t>
      </w:r>
      <w:r>
        <w:rPr>
          <w:rFonts w:ascii="Arial" w:hAnsi="Arial" w:cs="Arial"/>
          <w:b/>
          <w:bCs/>
          <w:i/>
          <w:sz w:val="18"/>
        </w:rPr>
        <w:t xml:space="preserve"> </w:t>
      </w:r>
      <w:proofErr w:type="spellStart"/>
      <w:r>
        <w:rPr>
          <w:rFonts w:ascii="Arial" w:hAnsi="Arial" w:cs="Arial"/>
          <w:b/>
          <w:bCs/>
          <w:i/>
          <w:sz w:val="18"/>
        </w:rPr>
        <w:t>Graphic</w:t>
      </w:r>
      <w:proofErr w:type="spellEnd"/>
      <w:r>
        <w:rPr>
          <w:rFonts w:ascii="Arial" w:hAnsi="Arial" w:cs="Arial"/>
          <w:b/>
          <w:bCs/>
          <w:i/>
          <w:sz w:val="18"/>
        </w:rPr>
        <w:t xml:space="preserve"> </w:t>
      </w:r>
      <w:proofErr w:type="spellStart"/>
      <w:r>
        <w:rPr>
          <w:rFonts w:ascii="Arial" w:hAnsi="Arial" w:cs="Arial"/>
          <w:b/>
          <w:bCs/>
          <w:i/>
          <w:sz w:val="18"/>
        </w:rPr>
        <w:t>representation</w:t>
      </w:r>
      <w:proofErr w:type="spellEnd"/>
      <w:r>
        <w:rPr>
          <w:rFonts w:ascii="Arial" w:hAnsi="Arial" w:cs="Arial"/>
          <w:b/>
          <w:bCs/>
          <w:i/>
          <w:sz w:val="18"/>
        </w:rPr>
        <w:tab/>
      </w:r>
      <w:r w:rsidR="00A94375">
        <w:rPr>
          <w:rFonts w:ascii="Arial" w:hAnsi="Arial" w:cs="Arial"/>
          <w:b/>
          <w:bCs/>
          <w:iCs/>
          <w:sz w:val="18"/>
        </w:rPr>
        <w:t>20</w:t>
      </w: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i/>
          <w:sz w:val="18"/>
        </w:rPr>
      </w:pPr>
    </w:p>
    <w:p w:rsidR="00354F88" w:rsidRDefault="00354F88">
      <w:pPr>
        <w:tabs>
          <w:tab w:val="left" w:pos="910"/>
          <w:tab w:val="left" w:pos="1694"/>
          <w:tab w:val="right" w:pos="9043"/>
        </w:tabs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Cs/>
          <w:sz w:val="18"/>
        </w:rPr>
        <w:t xml:space="preserve">Graf 1 </w:t>
      </w:r>
      <w:r>
        <w:rPr>
          <w:rFonts w:ascii="Arial" w:hAnsi="Arial" w:cs="Arial"/>
          <w:iCs/>
          <w:sz w:val="18"/>
        </w:rPr>
        <w:tab/>
        <w:t>Meziroční změny cen v zahraničním obchodě</w:t>
      </w:r>
      <w:r>
        <w:rPr>
          <w:rFonts w:ascii="Arial" w:hAnsi="Arial" w:cs="Arial"/>
          <w:iCs/>
          <w:sz w:val="18"/>
        </w:rPr>
        <w:tab/>
      </w:r>
      <w:r w:rsidR="00A94375">
        <w:rPr>
          <w:rFonts w:ascii="Arial" w:hAnsi="Arial" w:cs="Arial"/>
          <w:iCs/>
          <w:sz w:val="18"/>
        </w:rPr>
        <w:t>20</w:t>
      </w:r>
    </w:p>
    <w:p w:rsidR="00354F88" w:rsidRDefault="00354F88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sz w:val="18"/>
          <w:szCs w:val="24"/>
          <w:lang w:val="en-GB"/>
        </w:rPr>
      </w:pPr>
      <w:r>
        <w:rPr>
          <w:rFonts w:ascii="Arial" w:hAnsi="Arial" w:cs="Arial"/>
          <w:sz w:val="18"/>
          <w:szCs w:val="24"/>
          <w:lang w:val="en-GB"/>
        </w:rPr>
        <w:tab/>
        <w:t>Y-o-y price changes in external trade</w:t>
      </w:r>
    </w:p>
    <w:p w:rsidR="00354F88" w:rsidRDefault="00354F88">
      <w:pPr>
        <w:tabs>
          <w:tab w:val="left" w:pos="910"/>
          <w:tab w:val="left" w:pos="1694"/>
        </w:tabs>
        <w:rPr>
          <w:rFonts w:ascii="Arial" w:hAnsi="Arial" w:cs="Arial"/>
          <w:sz w:val="18"/>
          <w:lang w:val="en-GB"/>
        </w:rPr>
      </w:pPr>
    </w:p>
    <w:sectPr w:rsidR="00354F88" w:rsidSect="00271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0E18"/>
    <w:multiLevelType w:val="hybridMultilevel"/>
    <w:tmpl w:val="BCAA55AC"/>
    <w:lvl w:ilvl="0" w:tplc="F454F710">
      <w:start w:val="2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9D83267"/>
    <w:multiLevelType w:val="hybridMultilevel"/>
    <w:tmpl w:val="9C5AB592"/>
    <w:lvl w:ilvl="0" w:tplc="952C3132">
      <w:start w:val="2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9AB58FE"/>
    <w:multiLevelType w:val="hybridMultilevel"/>
    <w:tmpl w:val="31B0876C"/>
    <w:lvl w:ilvl="0" w:tplc="207CB848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1704DA6"/>
    <w:multiLevelType w:val="hybridMultilevel"/>
    <w:tmpl w:val="0AA2339A"/>
    <w:lvl w:ilvl="0" w:tplc="1C3A4232">
      <w:start w:val="2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A1E"/>
    <w:rsid w:val="00041F42"/>
    <w:rsid w:val="001D7B21"/>
    <w:rsid w:val="00223250"/>
    <w:rsid w:val="0027129B"/>
    <w:rsid w:val="00337358"/>
    <w:rsid w:val="00354F88"/>
    <w:rsid w:val="004B5A1E"/>
    <w:rsid w:val="005C18EA"/>
    <w:rsid w:val="0065526F"/>
    <w:rsid w:val="00714B8E"/>
    <w:rsid w:val="007920F9"/>
    <w:rsid w:val="007A3327"/>
    <w:rsid w:val="0087450F"/>
    <w:rsid w:val="008E55BF"/>
    <w:rsid w:val="00926AA4"/>
    <w:rsid w:val="00945ADC"/>
    <w:rsid w:val="009A7A8D"/>
    <w:rsid w:val="00A83986"/>
    <w:rsid w:val="00A94375"/>
    <w:rsid w:val="00E57922"/>
    <w:rsid w:val="00F34F01"/>
    <w:rsid w:val="00F5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129B"/>
    <w:rPr>
      <w:sz w:val="24"/>
      <w:szCs w:val="24"/>
    </w:rPr>
  </w:style>
  <w:style w:type="paragraph" w:styleId="Nadpis1">
    <w:name w:val="heading 1"/>
    <w:basedOn w:val="Normln"/>
    <w:next w:val="Normln"/>
    <w:qFormat/>
    <w:rsid w:val="0027129B"/>
    <w:pPr>
      <w:keepNext/>
      <w:tabs>
        <w:tab w:val="right" w:pos="0"/>
        <w:tab w:val="left" w:pos="910"/>
        <w:tab w:val="left" w:pos="1694"/>
        <w:tab w:val="right" w:pos="9043"/>
      </w:tabs>
      <w:outlineLvl w:val="0"/>
    </w:pPr>
    <w:rPr>
      <w:rFonts w:ascii="Arial" w:hAnsi="Arial" w:cs="Arial"/>
      <w:b/>
      <w:bCs/>
      <w:sz w:val="18"/>
      <w:szCs w:val="22"/>
    </w:rPr>
  </w:style>
  <w:style w:type="paragraph" w:styleId="Nadpis2">
    <w:name w:val="heading 2"/>
    <w:basedOn w:val="Normln"/>
    <w:next w:val="Normln"/>
    <w:qFormat/>
    <w:rsid w:val="0027129B"/>
    <w:pPr>
      <w:keepNext/>
      <w:outlineLvl w:val="1"/>
    </w:pPr>
    <w:rPr>
      <w:rFonts w:ascii="MT Extra" w:hAnsi="MT Extra"/>
      <w:i/>
      <w:iCs/>
      <w:sz w:val="20"/>
      <w:szCs w:val="22"/>
    </w:rPr>
  </w:style>
  <w:style w:type="paragraph" w:styleId="Nadpis3">
    <w:name w:val="heading 3"/>
    <w:basedOn w:val="Normln"/>
    <w:next w:val="Normln"/>
    <w:qFormat/>
    <w:rsid w:val="0027129B"/>
    <w:pPr>
      <w:keepNext/>
      <w:ind w:left="1800" w:firstLine="708"/>
      <w:outlineLvl w:val="2"/>
    </w:pPr>
    <w:rPr>
      <w:rFonts w:ascii="MT Extra" w:hAnsi="MT Extra"/>
      <w:i/>
      <w:iCs/>
      <w:sz w:val="20"/>
      <w:szCs w:val="22"/>
    </w:rPr>
  </w:style>
  <w:style w:type="paragraph" w:styleId="Nadpis4">
    <w:name w:val="heading 4"/>
    <w:basedOn w:val="Normln"/>
    <w:next w:val="Normln"/>
    <w:qFormat/>
    <w:rsid w:val="0027129B"/>
    <w:pPr>
      <w:keepNext/>
      <w:tabs>
        <w:tab w:val="left" w:pos="910"/>
        <w:tab w:val="left" w:pos="1540"/>
        <w:tab w:val="right" w:pos="9043"/>
      </w:tabs>
      <w:ind w:firstLine="896"/>
      <w:outlineLvl w:val="3"/>
    </w:pPr>
    <w:rPr>
      <w:rFonts w:ascii="Arial" w:hAnsi="Arial" w:cs="Arial"/>
      <w:i/>
      <w:iCs/>
      <w:sz w:val="18"/>
      <w:lang w:val="en-GB"/>
    </w:rPr>
  </w:style>
  <w:style w:type="paragraph" w:styleId="Nadpis5">
    <w:name w:val="heading 5"/>
    <w:basedOn w:val="Normln"/>
    <w:next w:val="Normln"/>
    <w:qFormat/>
    <w:rsid w:val="0027129B"/>
    <w:pPr>
      <w:keepNext/>
      <w:jc w:val="both"/>
      <w:outlineLvl w:val="4"/>
    </w:pPr>
    <w:rPr>
      <w:rFonts w:ascii="MT Extra" w:hAnsi="MT Extra"/>
      <w:i/>
      <w:iCs/>
      <w:sz w:val="20"/>
      <w:szCs w:val="22"/>
    </w:rPr>
  </w:style>
  <w:style w:type="paragraph" w:styleId="Nadpis6">
    <w:name w:val="heading 6"/>
    <w:basedOn w:val="Normln"/>
    <w:next w:val="Normln"/>
    <w:qFormat/>
    <w:rsid w:val="0027129B"/>
    <w:pPr>
      <w:keepNext/>
      <w:ind w:firstLine="896"/>
      <w:jc w:val="both"/>
      <w:outlineLvl w:val="5"/>
    </w:pPr>
    <w:rPr>
      <w:rFonts w:ascii="MT Extra" w:hAnsi="MT Extra"/>
      <w:i/>
      <w:iCs/>
      <w:sz w:val="20"/>
      <w:szCs w:val="22"/>
    </w:rPr>
  </w:style>
  <w:style w:type="paragraph" w:styleId="Nadpis7">
    <w:name w:val="heading 7"/>
    <w:basedOn w:val="Normln"/>
    <w:next w:val="Normln"/>
    <w:qFormat/>
    <w:rsid w:val="0027129B"/>
    <w:pPr>
      <w:keepNext/>
      <w:ind w:left="1612" w:firstLine="896"/>
      <w:jc w:val="both"/>
      <w:outlineLvl w:val="6"/>
    </w:pPr>
    <w:rPr>
      <w:rFonts w:ascii="MT Extra" w:hAnsi="MT Extra"/>
      <w:i/>
      <w:iCs/>
      <w:sz w:val="20"/>
      <w:szCs w:val="22"/>
    </w:rPr>
  </w:style>
  <w:style w:type="paragraph" w:styleId="Nadpis8">
    <w:name w:val="heading 8"/>
    <w:basedOn w:val="Normln"/>
    <w:next w:val="Normln"/>
    <w:qFormat/>
    <w:rsid w:val="0027129B"/>
    <w:pPr>
      <w:keepNext/>
      <w:jc w:val="center"/>
      <w:outlineLvl w:val="7"/>
    </w:pPr>
    <w:rPr>
      <w:rFonts w:ascii="MT Extra" w:hAnsi="MT Extra"/>
      <w:b/>
      <w:bCs/>
      <w:sz w:val="20"/>
      <w:szCs w:val="22"/>
    </w:rPr>
  </w:style>
  <w:style w:type="paragraph" w:styleId="Nadpis9">
    <w:name w:val="heading 9"/>
    <w:basedOn w:val="Normln"/>
    <w:next w:val="Normln"/>
    <w:qFormat/>
    <w:rsid w:val="0027129B"/>
    <w:pPr>
      <w:keepNext/>
      <w:tabs>
        <w:tab w:val="left" w:pos="910"/>
        <w:tab w:val="left" w:pos="1694"/>
        <w:tab w:val="right" w:pos="9043"/>
      </w:tabs>
      <w:jc w:val="both"/>
      <w:outlineLvl w:val="8"/>
    </w:pPr>
    <w:rPr>
      <w:rFonts w:ascii="Arial" w:hAnsi="Arial" w:cs="Arial"/>
      <w:b/>
      <w:bCs/>
      <w:sz w:val="1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20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0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Zajímají Vás nejnovější údaje o inflaci, HDP, obyvatelstvu, průměrných mzdách a mnohé další</vt:lpstr>
    </vt:vector>
  </TitlesOfParts>
  <Company>CSU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Zajímají Vás nejnovější údaje o inflaci, HDP, obyvatelstvu, průměrných mzdách a mnohé další</dc:title>
  <dc:creator>Pirkova</dc:creator>
  <cp:lastModifiedBy>Hana Lapáčková</cp:lastModifiedBy>
  <cp:revision>3</cp:revision>
  <cp:lastPrinted>2013-03-25T09:34:00Z</cp:lastPrinted>
  <dcterms:created xsi:type="dcterms:W3CDTF">2016-02-17T12:40:00Z</dcterms:created>
  <dcterms:modified xsi:type="dcterms:W3CDTF">2016-02-17T12:47:00Z</dcterms:modified>
</cp:coreProperties>
</file>