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9879" w14:textId="09925AC9" w:rsidR="0039591B" w:rsidRDefault="0039591B" w:rsidP="0039591B">
      <w:pPr>
        <w:spacing w:after="360"/>
        <w:jc w:val="center"/>
        <w:rPr>
          <w:rFonts w:cs="Arial"/>
          <w:b/>
          <w:sz w:val="24"/>
          <w:szCs w:val="20"/>
        </w:rPr>
      </w:pPr>
      <w:r w:rsidRPr="002522C7">
        <w:rPr>
          <w:rFonts w:cs="Arial"/>
          <w:b/>
          <w:sz w:val="24"/>
          <w:szCs w:val="20"/>
        </w:rPr>
        <w:t>Vývoj cen tržních služ</w:t>
      </w:r>
      <w:r>
        <w:rPr>
          <w:rFonts w:cs="Arial"/>
          <w:b/>
          <w:sz w:val="24"/>
          <w:szCs w:val="20"/>
        </w:rPr>
        <w:t>eb v podnikatelské sféře v roce 202</w:t>
      </w:r>
      <w:r w:rsidR="00D25DC1">
        <w:rPr>
          <w:rFonts w:cs="Arial"/>
          <w:b/>
          <w:sz w:val="24"/>
          <w:szCs w:val="20"/>
        </w:rPr>
        <w:t>4</w:t>
      </w:r>
    </w:p>
    <w:p w14:paraId="2F2C1606" w14:textId="73A700CF" w:rsidR="00705621" w:rsidRDefault="0039591B" w:rsidP="00705621">
      <w:pPr>
        <w:jc w:val="both"/>
        <w:rPr>
          <w:color w:val="000000"/>
        </w:rPr>
      </w:pPr>
      <w:r w:rsidRPr="00721652">
        <w:rPr>
          <w:rFonts w:cs="Arial"/>
          <w:b/>
          <w:szCs w:val="20"/>
        </w:rPr>
        <w:t>Index cen tržních služeb v </w:t>
      </w:r>
      <w:r>
        <w:rPr>
          <w:rFonts w:cs="Arial"/>
          <w:b/>
          <w:szCs w:val="20"/>
        </w:rPr>
        <w:t>podnikatelské</w:t>
      </w:r>
      <w:r w:rsidRPr="00721652">
        <w:rPr>
          <w:rFonts w:cs="Arial"/>
          <w:b/>
          <w:szCs w:val="20"/>
        </w:rPr>
        <w:t xml:space="preserve"> sféře</w:t>
      </w:r>
      <w:r w:rsidRPr="00721652">
        <w:rPr>
          <w:rFonts w:cs="Arial"/>
          <w:szCs w:val="20"/>
        </w:rPr>
        <w:t xml:space="preserve">, zahrnující všechny statisticky sledované okruhy cen tržních služeb podle Klasifikace produkce CZ-CPA, </w:t>
      </w:r>
      <w:r>
        <w:rPr>
          <w:rFonts w:cs="Arial"/>
          <w:szCs w:val="20"/>
        </w:rPr>
        <w:t>se</w:t>
      </w:r>
      <w:r w:rsidRPr="00721652">
        <w:rPr>
          <w:rFonts w:cs="Arial"/>
          <w:szCs w:val="20"/>
        </w:rPr>
        <w:t xml:space="preserve"> v roce </w:t>
      </w:r>
      <w:r w:rsidR="00F624F9">
        <w:rPr>
          <w:rFonts w:cs="Arial"/>
          <w:szCs w:val="20"/>
        </w:rPr>
        <w:t>202</w:t>
      </w:r>
      <w:r w:rsidR="00D25DC1">
        <w:rPr>
          <w:rFonts w:cs="Arial"/>
          <w:szCs w:val="20"/>
        </w:rPr>
        <w:t>4</w:t>
      </w:r>
      <w:r w:rsidRPr="007216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průměru meziročně </w:t>
      </w:r>
      <w:r w:rsidRPr="004226CA">
        <w:rPr>
          <w:rFonts w:cs="Arial"/>
          <w:color w:val="000000"/>
          <w:szCs w:val="20"/>
        </w:rPr>
        <w:t>zvýšil o</w:t>
      </w:r>
      <w:r>
        <w:rPr>
          <w:rFonts w:cs="Arial"/>
          <w:color w:val="000000"/>
          <w:szCs w:val="20"/>
        </w:rPr>
        <w:t> </w:t>
      </w:r>
      <w:r w:rsidR="0064575B">
        <w:rPr>
          <w:rFonts w:cs="Arial"/>
          <w:color w:val="000000"/>
          <w:szCs w:val="20"/>
        </w:rPr>
        <w:t>3,8</w:t>
      </w:r>
      <w:r w:rsidRPr="004226CA">
        <w:rPr>
          <w:rFonts w:cs="Arial"/>
          <w:color w:val="000000"/>
          <w:szCs w:val="20"/>
        </w:rPr>
        <w:t> % (v</w:t>
      </w:r>
      <w:r>
        <w:rPr>
          <w:rFonts w:cs="Arial"/>
          <w:color w:val="000000"/>
          <w:szCs w:val="20"/>
        </w:rPr>
        <w:t> </w:t>
      </w:r>
      <w:r w:rsidRPr="004226CA">
        <w:rPr>
          <w:rFonts w:cs="Arial"/>
          <w:color w:val="000000"/>
          <w:szCs w:val="20"/>
        </w:rPr>
        <w:t xml:space="preserve">roce </w:t>
      </w:r>
      <w:r w:rsidR="00F624F9">
        <w:rPr>
          <w:rFonts w:cs="Arial"/>
          <w:color w:val="000000"/>
          <w:szCs w:val="20"/>
        </w:rPr>
        <w:t>202</w:t>
      </w:r>
      <w:r w:rsidR="00D25DC1">
        <w:rPr>
          <w:rFonts w:cs="Arial"/>
          <w:color w:val="000000"/>
          <w:szCs w:val="20"/>
        </w:rPr>
        <w:t>3</w:t>
      </w:r>
      <w:r w:rsidRPr="004226CA">
        <w:rPr>
          <w:rFonts w:cs="Arial"/>
          <w:color w:val="000000"/>
          <w:szCs w:val="20"/>
        </w:rPr>
        <w:t xml:space="preserve"> o </w:t>
      </w:r>
      <w:r w:rsidR="003813FF">
        <w:rPr>
          <w:rFonts w:cs="Arial"/>
          <w:color w:val="000000"/>
          <w:szCs w:val="20"/>
        </w:rPr>
        <w:t>5,</w:t>
      </w:r>
      <w:r w:rsidR="0077244F">
        <w:rPr>
          <w:rFonts w:cs="Arial"/>
          <w:color w:val="000000"/>
          <w:szCs w:val="20"/>
        </w:rPr>
        <w:t>6</w:t>
      </w:r>
      <w:r w:rsidRPr="004226CA">
        <w:rPr>
          <w:rFonts w:cs="Arial"/>
          <w:color w:val="000000"/>
          <w:szCs w:val="20"/>
        </w:rPr>
        <w:t xml:space="preserve"> %). </w:t>
      </w:r>
      <w:r w:rsidR="00705621">
        <w:t xml:space="preserve">Vyšší byly ceny za služby v oblasti zaměstnání o 10,3 %, </w:t>
      </w:r>
      <w:r w:rsidR="00705621">
        <w:rPr>
          <w:rFonts w:cs="Arial"/>
          <w:szCs w:val="20"/>
        </w:rPr>
        <w:t>za reklamní služby a průzkum trhu o 10,0 %, za b</w:t>
      </w:r>
      <w:r w:rsidR="00705621" w:rsidRPr="00AD6531">
        <w:rPr>
          <w:rFonts w:cs="Arial"/>
          <w:szCs w:val="20"/>
        </w:rPr>
        <w:t>ezpečnostní a</w:t>
      </w:r>
      <w:r w:rsidR="00705621">
        <w:rPr>
          <w:rFonts w:cs="Arial"/>
          <w:szCs w:val="20"/>
        </w:rPr>
        <w:t> </w:t>
      </w:r>
      <w:r w:rsidR="00705621" w:rsidRPr="00AD6531">
        <w:rPr>
          <w:rFonts w:cs="Arial"/>
          <w:szCs w:val="20"/>
        </w:rPr>
        <w:t xml:space="preserve">pátrací služby </w:t>
      </w:r>
      <w:r w:rsidR="00705621">
        <w:rPr>
          <w:rFonts w:cs="Arial"/>
          <w:szCs w:val="20"/>
        </w:rPr>
        <w:t>o 9,0 %, za služby v oblasti nemovitostí o 7,7 % a za poštovní a kurýrní služby o 5,4 %. Ceny za právní a účetnické služby se zvýšily o 5,1 %, za služby v oblasti programování a poradenství o 3,7 % a</w:t>
      </w:r>
      <w:r w:rsidR="00705621" w:rsidRPr="00F24205">
        <w:rPr>
          <w:rFonts w:cs="Arial"/>
          <w:szCs w:val="20"/>
        </w:rPr>
        <w:t xml:space="preserve"> </w:t>
      </w:r>
      <w:r w:rsidR="00705621">
        <w:rPr>
          <w:rFonts w:cs="Arial"/>
          <w:szCs w:val="20"/>
        </w:rPr>
        <w:t>za informační služby o</w:t>
      </w:r>
      <w:r w:rsidR="00BB68E2">
        <w:rPr>
          <w:rFonts w:cs="Arial"/>
          <w:szCs w:val="20"/>
        </w:rPr>
        <w:t> </w:t>
      </w:r>
      <w:r w:rsidR="00705621">
        <w:rPr>
          <w:rFonts w:cs="Arial"/>
          <w:szCs w:val="20"/>
        </w:rPr>
        <w:t xml:space="preserve">2,0 %. </w:t>
      </w:r>
      <w:r w:rsidR="00705621" w:rsidRPr="00E83910">
        <w:rPr>
          <w:rFonts w:cs="Arial"/>
          <w:szCs w:val="20"/>
        </w:rPr>
        <w:t xml:space="preserve">Ceny tržních služeb </w:t>
      </w:r>
      <w:r w:rsidR="00705621" w:rsidRPr="00777811">
        <w:t>pro podniky</w:t>
      </w:r>
      <w:r w:rsidR="00705621">
        <w:t xml:space="preserve"> </w:t>
      </w:r>
      <w:r w:rsidR="00705621" w:rsidRPr="00E83910">
        <w:rPr>
          <w:rFonts w:cs="Arial"/>
          <w:iCs/>
          <w:szCs w:val="20"/>
        </w:rPr>
        <w:t>nezahrnující</w:t>
      </w:r>
      <w:r w:rsidR="00705621" w:rsidRPr="00A23C77">
        <w:rPr>
          <w:iCs/>
        </w:rPr>
        <w:t xml:space="preserve"> reklamní služby</w:t>
      </w:r>
      <w:r w:rsidR="00705621" w:rsidRPr="00A23C77">
        <w:t xml:space="preserve"> </w:t>
      </w:r>
      <w:r w:rsidR="00705621">
        <w:t xml:space="preserve">byly vyšší o 3,3 % </w:t>
      </w:r>
      <w:r w:rsidR="00705621">
        <w:rPr>
          <w:color w:val="000000"/>
        </w:rPr>
        <w:t>(</w:t>
      </w:r>
      <w:r w:rsidR="00705621" w:rsidRPr="008C678A">
        <w:t>v roce 20</w:t>
      </w:r>
      <w:r w:rsidR="00705621">
        <w:t>23</w:t>
      </w:r>
      <w:r w:rsidR="00705621" w:rsidRPr="008C678A">
        <w:t xml:space="preserve"> o</w:t>
      </w:r>
      <w:r w:rsidR="00705621">
        <w:t> 5,7</w:t>
      </w:r>
      <w:r w:rsidR="00705621" w:rsidRPr="008C678A">
        <w:t> %</w:t>
      </w:r>
      <w:r w:rsidR="00705621">
        <w:rPr>
          <w:color w:val="000000"/>
        </w:rPr>
        <w:t>)</w:t>
      </w:r>
      <w:r w:rsidR="00705621" w:rsidRPr="00A23C77">
        <w:rPr>
          <w:color w:val="000000"/>
        </w:rPr>
        <w:t>.</w:t>
      </w:r>
    </w:p>
    <w:p w14:paraId="6776D8A4" w14:textId="77777777" w:rsidR="0074525A" w:rsidRDefault="00591C87" w:rsidP="00013D13">
      <w:pPr>
        <w:jc w:val="both"/>
      </w:pPr>
      <w:r w:rsidRPr="00591C87">
        <w:rPr>
          <w:noProof/>
        </w:rPr>
        <w:drawing>
          <wp:inline distT="0" distB="0" distL="0" distR="0" wp14:anchorId="42F2817D" wp14:editId="28F79D4E">
            <wp:extent cx="5759755" cy="31248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87" cy="31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9546D" w14:textId="5030493F" w:rsidR="003A3264" w:rsidRDefault="00591C87" w:rsidP="00013D13">
      <w:pPr>
        <w:jc w:val="both"/>
      </w:pPr>
      <w:r w:rsidRPr="00591C87">
        <w:rPr>
          <w:noProof/>
        </w:rPr>
        <w:drawing>
          <wp:inline distT="0" distB="0" distL="0" distR="0" wp14:anchorId="2955F2B8" wp14:editId="13739EAF">
            <wp:extent cx="5760555" cy="338725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97" cy="338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8A341" w14:textId="4FC051EF" w:rsidR="00D21EC3" w:rsidRDefault="001229E6" w:rsidP="003A3264">
      <w:pPr>
        <w:spacing w:after="360"/>
        <w:jc w:val="both"/>
      </w:pPr>
      <w:r w:rsidRPr="001229E6">
        <w:rPr>
          <w:noProof/>
        </w:rPr>
        <w:lastRenderedPageBreak/>
        <w:drawing>
          <wp:inline distT="0" distB="0" distL="0" distR="0" wp14:anchorId="6AB06B6D" wp14:editId="11D1130B">
            <wp:extent cx="5760720" cy="34575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BBD4A" w14:textId="77777777" w:rsidR="00D21EC3" w:rsidRDefault="00D21EC3" w:rsidP="003A3264">
      <w:pPr>
        <w:spacing w:after="360"/>
        <w:jc w:val="both"/>
      </w:pPr>
    </w:p>
    <w:p w14:paraId="3AA9C76E" w14:textId="64D2187F" w:rsidR="00CF5631" w:rsidRDefault="003E6E7D" w:rsidP="003A3264">
      <w:pPr>
        <w:spacing w:after="360"/>
        <w:jc w:val="both"/>
      </w:pPr>
      <w:r w:rsidRPr="003E6E7D">
        <w:rPr>
          <w:noProof/>
        </w:rPr>
        <w:drawing>
          <wp:inline distT="0" distB="0" distL="0" distR="0" wp14:anchorId="7B1E126F" wp14:editId="5E2A7C04">
            <wp:extent cx="5760720" cy="345756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9111" w14:textId="491A3A56" w:rsidR="00D21EC3" w:rsidRDefault="001C3215" w:rsidP="003A3264">
      <w:pPr>
        <w:spacing w:after="360"/>
        <w:jc w:val="both"/>
      </w:pPr>
      <w:r w:rsidRPr="001C3215">
        <w:rPr>
          <w:noProof/>
        </w:rPr>
        <w:lastRenderedPageBreak/>
        <w:drawing>
          <wp:inline distT="0" distB="0" distL="0" distR="0" wp14:anchorId="691176EB" wp14:editId="3E22D3DE">
            <wp:extent cx="5760720" cy="345756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054E" w14:textId="77777777" w:rsidR="00D21EC3" w:rsidRDefault="00D21EC3" w:rsidP="003A3264">
      <w:pPr>
        <w:spacing w:after="360"/>
        <w:jc w:val="both"/>
      </w:pPr>
    </w:p>
    <w:p w14:paraId="252E49CB" w14:textId="1DDA6E8B" w:rsidR="00731BBD" w:rsidRDefault="003E6E7D" w:rsidP="003A3264">
      <w:pPr>
        <w:spacing w:after="360"/>
        <w:jc w:val="both"/>
      </w:pPr>
      <w:r w:rsidRPr="003E6E7D">
        <w:rPr>
          <w:noProof/>
        </w:rPr>
        <w:drawing>
          <wp:inline distT="0" distB="0" distL="0" distR="0" wp14:anchorId="2C21B795" wp14:editId="7E1AB85D">
            <wp:extent cx="5760720" cy="345756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7DF8" w14:textId="49347086" w:rsidR="005A5B4B" w:rsidRDefault="005A5B4B" w:rsidP="003A3264">
      <w:pPr>
        <w:spacing w:after="360"/>
        <w:jc w:val="both"/>
      </w:pPr>
    </w:p>
    <w:p w14:paraId="7BCDA58F" w14:textId="5B85D887" w:rsidR="005A5B4B" w:rsidRDefault="005A5B4B" w:rsidP="003A3264">
      <w:pPr>
        <w:spacing w:after="360"/>
        <w:jc w:val="both"/>
      </w:pPr>
      <w:r w:rsidRPr="005A5B4B">
        <w:rPr>
          <w:noProof/>
        </w:rPr>
        <w:lastRenderedPageBreak/>
        <w:drawing>
          <wp:inline distT="0" distB="0" distL="0" distR="0" wp14:anchorId="6E1A64D1" wp14:editId="3C71B1A1">
            <wp:extent cx="5760720" cy="345756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BD05" w14:textId="70B838A4" w:rsidR="00D21EC3" w:rsidRDefault="00D21EC3" w:rsidP="003A3264">
      <w:pPr>
        <w:spacing w:after="360"/>
        <w:jc w:val="both"/>
      </w:pPr>
    </w:p>
    <w:p w14:paraId="384D6593" w14:textId="2C5CE880" w:rsidR="00A909B6" w:rsidRDefault="005A5B4B" w:rsidP="003A3264">
      <w:pPr>
        <w:spacing w:after="360"/>
        <w:jc w:val="both"/>
      </w:pPr>
      <w:r w:rsidRPr="005A5B4B">
        <w:rPr>
          <w:noProof/>
        </w:rPr>
        <w:drawing>
          <wp:inline distT="0" distB="0" distL="0" distR="0" wp14:anchorId="7EF3210C" wp14:editId="6001B054">
            <wp:extent cx="5760720" cy="345756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042A2" w14:textId="3A8B4DEA" w:rsidR="00B6089A" w:rsidRDefault="00B6089A" w:rsidP="003A3264">
      <w:pPr>
        <w:spacing w:after="360"/>
        <w:jc w:val="both"/>
      </w:pPr>
    </w:p>
    <w:p w14:paraId="0D38D5C4" w14:textId="30F4787D" w:rsidR="00B6089A" w:rsidRDefault="00B6089A" w:rsidP="003A3264">
      <w:pPr>
        <w:spacing w:after="360"/>
        <w:jc w:val="both"/>
      </w:pPr>
    </w:p>
    <w:p w14:paraId="2DBF1E7D" w14:textId="67625CAF" w:rsidR="00B6089A" w:rsidRDefault="00B6089A" w:rsidP="003A3264">
      <w:pPr>
        <w:spacing w:after="360"/>
        <w:jc w:val="both"/>
      </w:pPr>
    </w:p>
    <w:p w14:paraId="438A9511" w14:textId="339C14FD" w:rsidR="00B6089A" w:rsidRDefault="00B6089A" w:rsidP="003A3264">
      <w:pPr>
        <w:spacing w:after="360"/>
        <w:jc w:val="both"/>
      </w:pPr>
      <w:r w:rsidRPr="00B6089A">
        <w:lastRenderedPageBreak/>
        <w:drawing>
          <wp:inline distT="0" distB="0" distL="0" distR="0" wp14:anchorId="1D508E74" wp14:editId="7C1455F3">
            <wp:extent cx="5760720" cy="345756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FC24" w14:textId="082F9F43" w:rsidR="009123FF" w:rsidRDefault="009123FF" w:rsidP="003A3264">
      <w:pPr>
        <w:spacing w:after="360"/>
        <w:jc w:val="both"/>
      </w:pPr>
    </w:p>
    <w:p w14:paraId="25FD720E" w14:textId="748F355B" w:rsidR="009123FF" w:rsidRDefault="009123FF" w:rsidP="003A3264">
      <w:pPr>
        <w:spacing w:after="360"/>
        <w:jc w:val="both"/>
      </w:pPr>
      <w:r w:rsidRPr="009123FF">
        <w:drawing>
          <wp:inline distT="0" distB="0" distL="0" distR="0" wp14:anchorId="71052B3D" wp14:editId="6E9EBC34">
            <wp:extent cx="5760720" cy="345756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3E7C84" w14:textId="77777777" w:rsidR="00A909B6" w:rsidRDefault="00A909B6" w:rsidP="003A3264">
      <w:pPr>
        <w:spacing w:after="360"/>
        <w:jc w:val="both"/>
      </w:pPr>
    </w:p>
    <w:p w14:paraId="543B8BB3" w14:textId="3554983E" w:rsidR="005251E2" w:rsidRDefault="005251E2" w:rsidP="003A3264">
      <w:pPr>
        <w:spacing w:after="360"/>
        <w:jc w:val="both"/>
      </w:pPr>
    </w:p>
    <w:p w14:paraId="2F717642" w14:textId="45BA42AB" w:rsidR="009156E6" w:rsidRDefault="009156E6" w:rsidP="003A3264">
      <w:pPr>
        <w:spacing w:after="360"/>
        <w:jc w:val="both"/>
      </w:pPr>
    </w:p>
    <w:sectPr w:rsidR="0091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91B"/>
    <w:rsid w:val="00013D13"/>
    <w:rsid w:val="00064FEA"/>
    <w:rsid w:val="00091D4C"/>
    <w:rsid w:val="000F173C"/>
    <w:rsid w:val="001229E6"/>
    <w:rsid w:val="00157054"/>
    <w:rsid w:val="001B27D2"/>
    <w:rsid w:val="001C3215"/>
    <w:rsid w:val="001F6A4F"/>
    <w:rsid w:val="002064B9"/>
    <w:rsid w:val="00245FE5"/>
    <w:rsid w:val="002A46B2"/>
    <w:rsid w:val="002C3FE9"/>
    <w:rsid w:val="002C6394"/>
    <w:rsid w:val="002F0EEB"/>
    <w:rsid w:val="00302932"/>
    <w:rsid w:val="003705D7"/>
    <w:rsid w:val="003813FF"/>
    <w:rsid w:val="00387917"/>
    <w:rsid w:val="0039591B"/>
    <w:rsid w:val="003A3264"/>
    <w:rsid w:val="003A3371"/>
    <w:rsid w:val="003D1200"/>
    <w:rsid w:val="003E6E7D"/>
    <w:rsid w:val="003F5BFA"/>
    <w:rsid w:val="00436D51"/>
    <w:rsid w:val="0047458B"/>
    <w:rsid w:val="00474C18"/>
    <w:rsid w:val="004976D5"/>
    <w:rsid w:val="004F3376"/>
    <w:rsid w:val="004F3F6B"/>
    <w:rsid w:val="00522837"/>
    <w:rsid w:val="00524D99"/>
    <w:rsid w:val="005251E2"/>
    <w:rsid w:val="00544D7D"/>
    <w:rsid w:val="005622FE"/>
    <w:rsid w:val="00591C87"/>
    <w:rsid w:val="005A0DE7"/>
    <w:rsid w:val="005A5B4B"/>
    <w:rsid w:val="005B4B64"/>
    <w:rsid w:val="005D4189"/>
    <w:rsid w:val="005F78BC"/>
    <w:rsid w:val="0064575B"/>
    <w:rsid w:val="006E6C53"/>
    <w:rsid w:val="00705621"/>
    <w:rsid w:val="00723EAF"/>
    <w:rsid w:val="007245B5"/>
    <w:rsid w:val="00731BBD"/>
    <w:rsid w:val="0074525A"/>
    <w:rsid w:val="0077244F"/>
    <w:rsid w:val="0077364F"/>
    <w:rsid w:val="007D2B66"/>
    <w:rsid w:val="008033DB"/>
    <w:rsid w:val="008A0374"/>
    <w:rsid w:val="008F45A8"/>
    <w:rsid w:val="009123FF"/>
    <w:rsid w:val="009156E6"/>
    <w:rsid w:val="009553A0"/>
    <w:rsid w:val="0095722A"/>
    <w:rsid w:val="00961C2C"/>
    <w:rsid w:val="009F5179"/>
    <w:rsid w:val="00A134B4"/>
    <w:rsid w:val="00A45A05"/>
    <w:rsid w:val="00A67B49"/>
    <w:rsid w:val="00A819EC"/>
    <w:rsid w:val="00A826A6"/>
    <w:rsid w:val="00A909B6"/>
    <w:rsid w:val="00AC62A1"/>
    <w:rsid w:val="00AD40D9"/>
    <w:rsid w:val="00AF4607"/>
    <w:rsid w:val="00B03EC3"/>
    <w:rsid w:val="00B6089A"/>
    <w:rsid w:val="00B80873"/>
    <w:rsid w:val="00BB68E2"/>
    <w:rsid w:val="00BD6C4A"/>
    <w:rsid w:val="00C0138D"/>
    <w:rsid w:val="00C110F2"/>
    <w:rsid w:val="00CF5631"/>
    <w:rsid w:val="00D21EC3"/>
    <w:rsid w:val="00D25DC1"/>
    <w:rsid w:val="00D422E0"/>
    <w:rsid w:val="00D62248"/>
    <w:rsid w:val="00D85CAE"/>
    <w:rsid w:val="00DD1B9B"/>
    <w:rsid w:val="00DD23CE"/>
    <w:rsid w:val="00E02D69"/>
    <w:rsid w:val="00E16D41"/>
    <w:rsid w:val="00E26D69"/>
    <w:rsid w:val="00E51FEC"/>
    <w:rsid w:val="00E6661A"/>
    <w:rsid w:val="00F1318F"/>
    <w:rsid w:val="00F2577A"/>
    <w:rsid w:val="00F624F9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2B14"/>
  <w15:chartTrackingRefBased/>
  <w15:docId w15:val="{4711E97A-879A-4A51-97E5-7119B0EF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91B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FE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Sýkorová</dc:creator>
  <cp:keywords/>
  <dc:description/>
  <cp:lastModifiedBy>Sýkorová Hana</cp:lastModifiedBy>
  <cp:revision>84</cp:revision>
  <cp:lastPrinted>2025-01-16T12:20:00Z</cp:lastPrinted>
  <dcterms:created xsi:type="dcterms:W3CDTF">2021-01-22T10:47:00Z</dcterms:created>
  <dcterms:modified xsi:type="dcterms:W3CDTF">2025-01-21T13:15:00Z</dcterms:modified>
</cp:coreProperties>
</file>