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4241C4" w:rsidP="00E42E00">
      <w:pPr>
        <w:pStyle w:val="Datum"/>
      </w:pPr>
      <w:r>
        <w:t>5</w:t>
      </w:r>
      <w:r w:rsidR="00B916A5">
        <w:t>.</w:t>
      </w:r>
      <w:r>
        <w:t xml:space="preserve"> 4. </w:t>
      </w:r>
      <w:r w:rsidR="00B916A5">
        <w:t>2019</w:t>
      </w:r>
    </w:p>
    <w:p w:rsidR="006760BC" w:rsidRPr="00B71ED3" w:rsidRDefault="006760BC" w:rsidP="004241C4">
      <w:pPr>
        <w:pStyle w:val="Nzev"/>
      </w:pPr>
      <w:r w:rsidRPr="001E5F32">
        <w:t xml:space="preserve">Počet zaměstnanců </w:t>
      </w:r>
      <w:r>
        <w:t xml:space="preserve">v </w:t>
      </w:r>
      <w:r w:rsidRPr="00B71ED3">
        <w:t xml:space="preserve">odvětví Veřejná správa, obrana a povinné sociální zabezpečení </w:t>
      </w:r>
      <w:r>
        <w:t>je na úrovni roku 2004</w:t>
      </w:r>
      <w:r w:rsidRPr="001E5F32">
        <w:t xml:space="preserve"> </w:t>
      </w:r>
    </w:p>
    <w:p w:rsidR="004D1256" w:rsidRPr="00B937AC" w:rsidRDefault="004D1256" w:rsidP="00BB1CDF">
      <w:pPr>
        <w:pStyle w:val="Perex"/>
      </w:pPr>
      <w:r w:rsidRPr="00B937AC">
        <w:t xml:space="preserve">Počet zaměstnanců v odvětví „Veřejná správa, obrana a povinné sociální zabezpečení“ v posledních šesti letech v Česku mírně rostl. Jednalo se především o důraz na oblast vnější i vnitřní bezpečnosti státu. V dlouhodobějším pohledu se ale výrazněji nezměnil: loni byl prakticky totožný se stavem při vstupu Česka do EU v roce 2004. </w:t>
      </w:r>
    </w:p>
    <w:p w:rsidR="004D1256" w:rsidRDefault="004D1256" w:rsidP="00BB1CDF">
      <w:pPr>
        <w:spacing w:after="240"/>
      </w:pPr>
      <w:r>
        <w:t>V odvětví Veřejná správa, obrana a povinné</w:t>
      </w:r>
      <w:r w:rsidRPr="0013420A">
        <w:t xml:space="preserve"> </w:t>
      </w:r>
      <w:r>
        <w:t>sociální</w:t>
      </w:r>
      <w:r w:rsidRPr="0013420A">
        <w:t xml:space="preserve"> zabezpečení</w:t>
      </w:r>
      <w:r>
        <w:rPr>
          <w:rStyle w:val="Znakapoznpodarou"/>
          <w:rFonts w:cs="Arial"/>
          <w:color w:val="0D0D0D" w:themeColor="text1" w:themeTint="F2"/>
          <w:szCs w:val="20"/>
        </w:rPr>
        <w:footnoteReference w:id="1"/>
      </w:r>
      <w:r>
        <w:t>,</w:t>
      </w:r>
      <w:r w:rsidRPr="0013420A">
        <w:t xml:space="preserve"> </w:t>
      </w:r>
      <w:r>
        <w:t>tedy v činnostech financovaných z drtivé většiny ze státního či územních rozpočtů a náležících do tzv. platové sféry</w:t>
      </w:r>
      <w:r>
        <w:rPr>
          <w:rStyle w:val="Znakapoznpodarou"/>
          <w:rFonts w:cs="Arial"/>
          <w:color w:val="0D0D0D" w:themeColor="text1" w:themeTint="F2"/>
          <w:szCs w:val="20"/>
        </w:rPr>
        <w:footnoteReference w:id="2"/>
      </w:r>
      <w:r>
        <w:t xml:space="preserve">, </w:t>
      </w:r>
      <w:r w:rsidRPr="0013420A">
        <w:t xml:space="preserve">pracovalo v roce 2018 </w:t>
      </w:r>
      <w:r>
        <w:t xml:space="preserve">ve fyzických osobách </w:t>
      </w:r>
      <w:r w:rsidRPr="0013420A">
        <w:t xml:space="preserve">dle předběžných údajů podnikové statistiky </w:t>
      </w:r>
      <w:r>
        <w:t>300</w:t>
      </w:r>
      <w:r w:rsidRPr="0013420A">
        <w:t xml:space="preserve">,2 tis. lidí. Šlo </w:t>
      </w:r>
      <w:r>
        <w:t xml:space="preserve">přibližně </w:t>
      </w:r>
      <w:r w:rsidRPr="0013420A">
        <w:t xml:space="preserve">o každého čtrnáctého zaměstnance v ČR. </w:t>
      </w:r>
    </w:p>
    <w:p w:rsidR="004D1256" w:rsidRPr="0013420A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  <w:r>
        <w:rPr>
          <w:rFonts w:cs="Arial"/>
          <w:b/>
          <w:color w:val="0D0D0D" w:themeColor="text1" w:themeTint="F2"/>
          <w:szCs w:val="20"/>
        </w:rPr>
        <w:t>Graf č. 1: Index p</w:t>
      </w:r>
      <w:r w:rsidRPr="0013420A">
        <w:rPr>
          <w:rFonts w:cs="Arial"/>
          <w:b/>
          <w:color w:val="0D0D0D" w:themeColor="text1" w:themeTint="F2"/>
          <w:szCs w:val="20"/>
        </w:rPr>
        <w:t xml:space="preserve">očtu zaměstnanců </w:t>
      </w:r>
      <w:r>
        <w:rPr>
          <w:rFonts w:cs="Arial"/>
          <w:b/>
          <w:color w:val="0D0D0D" w:themeColor="text1" w:themeTint="F2"/>
          <w:szCs w:val="20"/>
        </w:rPr>
        <w:t>odvětví Veřejná správa, obrana a povinné sociální</w:t>
      </w:r>
      <w:r w:rsidRPr="00F93768">
        <w:rPr>
          <w:rFonts w:cs="Arial"/>
          <w:b/>
          <w:color w:val="0D0D0D" w:themeColor="text1" w:themeTint="F2"/>
          <w:szCs w:val="20"/>
        </w:rPr>
        <w:t xml:space="preserve"> zabezpečení </w:t>
      </w:r>
      <w:r w:rsidRPr="0013420A">
        <w:rPr>
          <w:rFonts w:cs="Arial"/>
          <w:b/>
          <w:color w:val="0D0D0D" w:themeColor="text1" w:themeTint="F2"/>
          <w:szCs w:val="20"/>
        </w:rPr>
        <w:t xml:space="preserve">a </w:t>
      </w:r>
      <w:r>
        <w:rPr>
          <w:rFonts w:cs="Arial"/>
          <w:b/>
          <w:color w:val="0D0D0D" w:themeColor="text1" w:themeTint="F2"/>
          <w:szCs w:val="20"/>
        </w:rPr>
        <w:t>dalších vybraných odvětví</w:t>
      </w:r>
      <w:r w:rsidRPr="0013420A">
        <w:rPr>
          <w:rFonts w:cs="Arial"/>
          <w:b/>
          <w:color w:val="0D0D0D" w:themeColor="text1" w:themeTint="F2"/>
          <w:szCs w:val="20"/>
        </w:rPr>
        <w:t xml:space="preserve"> v ČR</w:t>
      </w:r>
      <w:r w:rsidRPr="0013420A">
        <w:rPr>
          <w:rFonts w:cs="Arial"/>
          <w:color w:val="0D0D0D" w:themeColor="text1" w:themeTint="F2"/>
          <w:szCs w:val="20"/>
        </w:rPr>
        <w:t xml:space="preserve"> (</w:t>
      </w:r>
      <w:r>
        <w:rPr>
          <w:rFonts w:cs="Arial"/>
          <w:bCs/>
          <w:color w:val="0D0D0D" w:themeColor="text1" w:themeTint="F2"/>
          <w:szCs w:val="20"/>
        </w:rPr>
        <w:t>ve fyzických osobách,</w:t>
      </w:r>
      <w:r w:rsidRPr="0013420A" w:rsidDel="000D78FE">
        <w:rPr>
          <w:rFonts w:cs="Arial"/>
          <w:color w:val="0D0D0D" w:themeColor="text1" w:themeTint="F2"/>
          <w:szCs w:val="20"/>
        </w:rPr>
        <w:t xml:space="preserve"> </w:t>
      </w:r>
      <w:r w:rsidRPr="0013420A">
        <w:rPr>
          <w:rFonts w:cs="Arial"/>
          <w:color w:val="0D0D0D" w:themeColor="text1" w:themeTint="F2"/>
          <w:szCs w:val="20"/>
        </w:rPr>
        <w:t>stav roku 2000=100)</w:t>
      </w:r>
    </w:p>
    <w:p w:rsidR="004D1256" w:rsidRDefault="009A3212" w:rsidP="004D1256">
      <w:pPr>
        <w:spacing w:after="40" w:line="240" w:lineRule="auto"/>
        <w:rPr>
          <w:rFonts w:cs="Arial"/>
          <w:color w:val="0D0D0D" w:themeColor="text1" w:themeTint="F2"/>
          <w:sz w:val="14"/>
          <w:szCs w:val="14"/>
        </w:rPr>
      </w:pPr>
      <w:r w:rsidRPr="009A3212">
        <w:rPr>
          <w:noProof/>
          <w:lang w:eastAsia="cs-CZ"/>
        </w:rPr>
        <w:drawing>
          <wp:inline distT="0" distB="0" distL="0" distR="0">
            <wp:extent cx="5224515" cy="27720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515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256" w:rsidRPr="00670E84" w:rsidDel="00670E84">
        <w:t xml:space="preserve"> </w:t>
      </w:r>
      <w:r w:rsidR="004D1256">
        <w:rPr>
          <w:rFonts w:cs="Arial"/>
          <w:color w:val="0D0D0D" w:themeColor="text1" w:themeTint="F2"/>
          <w:sz w:val="14"/>
          <w:szCs w:val="14"/>
        </w:rPr>
        <w:t>*Zahrnuje odvětví:  Veřejná</w:t>
      </w:r>
      <w:r w:rsidR="004D1256" w:rsidRPr="00EF3F4C">
        <w:rPr>
          <w:rFonts w:cs="Arial"/>
          <w:color w:val="0D0D0D" w:themeColor="text1" w:themeTint="F2"/>
          <w:sz w:val="14"/>
          <w:szCs w:val="14"/>
        </w:rPr>
        <w:t xml:space="preserve"> s</w:t>
      </w:r>
      <w:r w:rsidR="004D1256">
        <w:rPr>
          <w:rFonts w:cs="Arial"/>
          <w:color w:val="0D0D0D" w:themeColor="text1" w:themeTint="F2"/>
          <w:sz w:val="14"/>
          <w:szCs w:val="14"/>
        </w:rPr>
        <w:t>práva a obrana, povinné sociální</w:t>
      </w:r>
      <w:r w:rsidR="004D1256" w:rsidRPr="00EF3F4C">
        <w:rPr>
          <w:rFonts w:cs="Arial"/>
          <w:color w:val="0D0D0D" w:themeColor="text1" w:themeTint="F2"/>
          <w:sz w:val="14"/>
          <w:szCs w:val="14"/>
        </w:rPr>
        <w:t xml:space="preserve"> zabezpečení, Vzdělávání, Zdravotní a sociální péče; Kulturní, zábavní a rekreační činnosti</w:t>
      </w:r>
      <w:r w:rsidR="004D1256">
        <w:rPr>
          <w:rFonts w:cs="Arial"/>
          <w:color w:val="0D0D0D" w:themeColor="text1" w:themeTint="F2"/>
          <w:sz w:val="14"/>
          <w:szCs w:val="14"/>
        </w:rPr>
        <w:t>.</w:t>
      </w:r>
    </w:p>
    <w:p w:rsidR="00BB1CDF" w:rsidRDefault="004D1256" w:rsidP="00405F6B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877C6C">
        <w:rPr>
          <w:rFonts w:cs="Arial"/>
          <w:color w:val="0D0D0D" w:themeColor="text1" w:themeTint="F2"/>
          <w:sz w:val="14"/>
          <w:szCs w:val="14"/>
        </w:rPr>
        <w:t>Zdroj: podnikové šetření ČSÚ, údaje za roky 2017 i 2018 jsou předběžné.</w:t>
      </w:r>
    </w:p>
    <w:p w:rsidR="00405F6B" w:rsidRDefault="00405F6B" w:rsidP="00405F6B">
      <w:pPr>
        <w:spacing w:line="240" w:lineRule="auto"/>
      </w:pPr>
    </w:p>
    <w:p w:rsidR="00BB1CDF" w:rsidRDefault="00BB1CDF" w:rsidP="00BB1CDF">
      <w:r>
        <w:lastRenderedPageBreak/>
        <w:t xml:space="preserve">Nejvýznamnější změny se udály v letech 2011 a 2012, kdy došlo pod tlakem sílících deficitů veřejných rozpočtů k významnější redukci – v úhrnu za dva roky o 21,1 tis. fyzických osob, resp. 7,1 %. Po roce 2012 zde počet zaměstnanců postupně rostl. V roce 2018 se dostal na předkrizovou úroveň. </w:t>
      </w:r>
    </w:p>
    <w:p w:rsidR="00BB1CDF" w:rsidRDefault="00BB1CDF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</w:p>
    <w:p w:rsidR="004D1256" w:rsidRDefault="004D1256" w:rsidP="00BB1CDF">
      <w:r>
        <w:t>Tempo růstu zaměstnanosti v odvětví Veřejná správa, obrana a povinné</w:t>
      </w:r>
      <w:r w:rsidRPr="0013420A">
        <w:t xml:space="preserve"> </w:t>
      </w:r>
      <w:r>
        <w:t>sociální</w:t>
      </w:r>
      <w:r w:rsidRPr="0013420A">
        <w:t xml:space="preserve"> zabezpečení</w:t>
      </w:r>
      <w:r>
        <w:t xml:space="preserve"> bylo ale v posledních šesti letech slabší než v celé ekonomice, ve službách jako celku či v odvětvích s převahou veřejných služeb</w:t>
      </w:r>
      <w:r>
        <w:rPr>
          <w:rStyle w:val="Znakapoznpodarou"/>
          <w:rFonts w:cs="Arial"/>
          <w:color w:val="0D0D0D" w:themeColor="text1" w:themeTint="F2"/>
          <w:szCs w:val="20"/>
        </w:rPr>
        <w:footnoteReference w:id="3"/>
      </w:r>
      <w:r>
        <w:t xml:space="preserve"> (kde svižnější růst pracovních míst vykazovaly např. vzdělávání či zdravotní péče). </w:t>
      </w:r>
    </w:p>
    <w:p w:rsidR="004D1256" w:rsidRDefault="004D1256" w:rsidP="00BB1CDF"/>
    <w:p w:rsidR="004D1256" w:rsidRDefault="004D1256" w:rsidP="004D1256">
      <w:pPr>
        <w:spacing w:line="240" w:lineRule="auto"/>
        <w:jc w:val="left"/>
        <w:rPr>
          <w:rFonts w:cs="Arial"/>
          <w:b/>
          <w:bCs/>
          <w:color w:val="0D0D0D" w:themeColor="text1" w:themeTint="F2"/>
          <w:szCs w:val="20"/>
        </w:rPr>
      </w:pPr>
      <w:r>
        <w:rPr>
          <w:rFonts w:cs="Arial"/>
          <w:b/>
          <w:color w:val="0D0D0D" w:themeColor="text1" w:themeTint="F2"/>
          <w:szCs w:val="20"/>
        </w:rPr>
        <w:t xml:space="preserve">Graf č. 2: </w:t>
      </w:r>
      <w:r>
        <w:rPr>
          <w:rFonts w:cs="Arial"/>
          <w:b/>
          <w:bCs/>
          <w:color w:val="0D0D0D" w:themeColor="text1" w:themeTint="F2"/>
          <w:szCs w:val="20"/>
        </w:rPr>
        <w:t>Počty z</w:t>
      </w:r>
      <w:r w:rsidRPr="0027014E">
        <w:rPr>
          <w:rFonts w:cs="Arial"/>
          <w:b/>
          <w:bCs/>
          <w:color w:val="0D0D0D" w:themeColor="text1" w:themeTint="F2"/>
          <w:szCs w:val="20"/>
        </w:rPr>
        <w:t>aměstnanc</w:t>
      </w:r>
      <w:r>
        <w:rPr>
          <w:rFonts w:cs="Arial"/>
          <w:b/>
          <w:bCs/>
          <w:color w:val="0D0D0D" w:themeColor="text1" w:themeTint="F2"/>
          <w:szCs w:val="20"/>
        </w:rPr>
        <w:t>ů</w:t>
      </w:r>
      <w:r w:rsidRPr="0027014E">
        <w:rPr>
          <w:rFonts w:cs="Arial"/>
          <w:b/>
          <w:bCs/>
          <w:color w:val="0D0D0D" w:themeColor="text1" w:themeTint="F2"/>
          <w:szCs w:val="20"/>
        </w:rPr>
        <w:t xml:space="preserve"> v hlavních </w:t>
      </w:r>
      <w:r>
        <w:rPr>
          <w:rFonts w:cs="Arial"/>
          <w:b/>
          <w:bCs/>
          <w:color w:val="0D0D0D" w:themeColor="text1" w:themeTint="F2"/>
          <w:szCs w:val="20"/>
        </w:rPr>
        <w:t>u</w:t>
      </w:r>
      <w:r w:rsidRPr="0027014E">
        <w:rPr>
          <w:rFonts w:cs="Arial"/>
          <w:b/>
          <w:bCs/>
          <w:color w:val="0D0D0D" w:themeColor="text1" w:themeTint="F2"/>
          <w:szCs w:val="20"/>
        </w:rPr>
        <w:t>skupeních v rámci odvětví Veřejná spr</w:t>
      </w:r>
      <w:r>
        <w:rPr>
          <w:rFonts w:cs="Arial"/>
          <w:b/>
          <w:bCs/>
          <w:color w:val="0D0D0D" w:themeColor="text1" w:themeTint="F2"/>
          <w:szCs w:val="20"/>
        </w:rPr>
        <w:t xml:space="preserve">áva, obrana a povinné sociální </w:t>
      </w:r>
      <w:r w:rsidRPr="0027014E">
        <w:rPr>
          <w:rFonts w:cs="Arial"/>
          <w:b/>
          <w:bCs/>
          <w:color w:val="0D0D0D" w:themeColor="text1" w:themeTint="F2"/>
          <w:szCs w:val="20"/>
        </w:rPr>
        <w:t xml:space="preserve">zabezpečení v ČR </w:t>
      </w:r>
      <w:r>
        <w:rPr>
          <w:rFonts w:cs="Arial"/>
          <w:bCs/>
          <w:color w:val="0D0D0D" w:themeColor="text1" w:themeTint="F2"/>
          <w:szCs w:val="20"/>
        </w:rPr>
        <w:t>(absolutně</w:t>
      </w:r>
      <w:r w:rsidRPr="0027014E">
        <w:rPr>
          <w:rFonts w:cs="Arial"/>
          <w:bCs/>
          <w:color w:val="0D0D0D" w:themeColor="text1" w:themeTint="F2"/>
          <w:szCs w:val="20"/>
        </w:rPr>
        <w:t>,</w:t>
      </w:r>
      <w:r>
        <w:rPr>
          <w:rFonts w:cs="Arial"/>
          <w:bCs/>
          <w:color w:val="0D0D0D" w:themeColor="text1" w:themeTint="F2"/>
          <w:szCs w:val="20"/>
        </w:rPr>
        <w:t xml:space="preserve"> ve fyzických osobách</w:t>
      </w:r>
      <w:r w:rsidRPr="0027014E">
        <w:rPr>
          <w:rFonts w:cs="Arial"/>
          <w:bCs/>
          <w:color w:val="0D0D0D" w:themeColor="text1" w:themeTint="F2"/>
          <w:szCs w:val="20"/>
        </w:rPr>
        <w:t>)</w:t>
      </w:r>
    </w:p>
    <w:p w:rsidR="004D1256" w:rsidRDefault="004D1256" w:rsidP="004D1256">
      <w:pPr>
        <w:spacing w:line="240" w:lineRule="auto"/>
        <w:rPr>
          <w:rFonts w:cs="Arial"/>
          <w:b/>
          <w:color w:val="0D0D0D" w:themeColor="text1" w:themeTint="F2"/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760720" cy="3039219"/>
            <wp:effectExtent l="19050" t="0" r="0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56" w:rsidRPr="00E24127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F578B8">
        <w:rPr>
          <w:rFonts w:cs="Arial"/>
          <w:color w:val="0D0D0D" w:themeColor="text1" w:themeTint="F2"/>
          <w:sz w:val="14"/>
          <w:szCs w:val="14"/>
        </w:rPr>
        <w:t>*Nezahrnuje Ministerstva obrany, vnitra a zahraničních věcí (MO, MV, MZ).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F578B8">
        <w:rPr>
          <w:rFonts w:cs="Arial"/>
          <w:color w:val="0D0D0D" w:themeColor="text1" w:themeTint="F2"/>
          <w:sz w:val="14"/>
          <w:szCs w:val="14"/>
        </w:rPr>
        <w:t>**Zahrnuje zejména MO, MZ, MV (</w:t>
      </w:r>
      <w:proofErr w:type="spellStart"/>
      <w:r w:rsidRPr="00F578B8">
        <w:rPr>
          <w:rFonts w:cs="Arial"/>
          <w:color w:val="0D0D0D" w:themeColor="text1" w:themeTint="F2"/>
          <w:sz w:val="14"/>
          <w:szCs w:val="14"/>
        </w:rPr>
        <w:t>vč</w:t>
      </w:r>
      <w:proofErr w:type="spellEnd"/>
      <w:r w:rsidRPr="00F578B8">
        <w:rPr>
          <w:rFonts w:cs="Arial"/>
          <w:color w:val="0D0D0D" w:themeColor="text1" w:themeTint="F2"/>
          <w:sz w:val="14"/>
          <w:szCs w:val="14"/>
        </w:rPr>
        <w:t>, policejních ředitelství), Vězeňskou službu, hasičské a záchranné sbory, soudy a státní zastupitelství, správu uprchlických zařízení.</w:t>
      </w:r>
    </w:p>
    <w:p w:rsidR="004D1256" w:rsidRDefault="004D1256" w:rsidP="004D1256">
      <w:pPr>
        <w:spacing w:after="40" w:line="240" w:lineRule="auto"/>
        <w:rPr>
          <w:rFonts w:cs="Arial"/>
          <w:color w:val="0D0D0D" w:themeColor="text1" w:themeTint="F2"/>
          <w:sz w:val="14"/>
          <w:szCs w:val="14"/>
        </w:rPr>
      </w:pPr>
      <w:r w:rsidRPr="00E24127">
        <w:rPr>
          <w:rFonts w:cs="Arial"/>
          <w:color w:val="0D0D0D" w:themeColor="text1" w:themeTint="F2"/>
          <w:sz w:val="14"/>
          <w:szCs w:val="14"/>
        </w:rPr>
        <w:t>*</w:t>
      </w:r>
      <w:r>
        <w:rPr>
          <w:rFonts w:cs="Arial"/>
          <w:color w:val="0D0D0D" w:themeColor="text1" w:themeTint="F2"/>
          <w:sz w:val="14"/>
          <w:szCs w:val="14"/>
        </w:rPr>
        <w:t>*</w:t>
      </w:r>
      <w:r w:rsidRPr="00E24127">
        <w:rPr>
          <w:rFonts w:cs="Arial"/>
          <w:color w:val="0D0D0D" w:themeColor="text1" w:themeTint="F2"/>
          <w:sz w:val="14"/>
          <w:szCs w:val="14"/>
        </w:rPr>
        <w:t>*Zahrnují zejména finanční a školské úřady, úřady práce, povinné sociálního zabezpečení, celní správu, pozemkové a katastrální úřady, veterinární správu, úřady pro správu majetku, regulační a kontrolní úřady v oblasti energetiky, telekomunikací či zemědělství.</w:t>
      </w:r>
    </w:p>
    <w:p w:rsidR="004D1256" w:rsidRPr="00E24127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F578B8">
        <w:rPr>
          <w:rFonts w:cs="Arial"/>
          <w:color w:val="0D0D0D" w:themeColor="text1" w:themeTint="F2"/>
          <w:sz w:val="14"/>
          <w:szCs w:val="14"/>
        </w:rPr>
        <w:t>Zdroj: podnikové šetření ČSÚ, údaje za roky 2017 i 2018 jsou předběžné.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</w:p>
    <w:p w:rsidR="00BB1CDF" w:rsidRDefault="00BB1CDF" w:rsidP="00BB1CDF">
      <w:r>
        <w:t>Vývoj počtu zaměstnanců v různých segmentech odvětví Veřejná správa, obrana a povinné</w:t>
      </w:r>
      <w:r w:rsidRPr="0013420A">
        <w:t xml:space="preserve"> </w:t>
      </w:r>
      <w:r>
        <w:t>sociální</w:t>
      </w:r>
      <w:r w:rsidRPr="0013420A">
        <w:t xml:space="preserve"> zabezpečení</w:t>
      </w:r>
      <w:r>
        <w:t xml:space="preserve"> neprobíhal stejnoměrně</w:t>
      </w:r>
      <w:r w:rsidRPr="002251BD">
        <w:t xml:space="preserve">. </w:t>
      </w:r>
      <w:r>
        <w:t xml:space="preserve">Lze ho objektivně zachytit na úrovni větších </w:t>
      </w:r>
      <w:r>
        <w:rPr>
          <w:b/>
          <w:bCs/>
        </w:rPr>
        <w:t>u</w:t>
      </w:r>
      <w:r w:rsidRPr="0027014E">
        <w:rPr>
          <w:b/>
          <w:bCs/>
        </w:rPr>
        <w:t>skupení</w:t>
      </w:r>
      <w:r>
        <w:t xml:space="preserve">, což je dáno primárně možnostmi statistického zjišťování (údaje jsou sledovány za jednotlivá IČO, organizační hledisko je tedy upřednostňováno před pohledem resortním). Podrobnost, s jakou lze dlouhodobé </w:t>
      </w:r>
      <w:r w:rsidRPr="002251BD">
        <w:t xml:space="preserve">trendy </w:t>
      </w:r>
      <w:r>
        <w:t>vývoje zaměstnanosti objektivně zachytit,</w:t>
      </w:r>
      <w:r w:rsidRPr="002251BD">
        <w:t xml:space="preserve"> naráží i na další omezení související především s většími organizačními změnami doprovázenými významnými přesuny agend (např. v souvislosti se změnou územně-správního členění státu – </w:t>
      </w:r>
      <w:r w:rsidRPr="002251BD">
        <w:lastRenderedPageBreak/>
        <w:t>zánikem okresů na konci roku 2002 či decentralizaci některých agend z úrovně ministerstev na kraje či obce).</w:t>
      </w:r>
    </w:p>
    <w:p w:rsidR="00BB1CDF" w:rsidRDefault="00BB1CDF" w:rsidP="00BB1CDF"/>
    <w:p w:rsidR="004D1256" w:rsidRDefault="004D1256" w:rsidP="00BB1CDF">
      <w:r>
        <w:t xml:space="preserve">Váhově dominantní skupinu pracovníků tvořily </w:t>
      </w:r>
      <w:r w:rsidRPr="007E2493">
        <w:rPr>
          <w:b/>
        </w:rPr>
        <w:t>činnosti pro společnost jako celek vč. všech ozbrojených složek</w:t>
      </w:r>
      <w:r>
        <w:rPr>
          <w:b/>
        </w:rPr>
        <w:t xml:space="preserve">. </w:t>
      </w:r>
      <w:r>
        <w:t xml:space="preserve">Zahrnují </w:t>
      </w:r>
      <w:r w:rsidRPr="0040235D">
        <w:t xml:space="preserve">zejména </w:t>
      </w:r>
      <w:r w:rsidR="00354903">
        <w:t>M</w:t>
      </w:r>
      <w:r w:rsidR="00354903" w:rsidRPr="000545A7">
        <w:t>inisterstvo obrany</w:t>
      </w:r>
      <w:r w:rsidR="00354903">
        <w:t xml:space="preserve">, Ministerstvo </w:t>
      </w:r>
      <w:r w:rsidR="00354903" w:rsidRPr="000545A7">
        <w:t xml:space="preserve">vnitra </w:t>
      </w:r>
      <w:r w:rsidR="00354903">
        <w:t xml:space="preserve">včetně </w:t>
      </w:r>
      <w:r w:rsidR="00354903" w:rsidRPr="000545A7">
        <w:t>policejních ředitelství</w:t>
      </w:r>
      <w:r w:rsidR="00354903">
        <w:t>, Ministerstvo zahraničních věcí, V</w:t>
      </w:r>
      <w:r w:rsidR="00354903" w:rsidRPr="000545A7">
        <w:t>ězeňskou službu</w:t>
      </w:r>
      <w:r w:rsidRPr="0040235D">
        <w:t>, hasičské a záchranné sbory, soudy</w:t>
      </w:r>
      <w:r w:rsidR="00354903">
        <w:t xml:space="preserve"> a státní zastupitelství, S</w:t>
      </w:r>
      <w:r>
        <w:t>právu</w:t>
      </w:r>
      <w:r w:rsidRPr="0040235D">
        <w:t xml:space="preserve"> uprchlických zařízení</w:t>
      </w:r>
      <w:r>
        <w:t>. Toto uskupení v roce 2018 čítalo 121,8 tis. zaměstnanců (ve fyzických osobách), tedy 40,6 % celého odvětví. Více než dvě třetiny pracovníků představovaly samotné ozbrojené složky zahrnující policisty, vojáky a ostatní zaměstnance ministerstev vnitra a obrany. Zbylá část (37,1 tis.) připadala zejména na váhově podobné skupiny v oblasti vězeňství, soudnictví a hasičské záchranné služby. Zaměstnanost v tomto uskupení měla dlouhodobě klesající trend (primárně vlivem redukce u obrany), jenž vrcholil v roce 2013. V následujících pěti letech tato naopak plynule sílila (v úhrnu o 10,7 %, resp. 11,8 tis. osob). Na tomto navýšení se bezmála z poloviny podílely ozbrojené složky.</w:t>
      </w:r>
    </w:p>
    <w:p w:rsidR="004D1256" w:rsidRDefault="004D1256" w:rsidP="00BB1CDF"/>
    <w:p w:rsidR="004D1256" w:rsidRDefault="004D1256" w:rsidP="00BB1CDF">
      <w:r w:rsidRPr="00854B2E">
        <w:rPr>
          <w:b/>
        </w:rPr>
        <w:t>Krajské a obecní úřady</w:t>
      </w:r>
      <w:r>
        <w:t xml:space="preserve"> (vč. regionálních rad) v roce 2018 zahrnovaly 94,9 tis. zaměstnanců </w:t>
      </w:r>
      <w:r w:rsidRPr="005D6AF9">
        <w:t>(31,6 % celého odvětví)</w:t>
      </w:r>
      <w:r>
        <w:t xml:space="preserve"> a zaostaly pouze o 0,3 tis. za dosud rekordní výší z roku 2015. Vývoj u obecních a krajských úřadů byl přitom mírně odlišný. Zatímco u krajských úřadů zaměstnanost neustále rostla (až na 11,0 tis. v roce 2018), u obecních úřadů stavy pracovníků kolísaly. Redukci zaznamenaly v</w:t>
      </w:r>
      <w:r w:rsidR="00C43304">
        <w:t xml:space="preserve"> letech </w:t>
      </w:r>
      <w:r>
        <w:t>2011</w:t>
      </w:r>
      <w:r w:rsidR="00C43304">
        <w:t xml:space="preserve"> a 2012 (v úhrnu o 9,2 %)</w:t>
      </w:r>
      <w:r>
        <w:t>, v</w:t>
      </w:r>
      <w:r w:rsidR="00C43304">
        <w:t> </w:t>
      </w:r>
      <w:r>
        <w:t>následující</w:t>
      </w:r>
      <w:r w:rsidR="00C43304">
        <w:t>ch šesti letech</w:t>
      </w:r>
      <w:r>
        <w:t xml:space="preserve"> se navýšily o </w:t>
      </w:r>
      <w:r w:rsidR="00C43304">
        <w:t>6</w:t>
      </w:r>
      <w:r>
        <w:t>,</w:t>
      </w:r>
      <w:r w:rsidR="00C43304">
        <w:t>6 </w:t>
      </w:r>
      <w:r>
        <w:t xml:space="preserve">%. Proti roku 2005 došlo v úhrnu u krajských i obecních úřadů k desetinovému nárůstu. Dlouhodobější vývoj v celé této skupině je patrně ovlivněn i decentralizací některých kompetencí a zejména u krajských institucí i rozvojem agendy vázané na čerpání prostředků z evropských fondů. </w:t>
      </w:r>
    </w:p>
    <w:p w:rsidR="00BB1CDF" w:rsidRDefault="00BB1CDF" w:rsidP="00BB1CDF"/>
    <w:p w:rsidR="00BB1CDF" w:rsidRDefault="00BB1CDF" w:rsidP="00BB1CDF">
      <w:r>
        <w:t xml:space="preserve">V třetí nepočetnější kategorii </w:t>
      </w:r>
      <w:r w:rsidRPr="00854B2E">
        <w:rPr>
          <w:b/>
        </w:rPr>
        <w:t>ostatních organizací</w:t>
      </w:r>
      <w:r>
        <w:rPr>
          <w:b/>
        </w:rPr>
        <w:t xml:space="preserve"> </w:t>
      </w:r>
      <w:r>
        <w:t>(</w:t>
      </w:r>
      <w:r w:rsidRPr="0084118A">
        <w:t>zejména finanční a školské úřady,</w:t>
      </w:r>
      <w:r>
        <w:t xml:space="preserve"> úřady práce, povinné sociální zabezpečení, </w:t>
      </w:r>
      <w:r w:rsidR="00354903">
        <w:t>C</w:t>
      </w:r>
      <w:r>
        <w:t>elní správa</w:t>
      </w:r>
      <w:r w:rsidRPr="0084118A">
        <w:t>, pozemkové a katas</w:t>
      </w:r>
      <w:r>
        <w:t xml:space="preserve">trální úřady, </w:t>
      </w:r>
      <w:r w:rsidR="00354903">
        <w:t xml:space="preserve">Státní </w:t>
      </w:r>
      <w:r>
        <w:t>veterinární správa</w:t>
      </w:r>
      <w:r w:rsidRPr="0084118A">
        <w:t>, úřady pro správu majetku, regulační a kontrolní úřady v oblasti energetiky, telekomunikací či zemědělství</w:t>
      </w:r>
      <w:r>
        <w:t>), čítajících v roce 2018 téměř 70,9 tis. zaměstnanců (23</w:t>
      </w:r>
      <w:r w:rsidRPr="005D6AF9">
        <w:t>,6 % celého odvětví)</w:t>
      </w:r>
      <w:r>
        <w:t>, dlouhodobý mírný růstový trend přetrvával (byl přerušen pouze v letech 2008, 2014 a 2016). Oproti roku 2005 se zde zaměstnanecké stavy rozšířily o 5,9 %. V oblasti povinného sociálního zabezpečení zaměstnanost dlouhodobě mírně klesala. Na finančních úřadech zůstal, navzdory plynulému růstu po roce 2011, počet obsazených pracovních míst v roce 2018 srovnatelný se stavem z roku 2005. K vyšší zaměstnanosti v celé kategorii nejvíce přispívaly úřady práce (s růstem pracovníků v období 2012 až 2018 o polovinu, resp. o 4,0 tis.) a také značně heterogenní skupina ostatních institucí zahrnující především</w:t>
      </w:r>
      <w:r w:rsidRPr="00877C6C">
        <w:t xml:space="preserve"> celní správu, pozemkové a katastrální úřady, veterinární správu, úřady pro správu majetku, regulační a kontrolní úřady v oblasti energetiky, telekomunikací či zemědělství.</w:t>
      </w:r>
    </w:p>
    <w:p w:rsidR="00BB1CDF" w:rsidRDefault="00BB1CDF" w:rsidP="00BB1CDF"/>
    <w:p w:rsidR="00BB1CDF" w:rsidRDefault="00BB1CDF" w:rsidP="00BB1CDF">
      <w:r w:rsidRPr="006663D1">
        <w:rPr>
          <w:b/>
        </w:rPr>
        <w:t>S</w:t>
      </w:r>
      <w:r w:rsidRPr="007E2493">
        <w:rPr>
          <w:b/>
        </w:rPr>
        <w:t>kupin</w:t>
      </w:r>
      <w:r>
        <w:rPr>
          <w:b/>
        </w:rPr>
        <w:t>a</w:t>
      </w:r>
      <w:r w:rsidRPr="007E2493">
        <w:rPr>
          <w:b/>
        </w:rPr>
        <w:t xml:space="preserve"> aparátů ústředních orgánů veřejné správy</w:t>
      </w:r>
      <w:r>
        <w:rPr>
          <w:b/>
        </w:rPr>
        <w:t xml:space="preserve"> </w:t>
      </w:r>
      <w:r>
        <w:t xml:space="preserve">(bez výše zmíněných </w:t>
      </w:r>
      <w:r w:rsidRPr="002B3F20">
        <w:t>ministerst</w:t>
      </w:r>
      <w:r w:rsidR="00D5136D">
        <w:t>e</w:t>
      </w:r>
      <w:r w:rsidRPr="002B3F20">
        <w:t>v obrany, vnitra a zahraničních věcí</w:t>
      </w:r>
      <w:r>
        <w:t>, regulátorů</w:t>
      </w:r>
      <w:r w:rsidRPr="00C30CB3">
        <w:t xml:space="preserve"> </w:t>
      </w:r>
      <w:r>
        <w:t xml:space="preserve">a </w:t>
      </w:r>
      <w:r w:rsidRPr="006663D1">
        <w:t>příspěvkových organizací</w:t>
      </w:r>
      <w:r w:rsidRPr="00C30CB3">
        <w:t xml:space="preserve"> </w:t>
      </w:r>
      <w:r w:rsidRPr="006663D1">
        <w:t>začleněn</w:t>
      </w:r>
      <w:r>
        <w:t>ých do kategorie</w:t>
      </w:r>
      <w:r w:rsidRPr="006663D1">
        <w:t xml:space="preserve"> ostatních organizací</w:t>
      </w:r>
      <w:r>
        <w:t xml:space="preserve">) čítala </w:t>
      </w:r>
      <w:r w:rsidRPr="006663D1">
        <w:t>12,6 tis.</w:t>
      </w:r>
      <w:r>
        <w:t xml:space="preserve"> osob (4,2</w:t>
      </w:r>
      <w:r w:rsidRPr="005D6AF9">
        <w:t xml:space="preserve"> % celého odvětví)</w:t>
      </w:r>
      <w:r>
        <w:t>. Navzdory mírnému růstovému trendu v posledním pětiletí zůstává zaměstnanost znatelně pod úrovní roku 2005 (podobně jako v případě ozbrojených složek). Vývoj po roce 2013 nevykompenzoval hlubší redukce pracovních míst z období fiskální konsolidace.</w:t>
      </w:r>
    </w:p>
    <w:p w:rsidR="00BB1CDF" w:rsidRDefault="00BB1CDF" w:rsidP="00BB1CDF"/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  <w:r>
        <w:rPr>
          <w:rFonts w:cs="Arial"/>
          <w:b/>
          <w:color w:val="0D0D0D" w:themeColor="text1" w:themeTint="F2"/>
          <w:szCs w:val="20"/>
        </w:rPr>
        <w:t xml:space="preserve">Graf č. 3: </w:t>
      </w:r>
      <w:r>
        <w:rPr>
          <w:rFonts w:cs="Arial"/>
          <w:b/>
          <w:bCs/>
          <w:color w:val="0D0D0D" w:themeColor="text1" w:themeTint="F2"/>
          <w:szCs w:val="20"/>
        </w:rPr>
        <w:t>Index počtu z</w:t>
      </w:r>
      <w:r w:rsidRPr="0027014E">
        <w:rPr>
          <w:rFonts w:cs="Arial"/>
          <w:b/>
          <w:bCs/>
          <w:color w:val="0D0D0D" w:themeColor="text1" w:themeTint="F2"/>
          <w:szCs w:val="20"/>
        </w:rPr>
        <w:t>aměstnanc</w:t>
      </w:r>
      <w:r>
        <w:rPr>
          <w:rFonts w:cs="Arial"/>
          <w:b/>
          <w:bCs/>
          <w:color w:val="0D0D0D" w:themeColor="text1" w:themeTint="F2"/>
          <w:szCs w:val="20"/>
        </w:rPr>
        <w:t>ů</w:t>
      </w:r>
      <w:r w:rsidRPr="0027014E">
        <w:rPr>
          <w:rFonts w:cs="Arial"/>
          <w:b/>
          <w:bCs/>
          <w:color w:val="0D0D0D" w:themeColor="text1" w:themeTint="F2"/>
          <w:szCs w:val="20"/>
        </w:rPr>
        <w:t xml:space="preserve"> v celém odvětví Veřejná správa, obrana a povinné sociální zabezpečení a jeho hlavních </w:t>
      </w:r>
      <w:proofErr w:type="gramStart"/>
      <w:r w:rsidRPr="0027014E">
        <w:rPr>
          <w:rFonts w:cs="Arial"/>
          <w:b/>
          <w:bCs/>
          <w:color w:val="0D0D0D" w:themeColor="text1" w:themeTint="F2"/>
          <w:szCs w:val="20"/>
        </w:rPr>
        <w:t>uskupeních</w:t>
      </w:r>
      <w:proofErr w:type="gramEnd"/>
      <w:r w:rsidRPr="0027014E">
        <w:rPr>
          <w:rFonts w:cs="Arial"/>
          <w:b/>
          <w:bCs/>
          <w:color w:val="0D0D0D" w:themeColor="text1" w:themeTint="F2"/>
          <w:szCs w:val="20"/>
        </w:rPr>
        <w:t xml:space="preserve"> v ČR </w:t>
      </w:r>
      <w:r w:rsidRPr="0027014E">
        <w:rPr>
          <w:rFonts w:cs="Arial"/>
          <w:bCs/>
          <w:color w:val="0D0D0D" w:themeColor="text1" w:themeTint="F2"/>
          <w:szCs w:val="20"/>
        </w:rPr>
        <w:t>(rok 2005=100)</w:t>
      </w:r>
    </w:p>
    <w:p w:rsidR="004D1256" w:rsidRPr="006D3DD4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>
            <wp:extent cx="5760720" cy="3072948"/>
            <wp:effectExtent l="19050" t="0" r="0" b="0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56" w:rsidRPr="00E24127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E24127">
        <w:rPr>
          <w:rFonts w:cs="Arial"/>
          <w:color w:val="0D0D0D" w:themeColor="text1" w:themeTint="F2"/>
          <w:sz w:val="14"/>
          <w:szCs w:val="14"/>
        </w:rPr>
        <w:t>*Nezahrnuje Ministerstva obrany, vnitra a zahraničních věcí (MO, MV, MZ).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E24127">
        <w:rPr>
          <w:rFonts w:cs="Arial"/>
          <w:color w:val="0D0D0D" w:themeColor="text1" w:themeTint="F2"/>
          <w:sz w:val="14"/>
          <w:szCs w:val="14"/>
        </w:rPr>
        <w:t>**Zahrnuje zejména MO, MZ, MV (</w:t>
      </w:r>
      <w:proofErr w:type="spellStart"/>
      <w:r w:rsidRPr="00E24127">
        <w:rPr>
          <w:rFonts w:cs="Arial"/>
          <w:color w:val="0D0D0D" w:themeColor="text1" w:themeTint="F2"/>
          <w:sz w:val="14"/>
          <w:szCs w:val="14"/>
        </w:rPr>
        <w:t>vč</w:t>
      </w:r>
      <w:proofErr w:type="spellEnd"/>
      <w:r w:rsidRPr="00E24127">
        <w:rPr>
          <w:rFonts w:cs="Arial"/>
          <w:color w:val="0D0D0D" w:themeColor="text1" w:themeTint="F2"/>
          <w:sz w:val="14"/>
          <w:szCs w:val="14"/>
        </w:rPr>
        <w:t>, policejních ředitelství), Vězeňskou službu, hasičské a záchranné sbory, soudy a státní zastupitelství, správu uprchlických zařízení.</w:t>
      </w:r>
    </w:p>
    <w:p w:rsidR="004D1256" w:rsidRPr="00E24127" w:rsidRDefault="004D1256" w:rsidP="004D1256">
      <w:pPr>
        <w:spacing w:after="40" w:line="240" w:lineRule="auto"/>
        <w:rPr>
          <w:rFonts w:cs="Arial"/>
          <w:color w:val="0D0D0D" w:themeColor="text1" w:themeTint="F2"/>
          <w:sz w:val="14"/>
          <w:szCs w:val="14"/>
        </w:rPr>
      </w:pPr>
      <w:r w:rsidRPr="00E24127">
        <w:rPr>
          <w:rFonts w:cs="Arial"/>
          <w:color w:val="0D0D0D" w:themeColor="text1" w:themeTint="F2"/>
          <w:sz w:val="14"/>
          <w:szCs w:val="14"/>
        </w:rPr>
        <w:t>*</w:t>
      </w:r>
      <w:r>
        <w:rPr>
          <w:rFonts w:cs="Arial"/>
          <w:color w:val="0D0D0D" w:themeColor="text1" w:themeTint="F2"/>
          <w:sz w:val="14"/>
          <w:szCs w:val="14"/>
        </w:rPr>
        <w:t>*</w:t>
      </w:r>
      <w:r w:rsidRPr="00E24127">
        <w:rPr>
          <w:rFonts w:cs="Arial"/>
          <w:color w:val="0D0D0D" w:themeColor="text1" w:themeTint="F2"/>
          <w:sz w:val="14"/>
          <w:szCs w:val="14"/>
        </w:rPr>
        <w:t>*Zahrnují zejména finanční a školské úřady, úřady práce, povinné sociálního zabezpečení, celní správu, pozemkové a katastrální úřady, veterinární správu, úřady pro správu majetku, regulační a kontrolní úřady v oblasti energetiky, telekomunikací či zemědělství.</w:t>
      </w:r>
    </w:p>
    <w:p w:rsidR="004D1256" w:rsidRPr="00E24127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E24127">
        <w:rPr>
          <w:rFonts w:cs="Arial"/>
          <w:color w:val="0D0D0D" w:themeColor="text1" w:themeTint="F2"/>
          <w:sz w:val="14"/>
          <w:szCs w:val="14"/>
        </w:rPr>
        <w:t>Zdroj: podnikové šetření ČSÚ, údaje za roky 2017 i 2018 jsou předběžné.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</w:p>
    <w:p w:rsidR="00BB1CDF" w:rsidRDefault="00BB1CDF" w:rsidP="004D1256">
      <w:pPr>
        <w:spacing w:line="240" w:lineRule="auto"/>
        <w:rPr>
          <w:rFonts w:cs="Arial"/>
          <w:b/>
          <w:color w:val="0D0D0D" w:themeColor="text1" w:themeTint="F2"/>
          <w:szCs w:val="20"/>
        </w:rPr>
      </w:pPr>
    </w:p>
    <w:p w:rsidR="004D1256" w:rsidRPr="00A9502F" w:rsidRDefault="004D1256" w:rsidP="004D1256">
      <w:pPr>
        <w:spacing w:line="240" w:lineRule="auto"/>
        <w:rPr>
          <w:rFonts w:cs="Arial"/>
          <w:b/>
          <w:color w:val="0D0D0D" w:themeColor="text1" w:themeTint="F2"/>
          <w:szCs w:val="20"/>
        </w:rPr>
      </w:pPr>
      <w:r w:rsidRPr="00A9502F">
        <w:rPr>
          <w:rFonts w:cs="Arial"/>
          <w:b/>
          <w:color w:val="0D0D0D" w:themeColor="text1" w:themeTint="F2"/>
          <w:szCs w:val="20"/>
        </w:rPr>
        <w:t xml:space="preserve">Evropské srovnání </w:t>
      </w:r>
    </w:p>
    <w:p w:rsidR="00BB1CDF" w:rsidRDefault="00BB1CDF" w:rsidP="00BB1CDF"/>
    <w:p w:rsidR="004D1256" w:rsidRDefault="004D1256" w:rsidP="00BB1CDF">
      <w:r>
        <w:t>Podílem zaměstnanců v odvětví Veřejná správa, obrana a povinné</w:t>
      </w:r>
      <w:r w:rsidRPr="0013420A">
        <w:t xml:space="preserve"> </w:t>
      </w:r>
      <w:r>
        <w:t>sociální</w:t>
      </w:r>
      <w:r w:rsidRPr="0013420A">
        <w:t xml:space="preserve"> zabezpečení</w:t>
      </w:r>
      <w:r>
        <w:t xml:space="preserve"> na celkové zaměstnanosti v ekonomice se Česko v roce 2017 umístilo mírně pod průměrem států EU. S podílem 5,7 % se ČR nacházela blízko úrovně Německa a Rakouska. Naopak v rámci skupiny států, které vstoupily do EU až po roce 2000, měly nižší podíl pouze Rumunsko (5,0 %) a Slovinsko (5,1 %). Na Slovensku, Polsku a zejména Maďarsku (9,1 %) byla relativní váha tohoto odvětví znatelně vyšší. Ta dosahovala mezi státy Unie nejnižší hodnot</w:t>
      </w:r>
      <w:r w:rsidR="00405F6B">
        <w:t>y</w:t>
      </w:r>
      <w:r>
        <w:t xml:space="preserve"> ve Velké Británii, oproti stavu v Belgii, Řecku, Francii či Maďarsku byla zhruba poloviční.</w:t>
      </w:r>
      <w:r w:rsidRPr="00782B0D">
        <w:t xml:space="preserve"> 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</w:p>
    <w:p w:rsidR="00BB1CDF" w:rsidRDefault="00BB1CDF">
      <w:pPr>
        <w:spacing w:line="240" w:lineRule="auto"/>
        <w:jc w:val="left"/>
        <w:rPr>
          <w:rFonts w:cs="Arial"/>
          <w:b/>
          <w:color w:val="0D0D0D" w:themeColor="text1" w:themeTint="F2"/>
          <w:szCs w:val="20"/>
        </w:rPr>
      </w:pPr>
      <w:r>
        <w:rPr>
          <w:rFonts w:cs="Arial"/>
          <w:b/>
          <w:color w:val="0D0D0D" w:themeColor="text1" w:themeTint="F2"/>
          <w:szCs w:val="20"/>
        </w:rPr>
        <w:br w:type="page"/>
      </w:r>
    </w:p>
    <w:p w:rsidR="004D1256" w:rsidRPr="003C1CA7" w:rsidRDefault="004D1256" w:rsidP="004D1256">
      <w:pPr>
        <w:spacing w:line="240" w:lineRule="auto"/>
        <w:rPr>
          <w:rFonts w:cs="Arial"/>
          <w:b/>
          <w:color w:val="0D0D0D" w:themeColor="text1" w:themeTint="F2"/>
          <w:szCs w:val="20"/>
        </w:rPr>
      </w:pPr>
      <w:r>
        <w:rPr>
          <w:rFonts w:cs="Arial"/>
          <w:b/>
          <w:color w:val="0D0D0D" w:themeColor="text1" w:themeTint="F2"/>
          <w:szCs w:val="20"/>
        </w:rPr>
        <w:lastRenderedPageBreak/>
        <w:t xml:space="preserve">Graf č. 4: </w:t>
      </w:r>
      <w:r w:rsidRPr="003C1CA7">
        <w:rPr>
          <w:rFonts w:cs="Arial"/>
          <w:b/>
          <w:color w:val="0D0D0D" w:themeColor="text1" w:themeTint="F2"/>
          <w:szCs w:val="20"/>
        </w:rPr>
        <w:t>Podíl zaměstnanců ve veřejné správě, obraně a povinném s</w:t>
      </w:r>
      <w:r>
        <w:rPr>
          <w:rFonts w:cs="Arial"/>
          <w:b/>
          <w:color w:val="0D0D0D" w:themeColor="text1" w:themeTint="F2"/>
          <w:szCs w:val="20"/>
        </w:rPr>
        <w:t xml:space="preserve">ociálním zabezpečení na celkové </w:t>
      </w:r>
      <w:r w:rsidRPr="003C1CA7">
        <w:rPr>
          <w:rFonts w:cs="Arial"/>
          <w:b/>
          <w:color w:val="0D0D0D" w:themeColor="text1" w:themeTint="F2"/>
          <w:szCs w:val="20"/>
        </w:rPr>
        <w:t xml:space="preserve">zaměstnanosti </w:t>
      </w:r>
      <w:r>
        <w:rPr>
          <w:rFonts w:cs="Arial"/>
          <w:b/>
          <w:color w:val="0D0D0D" w:themeColor="text1" w:themeTint="F2"/>
          <w:szCs w:val="20"/>
        </w:rPr>
        <w:t>ve všech odvětvích ekonomiky</w:t>
      </w:r>
      <w:r w:rsidRPr="003C1CA7">
        <w:rPr>
          <w:rFonts w:cs="Arial"/>
          <w:b/>
          <w:color w:val="0D0D0D" w:themeColor="text1" w:themeTint="F2"/>
          <w:szCs w:val="20"/>
        </w:rPr>
        <w:t xml:space="preserve"> ve státech EU v roce 2017 </w:t>
      </w:r>
      <w:r w:rsidRPr="003C1CA7">
        <w:rPr>
          <w:rFonts w:cs="Arial"/>
          <w:color w:val="0D0D0D" w:themeColor="text1" w:themeTint="F2"/>
          <w:szCs w:val="20"/>
        </w:rPr>
        <w:t>(v %)</w:t>
      </w:r>
    </w:p>
    <w:p w:rsidR="004D1256" w:rsidRDefault="004D1256" w:rsidP="004D1256">
      <w:pPr>
        <w:spacing w:line="240" w:lineRule="auto"/>
        <w:rPr>
          <w:rFonts w:cs="Arial"/>
          <w:color w:val="0D0D0D" w:themeColor="text1" w:themeTint="F2"/>
          <w:szCs w:val="20"/>
        </w:rPr>
      </w:pPr>
      <w:r w:rsidRPr="00794FBC">
        <w:rPr>
          <w:noProof/>
          <w:szCs w:val="20"/>
          <w:lang w:eastAsia="cs-CZ"/>
        </w:rPr>
        <w:drawing>
          <wp:inline distT="0" distB="0" distL="0" distR="0">
            <wp:extent cx="5760720" cy="287573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256" w:rsidRPr="00877C6C" w:rsidRDefault="004D1256" w:rsidP="004D1256">
      <w:pPr>
        <w:spacing w:line="240" w:lineRule="auto"/>
        <w:rPr>
          <w:rFonts w:cs="Arial"/>
          <w:color w:val="0D0D0D" w:themeColor="text1" w:themeTint="F2"/>
          <w:sz w:val="14"/>
          <w:szCs w:val="14"/>
        </w:rPr>
      </w:pPr>
      <w:r w:rsidRPr="00877C6C">
        <w:rPr>
          <w:rFonts w:cs="Arial"/>
          <w:color w:val="0D0D0D" w:themeColor="text1" w:themeTint="F2"/>
          <w:sz w:val="14"/>
          <w:szCs w:val="14"/>
        </w:rPr>
        <w:t xml:space="preserve">Zdroj: </w:t>
      </w:r>
      <w:proofErr w:type="spellStart"/>
      <w:r w:rsidRPr="00877C6C">
        <w:rPr>
          <w:rFonts w:cs="Arial"/>
          <w:color w:val="0D0D0D" w:themeColor="text1" w:themeTint="F2"/>
          <w:sz w:val="14"/>
          <w:szCs w:val="14"/>
        </w:rPr>
        <w:t>Eurostat</w:t>
      </w:r>
      <w:proofErr w:type="spellEnd"/>
      <w:r w:rsidRPr="00877C6C">
        <w:rPr>
          <w:rFonts w:cs="Arial"/>
          <w:color w:val="0D0D0D" w:themeColor="text1" w:themeTint="F2"/>
          <w:sz w:val="14"/>
          <w:szCs w:val="14"/>
        </w:rPr>
        <w:t xml:space="preserve"> (národní účty)</w:t>
      </w:r>
    </w:p>
    <w:p w:rsidR="004D1256" w:rsidRDefault="004D1256" w:rsidP="006760BC">
      <w:pPr>
        <w:spacing w:line="240" w:lineRule="auto"/>
        <w:rPr>
          <w:rFonts w:cs="Arial"/>
          <w:b/>
          <w:color w:val="0D0D0D" w:themeColor="text1" w:themeTint="F2"/>
        </w:rPr>
      </w:pPr>
    </w:p>
    <w:p w:rsidR="00405F6B" w:rsidRDefault="00405F6B" w:rsidP="00BB1CDF">
      <w:pPr>
        <w:rPr>
          <w:b/>
        </w:rPr>
      </w:pPr>
    </w:p>
    <w:p w:rsidR="00405F6B" w:rsidRDefault="00405F6B" w:rsidP="00BB1CDF">
      <w:pPr>
        <w:rPr>
          <w:b/>
        </w:rPr>
      </w:pPr>
    </w:p>
    <w:p w:rsidR="00BB1CDF" w:rsidRPr="000571A0" w:rsidRDefault="00BB1CDF" w:rsidP="00BB1CDF">
      <w:pPr>
        <w:rPr>
          <w:b/>
        </w:rPr>
      </w:pPr>
      <w:r>
        <w:rPr>
          <w:b/>
        </w:rPr>
        <w:t>Zpracoval: Jiří Kamenický</w:t>
      </w:r>
    </w:p>
    <w:p w:rsidR="00BB1CDF" w:rsidRDefault="00BB1CDF" w:rsidP="00BB1CDF">
      <w:r>
        <w:t>Oddělení svodných analýz</w:t>
      </w:r>
    </w:p>
    <w:p w:rsidR="00BB1CDF" w:rsidRPr="00851591" w:rsidRDefault="00BB1CDF" w:rsidP="00BB1CDF">
      <w:r>
        <w:t xml:space="preserve">E-mail: </w:t>
      </w:r>
      <w:hyperlink r:id="rId11" w:history="1">
        <w:r w:rsidRPr="00832B7C">
          <w:rPr>
            <w:rStyle w:val="Hypertextovodkaz"/>
          </w:rPr>
          <w:t>jiri.kamenicky@czso.cz</w:t>
        </w:r>
      </w:hyperlink>
    </w:p>
    <w:p w:rsidR="00BB1CDF" w:rsidRDefault="00BB1CDF" w:rsidP="006760BC">
      <w:pPr>
        <w:spacing w:line="240" w:lineRule="auto"/>
        <w:rPr>
          <w:rFonts w:cs="Arial"/>
          <w:b/>
          <w:color w:val="0D0D0D" w:themeColor="text1" w:themeTint="F2"/>
        </w:rPr>
      </w:pPr>
    </w:p>
    <w:sectPr w:rsidR="00BB1CDF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86" w:rsidRDefault="00DD2A86" w:rsidP="00BA6370">
      <w:r>
        <w:separator/>
      </w:r>
    </w:p>
  </w:endnote>
  <w:endnote w:type="continuationSeparator" w:id="0">
    <w:p w:rsidR="00DD2A86" w:rsidRDefault="00DD2A8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81A4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64.25pt;width:426.5pt;height:48.7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<v:textbox inset="0,0,0,0">
            <w:txbxContent>
              <w:p w:rsidR="00B1532E" w:rsidRPr="00112B77" w:rsidRDefault="00B1532E" w:rsidP="00DE5AE7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B1532E" w:rsidRPr="001404AB" w:rsidRDefault="00B1532E" w:rsidP="00DE5AE7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B1532E" w:rsidP="00DE5AE7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BE60C0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.stoletistatistiky.cz</w:t>
                </w:r>
                <w:r w:rsidR="00BE60C0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BE60C0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75388B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75388B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AA1ADA">
                  <w:rPr>
                    <w:rFonts w:cs="Arial"/>
                    <w:sz w:val="15"/>
                    <w:szCs w:val="15"/>
                  </w:rPr>
                  <w:tab/>
                </w:r>
                <w:r w:rsidR="00D81A43" w:rsidRPr="004E479E">
                  <w:rPr>
                    <w:rFonts w:cs="Arial"/>
                    <w:szCs w:val="15"/>
                  </w:rPr>
                  <w:fldChar w:fldCharType="begin"/>
                </w:r>
                <w:r w:rsidR="00AA1ADA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81A43" w:rsidRPr="004E479E">
                  <w:rPr>
                    <w:rFonts w:cs="Arial"/>
                    <w:szCs w:val="15"/>
                  </w:rPr>
                  <w:fldChar w:fldCharType="separate"/>
                </w:r>
                <w:r w:rsidR="00D5136D">
                  <w:rPr>
                    <w:rFonts w:cs="Arial"/>
                    <w:noProof/>
                    <w:szCs w:val="15"/>
                  </w:rPr>
                  <w:t>3</w:t>
                </w:r>
                <w:r w:rsidR="00D81A4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86" w:rsidRDefault="00DD2A86" w:rsidP="00BA6370">
      <w:r>
        <w:separator/>
      </w:r>
    </w:p>
  </w:footnote>
  <w:footnote w:type="continuationSeparator" w:id="0">
    <w:p w:rsidR="00DD2A86" w:rsidRDefault="00DD2A86" w:rsidP="00BA6370">
      <w:r>
        <w:continuationSeparator/>
      </w:r>
    </w:p>
  </w:footnote>
  <w:footnote w:id="1">
    <w:p w:rsidR="004D1256" w:rsidRPr="00440F14" w:rsidRDefault="004D1256" w:rsidP="004D125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40F14">
        <w:rPr>
          <w:rStyle w:val="Znakapoznpodarou"/>
          <w:rFonts w:ascii="Arial" w:hAnsi="Arial" w:cs="Arial"/>
          <w:sz w:val="16"/>
          <w:szCs w:val="16"/>
        </w:rPr>
        <w:footnoteRef/>
      </w:r>
      <w:r w:rsidRPr="00440F14">
        <w:rPr>
          <w:rFonts w:ascii="Arial" w:hAnsi="Arial" w:cs="Arial"/>
          <w:sz w:val="16"/>
          <w:szCs w:val="16"/>
        </w:rPr>
        <w:t xml:space="preserve"> </w:t>
      </w:r>
      <w:r w:rsidRPr="00440F14">
        <w:rPr>
          <w:rFonts w:ascii="Arial" w:hAnsi="Arial" w:cs="Arial"/>
          <w:color w:val="auto"/>
          <w:sz w:val="16"/>
          <w:szCs w:val="16"/>
        </w:rPr>
        <w:t xml:space="preserve">Zaměstnanost v odvětví O (Veřejná správa, obrana a povinné sociální zabezpečení) nelze ztotožňovat s počtem úředníků či osob spadajících pod zákon o státní službě. Zaměstnanci náležící pod zákon o státní službě (234/2014 Sb.) tvoří </w:t>
      </w:r>
      <w:r w:rsidR="00440F14" w:rsidRPr="00440F14">
        <w:rPr>
          <w:rFonts w:ascii="Arial" w:hAnsi="Arial" w:cs="Arial"/>
          <w:color w:val="auto"/>
          <w:sz w:val="16"/>
          <w:szCs w:val="16"/>
        </w:rPr>
        <w:t>o něco více než pětinu</w:t>
      </w:r>
      <w:r w:rsidRPr="00440F14">
        <w:rPr>
          <w:rFonts w:ascii="Arial" w:hAnsi="Arial" w:cs="Arial"/>
          <w:color w:val="auto"/>
          <w:sz w:val="16"/>
          <w:szCs w:val="16"/>
        </w:rPr>
        <w:t xml:space="preserve"> tohoto odvětví (nezahrnují např. pracovníky v tzv. ozbrojených složkách či v územně správních celcích).</w:t>
      </w:r>
    </w:p>
  </w:footnote>
  <w:footnote w:id="2">
    <w:p w:rsidR="004D1256" w:rsidRPr="00177968" w:rsidRDefault="004D1256" w:rsidP="004D125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77968">
        <w:rPr>
          <w:rStyle w:val="Znakapoznpodarou"/>
          <w:rFonts w:ascii="Arial" w:hAnsi="Arial" w:cs="Arial"/>
          <w:color w:val="auto"/>
          <w:sz w:val="16"/>
          <w:szCs w:val="16"/>
        </w:rPr>
        <w:footnoteRef/>
      </w:r>
      <w:r w:rsidRPr="00177968">
        <w:rPr>
          <w:rFonts w:ascii="Arial" w:hAnsi="Arial" w:cs="Arial"/>
          <w:color w:val="auto"/>
          <w:sz w:val="16"/>
          <w:szCs w:val="16"/>
        </w:rPr>
        <w:t xml:space="preserve"> Oblast platové sféry je </w:t>
      </w:r>
      <w:r>
        <w:rPr>
          <w:rFonts w:ascii="Arial" w:hAnsi="Arial" w:cs="Arial"/>
          <w:color w:val="auto"/>
          <w:sz w:val="16"/>
          <w:szCs w:val="16"/>
        </w:rPr>
        <w:t xml:space="preserve">ale </w:t>
      </w:r>
      <w:r w:rsidRPr="00177968">
        <w:rPr>
          <w:rFonts w:ascii="Arial" w:hAnsi="Arial" w:cs="Arial"/>
          <w:color w:val="auto"/>
          <w:sz w:val="16"/>
          <w:szCs w:val="16"/>
        </w:rPr>
        <w:t xml:space="preserve">mnohem širší a vedle veřejné správy, obrany a povinného sociálního zabezpečení zde náleží bezmála čtyři pětiny zaměstnanců ve vzdělávání a polovina zaměstnanců </w:t>
      </w:r>
      <w:r>
        <w:rPr>
          <w:rFonts w:ascii="Arial" w:hAnsi="Arial" w:cs="Arial"/>
          <w:color w:val="auto"/>
          <w:sz w:val="16"/>
          <w:szCs w:val="16"/>
        </w:rPr>
        <w:t xml:space="preserve">jak </w:t>
      </w:r>
      <w:r w:rsidRPr="00177968">
        <w:rPr>
          <w:rFonts w:ascii="Arial" w:hAnsi="Arial" w:cs="Arial"/>
          <w:color w:val="auto"/>
          <w:sz w:val="16"/>
          <w:szCs w:val="16"/>
        </w:rPr>
        <w:t>v odvětví zdravotní a sociální péče</w:t>
      </w:r>
      <w:r>
        <w:rPr>
          <w:rFonts w:ascii="Arial" w:hAnsi="Arial" w:cs="Arial"/>
          <w:color w:val="auto"/>
          <w:sz w:val="16"/>
          <w:szCs w:val="16"/>
        </w:rPr>
        <w:t xml:space="preserve">, tak i v </w:t>
      </w:r>
      <w:r w:rsidRPr="00177968">
        <w:rPr>
          <w:rFonts w:ascii="Arial" w:hAnsi="Arial" w:cs="Arial"/>
          <w:color w:val="auto"/>
          <w:sz w:val="16"/>
          <w:szCs w:val="16"/>
        </w:rPr>
        <w:t xml:space="preserve">kulturních, </w:t>
      </w:r>
      <w:r>
        <w:rPr>
          <w:rFonts w:ascii="Arial" w:hAnsi="Arial" w:cs="Arial"/>
          <w:color w:val="auto"/>
          <w:sz w:val="16"/>
          <w:szCs w:val="16"/>
        </w:rPr>
        <w:t>zábavních a rekreačních činnostech</w:t>
      </w:r>
      <w:r w:rsidRPr="00177968">
        <w:rPr>
          <w:rFonts w:ascii="Arial" w:hAnsi="Arial" w:cs="Arial"/>
          <w:color w:val="auto"/>
          <w:sz w:val="16"/>
          <w:szCs w:val="16"/>
        </w:rPr>
        <w:t xml:space="preserve">. Zaměstnanci v platové sféře v sekci O tak tvořili ve 4. čtvrtletí 2018 dle údajů MPSV jen 40,4 % zaměstnanců celé platové sféry. </w:t>
      </w:r>
    </w:p>
  </w:footnote>
  <w:footnote w:id="3">
    <w:p w:rsidR="004D1256" w:rsidRPr="00B937AC" w:rsidRDefault="004D1256" w:rsidP="004D1256">
      <w:pPr>
        <w:pStyle w:val="Textpoznpodarou"/>
        <w:rPr>
          <w:color w:val="0D0D0D" w:themeColor="text1" w:themeTint="F2"/>
        </w:rPr>
      </w:pPr>
      <w:r w:rsidRPr="00B937AC">
        <w:rPr>
          <w:rStyle w:val="Znakapoznpodarou"/>
          <w:rFonts w:ascii="Arial" w:hAnsi="Arial" w:cs="Arial"/>
          <w:color w:val="0D0D0D" w:themeColor="text1" w:themeTint="F2"/>
          <w:sz w:val="16"/>
          <w:szCs w:val="16"/>
        </w:rPr>
        <w:footnoteRef/>
      </w:r>
      <w:r w:rsidRPr="00B937AC">
        <w:rPr>
          <w:rFonts w:ascii="Arial" w:hAnsi="Arial" w:cs="Arial"/>
          <w:color w:val="0D0D0D" w:themeColor="text1" w:themeTint="F2"/>
          <w:sz w:val="16"/>
          <w:szCs w:val="16"/>
        </w:rPr>
        <w:t xml:space="preserve"> Zahrnuje odvětví:  Veřejná správa a obrana; povinné sociální zabezpečení, Vzdělávání, Zdravotní a sociální péče; Kulturní, zábavní a rekreační činnosti.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916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1A43">
      <w:rPr>
        <w:noProof/>
        <w:lang w:eastAsia="cs-CZ"/>
      </w:rPr>
      <w:pict>
        <v:group id="Group 23" o:spid="_x0000_s4106" style="position:absolute;left:0;text-align:left;margin-left:-70.9pt;margin-top:6.55pt;width:498.35pt;height:82.35pt;z-index:251654656;mso-position-horizontal-relative:text;mso-position-vertical-relative:text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<v:rect id="Rectangle 7" o:spid="_x0000_s4113" style="position:absolute;left:1215;top:901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<v:rect id="Rectangle 8" o:spid="_x0000_s4112" style="position:absolute;left:567;top:1131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<v:rect id="Rectangle 9" o:spid="_x0000_s4111" style="position:absolute;left:1288;top:1361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<v:shape id="Freeform 10" o:spid="_x0000_s411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11" o:spid="_x0000_s4109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12" o:spid="_x0000_s4108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3" o:spid="_x0000_s4107" style="position:absolute;left:1959;top:1930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</v:group>
      </w:pict>
    </w:r>
    <w:r w:rsidR="00D81A43">
      <w:rPr>
        <w:noProof/>
        <w:lang w:eastAsia="cs-CZ"/>
      </w:rPr>
      <w:pict>
        <v:shape id="Freeform 20" o:spid="_x0000_s4105" style="position:absolute;left:0;text-align:left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<v:path arrowok="t" o:connecttype="custom" o:connectlocs="62228,36633;49277,74529;74864,74529;62228,36633;40749,97583;32220,118110;0,118110;45487,0;79286,0;123825,118110;90658,118110;83076,97583;40749,97583" o:connectangles="0,0,0,0,0,0,0,0,0,0,0,0,0"/>
          <o:lock v:ext="edit" verticies="t"/>
        </v:shape>
      </w:pict>
    </w:r>
    <w:r w:rsidR="00D81A43">
      <w:rPr>
        <w:noProof/>
        <w:lang w:eastAsia="cs-CZ"/>
      </w:rPr>
      <w:pict>
        <v:shape id="Freeform 19" o:spid="_x0000_s4104" style="position:absolute;left:0;text-align:left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<v:path arrowok="t" o:connecttype="custom" o:connectlocs="101600,92214;101600,118110;0,118110;56198,25896;9525,25896;9525,0;107950,0;51753,92214;101600,92214" o:connectangles="0,0,0,0,0,0,0,0,0"/>
        </v:shape>
      </w:pict>
    </w:r>
    <w:r w:rsidR="00D81A43">
      <w:rPr>
        <w:noProof/>
        <w:lang w:eastAsia="cs-CZ"/>
      </w:rPr>
      <w:pict>
        <v:shape id="Freeform 18" o:spid="_x0000_s4103" style="position:absolute;left:0;text-align:left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<o:lock v:ext="edit" verticies="t"/>
        </v:shape>
      </w:pict>
    </w:r>
    <w:r w:rsidR="00D81A43">
      <w:rPr>
        <w:noProof/>
        <w:lang w:eastAsia="cs-CZ"/>
      </w:rPr>
      <w:pict>
        <v:shape id="Freeform 17" o:spid="_x0000_s4102" style="position:absolute;left:0;text-align:left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<v:path arrowok="t" o:connecttype="custom" o:connectlocs="30653,92214;67310,92214;67310,118110;0,118110;0,0;30653,0;30653,92214" o:connectangles="0,0,0,0,0,0,0"/>
        </v:shape>
      </w:pict>
    </w:r>
    <w:r w:rsidR="00D81A43">
      <w:rPr>
        <w:noProof/>
        <w:lang w:eastAsia="cs-CZ"/>
      </w:rPr>
      <w:pict>
        <v:shape id="Freeform 16" o:spid="_x0000_s4101" style="position:absolute;left:0;text-align:left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<v:path arrowok="t" o:connecttype="custom" o:connectlocs="62230,36633;49213,74529;74930,74529;62230,36633;40640,97583;32385,118110;0,118110;45403,0;79058,0;123825,118110;91123,118110;83503,97583;40640,97583" o:connectangles="0,0,0,0,0,0,0,0,0,0,0,0,0"/>
          <o:lock v:ext="edit" verticies="t"/>
        </v:shape>
      </w:pict>
    </w:r>
    <w:r w:rsidR="00D81A43">
      <w:rPr>
        <w:noProof/>
        <w:lang w:eastAsia="cs-CZ"/>
      </w:rPr>
      <w:pict>
        <v:shape id="Freeform 15" o:spid="_x0000_s4100" style="position:absolute;left:0;text-align:left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<v:path arrowok="t" o:connecttype="custom" o:connectlocs="0,0;30880,0;87865,72319;87865,0;118745,0;118745,118110;87865,118110;30880,46107;30880,118110;0,118110;0,0" o:connectangles="0,0,0,0,0,0,0,0,0,0,0"/>
        </v:shape>
      </w:pict>
    </w:r>
    <w:r w:rsidR="00D81A43">
      <w:rPr>
        <w:noProof/>
        <w:lang w:eastAsia="cs-CZ"/>
      </w:rPr>
      <w:pict>
        <v:shape id="Freeform 14" o:spid="_x0000_s4099" style="position:absolute;left:0;text-align:left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<v:path arrowok="t" o:connecttype="custom" o:connectlocs="62388,36633;49403,74529;75055,74529;62388,36633;40536,97583;32936,118110;0,118110;45286,0;79489,0;123825,118110;90889,118110;83289,97583;40536,97583" o:connectangles="0,0,0,0,0,0,0,0,0,0,0,0,0"/>
          <o:lock v:ext="edit" verticies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1506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496"/>
    <w:rsid w:val="00015694"/>
    <w:rsid w:val="00043BF4"/>
    <w:rsid w:val="000843A5"/>
    <w:rsid w:val="000914CE"/>
    <w:rsid w:val="000B6F63"/>
    <w:rsid w:val="000F5B28"/>
    <w:rsid w:val="00127216"/>
    <w:rsid w:val="00135678"/>
    <w:rsid w:val="001404AB"/>
    <w:rsid w:val="001658A9"/>
    <w:rsid w:val="0017231D"/>
    <w:rsid w:val="00175ABA"/>
    <w:rsid w:val="001810DC"/>
    <w:rsid w:val="001931FC"/>
    <w:rsid w:val="001A59BF"/>
    <w:rsid w:val="001A65F2"/>
    <w:rsid w:val="001B607F"/>
    <w:rsid w:val="001D2496"/>
    <w:rsid w:val="001D369A"/>
    <w:rsid w:val="001E4E98"/>
    <w:rsid w:val="001F6C45"/>
    <w:rsid w:val="002070FB"/>
    <w:rsid w:val="00213729"/>
    <w:rsid w:val="002254DF"/>
    <w:rsid w:val="002406FA"/>
    <w:rsid w:val="00266B76"/>
    <w:rsid w:val="002877ED"/>
    <w:rsid w:val="00297371"/>
    <w:rsid w:val="002A58FE"/>
    <w:rsid w:val="002B2E47"/>
    <w:rsid w:val="002D6A6C"/>
    <w:rsid w:val="002F76D6"/>
    <w:rsid w:val="003074EB"/>
    <w:rsid w:val="00317EB3"/>
    <w:rsid w:val="003301A3"/>
    <w:rsid w:val="00354903"/>
    <w:rsid w:val="0036777B"/>
    <w:rsid w:val="0038282A"/>
    <w:rsid w:val="00397580"/>
    <w:rsid w:val="003A1794"/>
    <w:rsid w:val="003A45C8"/>
    <w:rsid w:val="003A7519"/>
    <w:rsid w:val="003C2DCF"/>
    <w:rsid w:val="003C7FE7"/>
    <w:rsid w:val="003D0499"/>
    <w:rsid w:val="003D2097"/>
    <w:rsid w:val="003F526A"/>
    <w:rsid w:val="00405244"/>
    <w:rsid w:val="00405F6B"/>
    <w:rsid w:val="00411D97"/>
    <w:rsid w:val="004241C4"/>
    <w:rsid w:val="004349D6"/>
    <w:rsid w:val="00440F14"/>
    <w:rsid w:val="004436EE"/>
    <w:rsid w:val="00454758"/>
    <w:rsid w:val="0045547F"/>
    <w:rsid w:val="00461AA0"/>
    <w:rsid w:val="00462F23"/>
    <w:rsid w:val="004920AD"/>
    <w:rsid w:val="004B201A"/>
    <w:rsid w:val="004D05B3"/>
    <w:rsid w:val="004D1256"/>
    <w:rsid w:val="004D2D28"/>
    <w:rsid w:val="004E479E"/>
    <w:rsid w:val="004F78E6"/>
    <w:rsid w:val="00512D99"/>
    <w:rsid w:val="005209E1"/>
    <w:rsid w:val="00530C82"/>
    <w:rsid w:val="00531DBB"/>
    <w:rsid w:val="005320B3"/>
    <w:rsid w:val="00533A0A"/>
    <w:rsid w:val="00544B6D"/>
    <w:rsid w:val="00553DAA"/>
    <w:rsid w:val="00562D8B"/>
    <w:rsid w:val="005646B3"/>
    <w:rsid w:val="00576430"/>
    <w:rsid w:val="005D4E42"/>
    <w:rsid w:val="005E0955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5A1D"/>
    <w:rsid w:val="006760BC"/>
    <w:rsid w:val="006830F9"/>
    <w:rsid w:val="00683F5D"/>
    <w:rsid w:val="006865F1"/>
    <w:rsid w:val="006C09DD"/>
    <w:rsid w:val="006E024F"/>
    <w:rsid w:val="006E4E81"/>
    <w:rsid w:val="00707484"/>
    <w:rsid w:val="00707F7D"/>
    <w:rsid w:val="00711140"/>
    <w:rsid w:val="00717EC5"/>
    <w:rsid w:val="00737B80"/>
    <w:rsid w:val="00744DF2"/>
    <w:rsid w:val="0075388B"/>
    <w:rsid w:val="00793461"/>
    <w:rsid w:val="007A57F2"/>
    <w:rsid w:val="007B1333"/>
    <w:rsid w:val="007E23A3"/>
    <w:rsid w:val="007E557F"/>
    <w:rsid w:val="007F4AEB"/>
    <w:rsid w:val="007F75B2"/>
    <w:rsid w:val="00803DB5"/>
    <w:rsid w:val="008043C4"/>
    <w:rsid w:val="00815588"/>
    <w:rsid w:val="00830309"/>
    <w:rsid w:val="00831B1B"/>
    <w:rsid w:val="00851591"/>
    <w:rsid w:val="00852AC3"/>
    <w:rsid w:val="00856711"/>
    <w:rsid w:val="00861D0E"/>
    <w:rsid w:val="00867569"/>
    <w:rsid w:val="008A18A9"/>
    <w:rsid w:val="008A750A"/>
    <w:rsid w:val="008C384C"/>
    <w:rsid w:val="008C65F3"/>
    <w:rsid w:val="008D0F11"/>
    <w:rsid w:val="008E3DCB"/>
    <w:rsid w:val="008F73B4"/>
    <w:rsid w:val="0090741A"/>
    <w:rsid w:val="00931A52"/>
    <w:rsid w:val="0094379D"/>
    <w:rsid w:val="00962E9F"/>
    <w:rsid w:val="00967666"/>
    <w:rsid w:val="009A3212"/>
    <w:rsid w:val="009B55B1"/>
    <w:rsid w:val="00A10459"/>
    <w:rsid w:val="00A4343D"/>
    <w:rsid w:val="00A502F1"/>
    <w:rsid w:val="00A56C80"/>
    <w:rsid w:val="00A70A83"/>
    <w:rsid w:val="00A73444"/>
    <w:rsid w:val="00A778ED"/>
    <w:rsid w:val="00A81EB3"/>
    <w:rsid w:val="00AA1ADA"/>
    <w:rsid w:val="00AA3CC5"/>
    <w:rsid w:val="00AE5CCF"/>
    <w:rsid w:val="00B00C1D"/>
    <w:rsid w:val="00B1532E"/>
    <w:rsid w:val="00B33194"/>
    <w:rsid w:val="00B63521"/>
    <w:rsid w:val="00B916A5"/>
    <w:rsid w:val="00BA439F"/>
    <w:rsid w:val="00BA6370"/>
    <w:rsid w:val="00BB1CDF"/>
    <w:rsid w:val="00BB2DEA"/>
    <w:rsid w:val="00BC748B"/>
    <w:rsid w:val="00BC7DD0"/>
    <w:rsid w:val="00BE60C0"/>
    <w:rsid w:val="00C016E9"/>
    <w:rsid w:val="00C12AEF"/>
    <w:rsid w:val="00C15EFC"/>
    <w:rsid w:val="00C269D4"/>
    <w:rsid w:val="00C33B50"/>
    <w:rsid w:val="00C4160D"/>
    <w:rsid w:val="00C43304"/>
    <w:rsid w:val="00C47206"/>
    <w:rsid w:val="00C71FAF"/>
    <w:rsid w:val="00C8406E"/>
    <w:rsid w:val="00C90C03"/>
    <w:rsid w:val="00CB221C"/>
    <w:rsid w:val="00CB2709"/>
    <w:rsid w:val="00CB6F89"/>
    <w:rsid w:val="00CE228C"/>
    <w:rsid w:val="00CF545B"/>
    <w:rsid w:val="00D27D69"/>
    <w:rsid w:val="00D448C2"/>
    <w:rsid w:val="00D5136D"/>
    <w:rsid w:val="00D666C3"/>
    <w:rsid w:val="00D701E8"/>
    <w:rsid w:val="00D74516"/>
    <w:rsid w:val="00D81A43"/>
    <w:rsid w:val="00DA67A9"/>
    <w:rsid w:val="00DB0269"/>
    <w:rsid w:val="00DC4378"/>
    <w:rsid w:val="00DD1EAE"/>
    <w:rsid w:val="00DD2A86"/>
    <w:rsid w:val="00DE5AE7"/>
    <w:rsid w:val="00DF47FE"/>
    <w:rsid w:val="00E03BDE"/>
    <w:rsid w:val="00E26704"/>
    <w:rsid w:val="00E31980"/>
    <w:rsid w:val="00E42AF2"/>
    <w:rsid w:val="00E42E00"/>
    <w:rsid w:val="00E6423C"/>
    <w:rsid w:val="00E81CC7"/>
    <w:rsid w:val="00E93830"/>
    <w:rsid w:val="00E93E0E"/>
    <w:rsid w:val="00EA7B94"/>
    <w:rsid w:val="00EB1ED3"/>
    <w:rsid w:val="00EB4B5C"/>
    <w:rsid w:val="00EC1CF0"/>
    <w:rsid w:val="00EC2D51"/>
    <w:rsid w:val="00ED7B69"/>
    <w:rsid w:val="00F13564"/>
    <w:rsid w:val="00F26395"/>
    <w:rsid w:val="00F32DA4"/>
    <w:rsid w:val="00FB56A9"/>
    <w:rsid w:val="00FB687C"/>
    <w:rsid w:val="00FD7140"/>
    <w:rsid w:val="00FF742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Textpoznpodarou">
    <w:name w:val="footnote text"/>
    <w:aliases w:val="Text pozn. pod čarou_martin_ang"/>
    <w:basedOn w:val="Normln"/>
    <w:link w:val="TextpoznpodarouChar"/>
    <w:unhideWhenUsed/>
    <w:qFormat/>
    <w:rsid w:val="006760BC"/>
    <w:pPr>
      <w:spacing w:line="240" w:lineRule="auto"/>
      <w:jc w:val="left"/>
    </w:pPr>
    <w:rPr>
      <w:rFonts w:ascii="Century Gothic" w:eastAsiaTheme="minorHAnsi" w:hAnsi="Century Gothic"/>
      <w:color w:val="6D3429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6760BC"/>
    <w:rPr>
      <w:rFonts w:ascii="Century Gothic" w:eastAsiaTheme="minorHAnsi" w:hAnsi="Century Gothic"/>
      <w:color w:val="6D3429"/>
      <w:lang w:eastAsia="en-US"/>
    </w:rPr>
  </w:style>
  <w:style w:type="character" w:styleId="Znakapoznpodarou">
    <w:name w:val="footnote reference"/>
    <w:basedOn w:val="Standardnpsmoodstavce"/>
    <w:unhideWhenUsed/>
    <w:rsid w:val="006760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kamenicky@czs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3F06-E761-4CE6-8DFA-9D3DE0EF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Mgr. Karolína Zábojníková</cp:lastModifiedBy>
  <cp:revision>8</cp:revision>
  <cp:lastPrinted>2019-03-07T08:52:00Z</cp:lastPrinted>
  <dcterms:created xsi:type="dcterms:W3CDTF">2019-04-04T11:19:00Z</dcterms:created>
  <dcterms:modified xsi:type="dcterms:W3CDTF">2019-04-04T13:35:00Z</dcterms:modified>
</cp:coreProperties>
</file>