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D5" w:rsidRDefault="00B93DD5">
      <w:pPr>
        <w:pStyle w:val="Nadpis4"/>
        <w:rPr>
          <w:rFonts w:cs="Arial"/>
          <w:lang w:val="en-GB"/>
        </w:rPr>
      </w:pPr>
      <w:r>
        <w:rPr>
          <w:rFonts w:cs="Arial"/>
          <w:lang w:val="en-GB"/>
        </w:rPr>
        <w:t>Introduction</w:t>
      </w:r>
    </w:p>
    <w:p w:rsidR="00B93DD5" w:rsidRDefault="00B93DD5">
      <w:pPr>
        <w:jc w:val="both"/>
        <w:rPr>
          <w:rFonts w:cs="Arial"/>
          <w:lang w:val="en-GB"/>
        </w:rPr>
      </w:pPr>
    </w:p>
    <w:p w:rsidR="00B93DD5" w:rsidRPr="006551F8" w:rsidRDefault="00B93DD5">
      <w:pPr>
        <w:jc w:val="both"/>
        <w:rPr>
          <w:rFonts w:cs="Arial"/>
          <w:sz w:val="20"/>
          <w:lang w:val="en-GB"/>
        </w:rPr>
      </w:pPr>
      <w:r w:rsidRPr="006551F8">
        <w:rPr>
          <w:rFonts w:cs="Arial"/>
          <w:sz w:val="20"/>
          <w:lang w:val="en-GB"/>
        </w:rPr>
        <w:tab/>
        <w:t xml:space="preserve">This publication contains the results of processing of completed statistical </w:t>
      </w:r>
      <w:r w:rsidR="0031352A">
        <w:rPr>
          <w:rFonts w:cs="Arial"/>
          <w:sz w:val="20"/>
          <w:lang w:val="en-GB"/>
        </w:rPr>
        <w:t>questionnaires</w:t>
      </w:r>
      <w:r w:rsidR="00020DD6">
        <w:rPr>
          <w:rFonts w:cs="Arial"/>
          <w:sz w:val="20"/>
          <w:lang w:val="en-GB"/>
        </w:rPr>
        <w:t xml:space="preserve"> Zdp 5-</w:t>
      </w:r>
      <w:proofErr w:type="gramStart"/>
      <w:r w:rsidR="00020DD6">
        <w:rPr>
          <w:rFonts w:cs="Arial"/>
          <w:sz w:val="20"/>
          <w:lang w:val="en-GB"/>
        </w:rPr>
        <w:t xml:space="preserve">01  </w:t>
      </w:r>
      <w:r w:rsidR="00020DD6" w:rsidRPr="006551F8">
        <w:rPr>
          <w:rFonts w:cs="Arial"/>
          <w:sz w:val="20"/>
          <w:lang w:val="en-GB"/>
        </w:rPr>
        <w:t>for</w:t>
      </w:r>
      <w:proofErr w:type="gramEnd"/>
      <w:r w:rsidR="00020DD6" w:rsidRPr="006551F8">
        <w:rPr>
          <w:rFonts w:cs="Arial"/>
          <w:sz w:val="20"/>
          <w:lang w:val="en-GB"/>
        </w:rPr>
        <w:t xml:space="preserve"> the year 201</w:t>
      </w:r>
      <w:r w:rsidR="00020DD6">
        <w:rPr>
          <w:rFonts w:cs="Arial"/>
          <w:sz w:val="20"/>
          <w:lang w:val="en-GB"/>
        </w:rPr>
        <w:t xml:space="preserve">4 </w:t>
      </w:r>
      <w:r w:rsidRPr="006551F8">
        <w:rPr>
          <w:rFonts w:cs="Arial"/>
          <w:sz w:val="20"/>
          <w:lang w:val="en-GB"/>
        </w:rPr>
        <w:t>submitted by health insurance companies</w:t>
      </w:r>
      <w:r w:rsidR="00020DD6">
        <w:rPr>
          <w:rFonts w:cs="Arial"/>
          <w:sz w:val="20"/>
          <w:lang w:val="en-GB"/>
        </w:rPr>
        <w:t>;</w:t>
      </w:r>
      <w:r w:rsidRPr="006551F8">
        <w:rPr>
          <w:rFonts w:cs="Arial"/>
          <w:sz w:val="20"/>
          <w:lang w:val="en-GB"/>
        </w:rPr>
        <w:t xml:space="preserve"> there were </w:t>
      </w:r>
      <w:r w:rsidR="00D630C8">
        <w:rPr>
          <w:rFonts w:cs="Arial"/>
          <w:sz w:val="20"/>
          <w:lang w:val="en-GB"/>
        </w:rPr>
        <w:t>seven</w:t>
      </w:r>
      <w:r w:rsidR="00501AAD">
        <w:rPr>
          <w:rFonts w:cs="Arial"/>
          <w:sz w:val="20"/>
          <w:lang w:val="en-GB"/>
        </w:rPr>
        <w:t xml:space="preserve"> </w:t>
      </w:r>
      <w:r w:rsidRPr="006551F8">
        <w:rPr>
          <w:rFonts w:cs="Arial"/>
          <w:sz w:val="20"/>
          <w:lang w:val="en-GB"/>
        </w:rPr>
        <w:t>operating health insurance companies in the Czech Republic</w:t>
      </w:r>
      <w:r w:rsidR="00020DD6">
        <w:rPr>
          <w:rFonts w:cs="Arial"/>
          <w:sz w:val="20"/>
          <w:lang w:val="en-GB"/>
        </w:rPr>
        <w:t xml:space="preserve"> managing public health insurance.</w:t>
      </w:r>
      <w:r w:rsidRPr="006551F8">
        <w:rPr>
          <w:rFonts w:cs="Arial"/>
          <w:sz w:val="20"/>
          <w:lang w:val="en-GB"/>
        </w:rPr>
        <w:t xml:space="preserve">. The data result predominantly from accounts of the health insurance companies and cover employees and wages, revenues and creation of funds, expenses and drawing of funds, selected items of assets and liabilities, and intangible and tangible fixed assets (see tables 1–7). The numbering of rows in the tables is the same as the numbering of rows in the </w:t>
      </w:r>
      <w:r w:rsidR="0031352A">
        <w:rPr>
          <w:rFonts w:cs="Arial"/>
          <w:sz w:val="20"/>
          <w:lang w:val="en-GB"/>
        </w:rPr>
        <w:t>questionnaire.</w:t>
      </w:r>
    </w:p>
    <w:p w:rsidR="00B93DD5" w:rsidRPr="006551F8" w:rsidRDefault="00B93DD5">
      <w:pPr>
        <w:jc w:val="both"/>
        <w:rPr>
          <w:rFonts w:cs="Arial"/>
          <w:sz w:val="20"/>
          <w:lang w:val="en-GB"/>
        </w:rPr>
      </w:pPr>
      <w:bookmarkStart w:id="0" w:name="_GoBack"/>
      <w:bookmarkEnd w:id="0"/>
    </w:p>
    <w:p w:rsidR="00B93DD5" w:rsidRPr="006551F8" w:rsidRDefault="00B93D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jc w:val="both"/>
        <w:rPr>
          <w:rFonts w:cs="Arial"/>
          <w:iCs/>
          <w:sz w:val="20"/>
          <w:szCs w:val="20"/>
          <w:lang w:val="en-GB"/>
        </w:rPr>
      </w:pPr>
      <w:r w:rsidRPr="006551F8">
        <w:rPr>
          <w:rFonts w:cs="Arial"/>
          <w:sz w:val="20"/>
          <w:lang w:val="en-GB"/>
        </w:rPr>
        <w:tab/>
        <w:t xml:space="preserve">Under reporting duty for statistical form Zdp 5-01 are incorporated </w:t>
      </w:r>
      <w:r w:rsidR="0031352A">
        <w:rPr>
          <w:rFonts w:cs="Arial"/>
          <w:sz w:val="20"/>
          <w:lang w:val="en-GB"/>
        </w:rPr>
        <w:t>in the B</w:t>
      </w:r>
      <w:r w:rsidRPr="006551F8">
        <w:rPr>
          <w:rFonts w:cs="Arial"/>
          <w:sz w:val="20"/>
          <w:lang w:val="en-GB"/>
        </w:rPr>
        <w:t>usiness</w:t>
      </w:r>
      <w:r w:rsidR="0031352A">
        <w:rPr>
          <w:rFonts w:cs="Arial"/>
          <w:sz w:val="20"/>
          <w:lang w:val="en-GB"/>
        </w:rPr>
        <w:t xml:space="preserve"> register</w:t>
      </w:r>
      <w:r w:rsidRPr="006551F8">
        <w:rPr>
          <w:rFonts w:cs="Arial"/>
          <w:sz w:val="20"/>
          <w:lang w:val="en-GB"/>
        </w:rPr>
        <w:t xml:space="preserve"> </w:t>
      </w:r>
      <w:r w:rsidRPr="006551F8">
        <w:rPr>
          <w:rFonts w:cs="Arial"/>
          <w:iCs/>
          <w:sz w:val="20"/>
          <w:szCs w:val="20"/>
          <w:lang w:val="en-GB"/>
        </w:rPr>
        <w:t xml:space="preserve">whose principal activity is public health insurance administration and which are classified to the institutional sector of general government (S.13), more precisely to the subsector of social security funds (S.1314); CZ-NACE group </w:t>
      </w:r>
      <w:r w:rsidR="0031352A">
        <w:rPr>
          <w:rFonts w:cs="Arial"/>
          <w:iCs/>
          <w:sz w:val="20"/>
          <w:szCs w:val="20"/>
          <w:lang w:val="en-GB"/>
        </w:rPr>
        <w:t>843</w:t>
      </w:r>
      <w:r w:rsidRPr="006551F8">
        <w:rPr>
          <w:rFonts w:cs="Arial"/>
          <w:iCs/>
          <w:sz w:val="20"/>
          <w:szCs w:val="20"/>
          <w:lang w:val="en-GB"/>
        </w:rPr>
        <w:t xml:space="preserve">. Accounts of the health insurance companies are governed by the chart of accounts for health insurance companies (Decree of the Ministry of Finance of the CR No. 503/2002 Sb. of 6 November 2002 as amended). The legislative framework for the activity of the health insurance companies in the Czech Republic is </w:t>
      </w:r>
      <w:r w:rsidR="0031352A">
        <w:rPr>
          <w:rFonts w:cs="Arial"/>
          <w:iCs/>
          <w:sz w:val="20"/>
          <w:szCs w:val="20"/>
          <w:lang w:val="en-GB"/>
        </w:rPr>
        <w:t>specified</w:t>
      </w:r>
      <w:r w:rsidRPr="006551F8">
        <w:rPr>
          <w:rFonts w:cs="Arial"/>
          <w:iCs/>
          <w:sz w:val="20"/>
          <w:szCs w:val="20"/>
          <w:lang w:val="en-GB"/>
        </w:rPr>
        <w:t xml:space="preserve"> by the Act on General Health Insurance Company of the CR and Act on employees (branch) health insurance companies. In accordance with these Acts, the health insurance companies are providers of public health insurance for persons they register.</w:t>
      </w:r>
    </w:p>
    <w:p w:rsidR="00B93DD5" w:rsidRPr="006551F8" w:rsidRDefault="00B93DD5">
      <w:pPr>
        <w:jc w:val="both"/>
        <w:rPr>
          <w:rFonts w:cs="Arial"/>
          <w:sz w:val="20"/>
          <w:lang w:val="en-GB"/>
        </w:rPr>
      </w:pPr>
    </w:p>
    <w:p w:rsidR="00B93DD5" w:rsidRPr="006551F8" w:rsidRDefault="00B93DD5">
      <w:pPr>
        <w:jc w:val="both"/>
        <w:rPr>
          <w:rFonts w:cs="Arial"/>
          <w:sz w:val="20"/>
          <w:lang w:val="en-GB"/>
        </w:rPr>
      </w:pPr>
      <w:r w:rsidRPr="006551F8">
        <w:rPr>
          <w:rFonts w:cs="Arial"/>
          <w:sz w:val="20"/>
          <w:lang w:val="en-GB"/>
        </w:rPr>
        <w:tab/>
      </w:r>
      <w:proofErr w:type="gramStart"/>
      <w:r w:rsidRPr="006551F8">
        <w:rPr>
          <w:rFonts w:cs="Arial"/>
          <w:sz w:val="20"/>
          <w:lang w:val="en-GB"/>
        </w:rPr>
        <w:t xml:space="preserve">When comparing data in this publication with those in the publication Economic Results of Health Insurance Companies for the Fourth Quarter of </w:t>
      </w:r>
      <w:r w:rsidR="009F3EC3">
        <w:rPr>
          <w:rFonts w:cs="Arial"/>
          <w:sz w:val="20"/>
          <w:lang w:val="en-GB"/>
        </w:rPr>
        <w:t>2014</w:t>
      </w:r>
      <w:r w:rsidR="00E57D03" w:rsidRPr="006551F8">
        <w:rPr>
          <w:rFonts w:cs="Arial"/>
          <w:sz w:val="20"/>
          <w:lang w:val="en-GB"/>
        </w:rPr>
        <w:t xml:space="preserve"> </w:t>
      </w:r>
      <w:r w:rsidRPr="006551F8">
        <w:rPr>
          <w:rFonts w:cs="Arial"/>
          <w:sz w:val="20"/>
          <w:lang w:val="en-GB"/>
        </w:rPr>
        <w:t xml:space="preserve">containing </w:t>
      </w:r>
      <w:r w:rsidR="000F25AE">
        <w:rPr>
          <w:rFonts w:cs="Arial"/>
          <w:sz w:val="20"/>
          <w:lang w:val="en-GB"/>
        </w:rPr>
        <w:t xml:space="preserve">also </w:t>
      </w:r>
      <w:r w:rsidRPr="006551F8">
        <w:rPr>
          <w:rFonts w:cs="Arial"/>
          <w:sz w:val="20"/>
          <w:lang w:val="en-GB"/>
        </w:rPr>
        <w:t>annual r</w:t>
      </w:r>
      <w:r w:rsidR="00EB1F20" w:rsidRPr="006551F8">
        <w:rPr>
          <w:rFonts w:cs="Arial"/>
          <w:sz w:val="20"/>
          <w:lang w:val="en-GB"/>
        </w:rPr>
        <w:t xml:space="preserve">esults as a total for Q1-Q4 </w:t>
      </w:r>
      <w:r w:rsidR="009F3EC3">
        <w:rPr>
          <w:rFonts w:cs="Arial"/>
          <w:sz w:val="20"/>
          <w:lang w:val="en-GB"/>
        </w:rPr>
        <w:t>2014</w:t>
      </w:r>
      <w:r w:rsidRPr="006551F8">
        <w:rPr>
          <w:rFonts w:cs="Arial"/>
          <w:sz w:val="20"/>
          <w:lang w:val="en-GB"/>
        </w:rPr>
        <w:t xml:space="preserve"> derived from completed</w:t>
      </w:r>
      <w:r w:rsidR="0031352A">
        <w:rPr>
          <w:rFonts w:cs="Arial"/>
          <w:sz w:val="20"/>
          <w:lang w:val="en-GB"/>
        </w:rPr>
        <w:t xml:space="preserve"> questionnaire Zdp 3-04, must be taken into account</w:t>
      </w:r>
      <w:r w:rsidRPr="006551F8">
        <w:rPr>
          <w:rFonts w:cs="Arial"/>
          <w:sz w:val="20"/>
          <w:lang w:val="en-GB"/>
        </w:rPr>
        <w:t xml:space="preserve"> that differences may occur even between indicators with the same contents.</w:t>
      </w:r>
      <w:proofErr w:type="gramEnd"/>
      <w:r w:rsidRPr="006551F8">
        <w:rPr>
          <w:rFonts w:cs="Arial"/>
          <w:sz w:val="20"/>
          <w:lang w:val="en-GB"/>
        </w:rPr>
        <w:t xml:space="preserve"> As completed quarterly forms Zdp 3-04 are submitted and processed before accounts of the health insurance companies for a given quarter are closed, the reporting units can apply expert guesses in compliance with the methodological notes to form Zdp 3-04. Most of the basic indicators for annual form Zdp 5-01 are taken directly from accounts which tend to be closed before completed forms for a given year are submitted. </w:t>
      </w:r>
    </w:p>
    <w:p w:rsidR="00B93DD5" w:rsidRPr="006551F8" w:rsidRDefault="00B93DD5">
      <w:pPr>
        <w:jc w:val="both"/>
        <w:rPr>
          <w:rFonts w:cs="Arial"/>
          <w:sz w:val="20"/>
          <w:lang w:val="en-GB"/>
        </w:rPr>
      </w:pPr>
    </w:p>
    <w:p w:rsidR="00902AB8" w:rsidRDefault="00B93DD5" w:rsidP="00902A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jc w:val="both"/>
        <w:rPr>
          <w:rFonts w:cs="Arial"/>
          <w:sz w:val="20"/>
          <w:lang w:val="en-GB"/>
        </w:rPr>
      </w:pPr>
      <w:r w:rsidRPr="006551F8">
        <w:rPr>
          <w:rFonts w:cs="Arial"/>
          <w:sz w:val="20"/>
          <w:lang w:val="en-GB"/>
        </w:rPr>
        <w:t xml:space="preserve"> This statistical publication contains data for the year </w:t>
      </w:r>
      <w:r w:rsidR="00C82C38">
        <w:rPr>
          <w:rFonts w:cs="Arial"/>
          <w:sz w:val="20"/>
          <w:lang w:val="en-GB"/>
        </w:rPr>
        <w:t>2014</w:t>
      </w:r>
      <w:r w:rsidRPr="006551F8">
        <w:rPr>
          <w:rFonts w:cs="Arial"/>
          <w:sz w:val="20"/>
          <w:lang w:val="en-GB"/>
        </w:rPr>
        <w:t xml:space="preserve"> and data for the year </w:t>
      </w:r>
      <w:r w:rsidR="00501AAD">
        <w:rPr>
          <w:rFonts w:cs="Arial"/>
          <w:sz w:val="20"/>
          <w:lang w:val="en-GB"/>
        </w:rPr>
        <w:t>201</w:t>
      </w:r>
      <w:r w:rsidR="00C82C38">
        <w:rPr>
          <w:rFonts w:cs="Arial"/>
          <w:sz w:val="20"/>
          <w:lang w:val="en-GB"/>
        </w:rPr>
        <w:t>3</w:t>
      </w:r>
      <w:r w:rsidRPr="006551F8">
        <w:rPr>
          <w:rFonts w:cs="Arial"/>
          <w:sz w:val="20"/>
          <w:lang w:val="en-GB"/>
        </w:rPr>
        <w:t>. The data presented are comparable with those for the year 20</w:t>
      </w:r>
      <w:r w:rsidR="00501AAD">
        <w:rPr>
          <w:rFonts w:cs="Arial"/>
          <w:sz w:val="20"/>
          <w:lang w:val="en-GB"/>
        </w:rPr>
        <w:t>1</w:t>
      </w:r>
      <w:r w:rsidR="00C82C38">
        <w:rPr>
          <w:rFonts w:cs="Arial"/>
          <w:sz w:val="20"/>
          <w:lang w:val="en-GB"/>
        </w:rPr>
        <w:t>3</w:t>
      </w:r>
      <w:r w:rsidRPr="006551F8">
        <w:rPr>
          <w:rFonts w:cs="Arial"/>
          <w:sz w:val="20"/>
          <w:lang w:val="en-GB"/>
        </w:rPr>
        <w:t xml:space="preserve"> because form Zdp 5-01 underwent no changes between the years 20</w:t>
      </w:r>
      <w:r w:rsidR="00501AAD">
        <w:rPr>
          <w:rFonts w:cs="Arial"/>
          <w:sz w:val="20"/>
          <w:lang w:val="en-GB"/>
        </w:rPr>
        <w:t>1</w:t>
      </w:r>
      <w:r w:rsidR="00C82C38">
        <w:rPr>
          <w:rFonts w:cs="Arial"/>
          <w:sz w:val="20"/>
          <w:lang w:val="en-GB"/>
        </w:rPr>
        <w:t>3</w:t>
      </w:r>
      <w:r w:rsidRPr="006551F8">
        <w:rPr>
          <w:rFonts w:cs="Arial"/>
          <w:sz w:val="20"/>
          <w:lang w:val="en-GB"/>
        </w:rPr>
        <w:t xml:space="preserve"> and </w:t>
      </w:r>
      <w:r w:rsidR="001C3DD4">
        <w:rPr>
          <w:rFonts w:cs="Arial"/>
          <w:sz w:val="20"/>
          <w:lang w:val="en-GB"/>
        </w:rPr>
        <w:t>201</w:t>
      </w:r>
      <w:r w:rsidR="00C82C38">
        <w:rPr>
          <w:rFonts w:cs="Arial"/>
          <w:sz w:val="20"/>
          <w:lang w:val="en-GB"/>
        </w:rPr>
        <w:t>4</w:t>
      </w:r>
      <w:r w:rsidR="006073BF">
        <w:rPr>
          <w:rFonts w:cs="Arial"/>
          <w:sz w:val="20"/>
          <w:lang w:val="en-GB"/>
        </w:rPr>
        <w:t>.</w:t>
      </w:r>
      <w:r w:rsidRPr="006551F8">
        <w:rPr>
          <w:rFonts w:cs="Arial"/>
          <w:sz w:val="20"/>
          <w:lang w:val="en-GB"/>
        </w:rPr>
        <w:t xml:space="preserve"> </w:t>
      </w:r>
    </w:p>
    <w:p w:rsidR="006073BF" w:rsidRDefault="006073BF" w:rsidP="00902A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jc w:val="both"/>
        <w:rPr>
          <w:rFonts w:cs="Arial"/>
          <w:sz w:val="20"/>
          <w:lang w:val="en-GB"/>
        </w:rPr>
      </w:pPr>
    </w:p>
    <w:p w:rsidR="00B93DD5" w:rsidRPr="00902AB8" w:rsidRDefault="00B93DD5" w:rsidP="00902A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jc w:val="both"/>
        <w:rPr>
          <w:rFonts w:cs="Arial"/>
          <w:sz w:val="20"/>
          <w:lang w:val="en-GB"/>
        </w:rPr>
      </w:pPr>
      <w:r w:rsidRPr="006551F8">
        <w:rPr>
          <w:rFonts w:cs="Arial"/>
          <w:sz w:val="20"/>
          <w:szCs w:val="20"/>
          <w:lang w:val="en-GB"/>
        </w:rPr>
        <w:t xml:space="preserve">The indicators “Premiums written” and “Costs of health </w:t>
      </w:r>
      <w:r w:rsidR="000F25AE">
        <w:rPr>
          <w:rFonts w:cs="Arial"/>
          <w:sz w:val="20"/>
          <w:szCs w:val="20"/>
          <w:lang w:val="en-GB"/>
        </w:rPr>
        <w:t>services</w:t>
      </w:r>
      <w:r w:rsidRPr="006551F8">
        <w:rPr>
          <w:rFonts w:cs="Arial"/>
          <w:sz w:val="20"/>
          <w:szCs w:val="20"/>
          <w:lang w:val="en-GB"/>
        </w:rPr>
        <w:t xml:space="preserve">” were in </w:t>
      </w:r>
      <w:r w:rsidR="0022704A">
        <w:rPr>
          <w:rFonts w:cs="Arial"/>
          <w:sz w:val="20"/>
          <w:szCs w:val="20"/>
          <w:lang w:val="en-GB"/>
        </w:rPr>
        <w:t>2014</w:t>
      </w:r>
      <w:r w:rsidRPr="006551F8">
        <w:rPr>
          <w:rFonts w:cs="Arial"/>
          <w:sz w:val="20"/>
          <w:szCs w:val="20"/>
          <w:lang w:val="en-GB"/>
        </w:rPr>
        <w:t xml:space="preserve"> observed under the item “Health insurance premiums written”</w:t>
      </w:r>
      <w:r w:rsidR="00E57D03" w:rsidRPr="006551F8">
        <w:rPr>
          <w:rFonts w:cs="Arial"/>
          <w:sz w:val="20"/>
          <w:szCs w:val="20"/>
          <w:lang w:val="en-GB"/>
        </w:rPr>
        <w:t xml:space="preserve"> in Table 2 and Costs of health care from public health insurance in Table 3. The indicator “Premiums written” does not </w:t>
      </w:r>
      <w:r w:rsidR="006D4A6A" w:rsidRPr="006551F8">
        <w:rPr>
          <w:rFonts w:cs="Arial"/>
          <w:sz w:val="20"/>
          <w:szCs w:val="20"/>
          <w:lang w:val="en-GB"/>
        </w:rPr>
        <w:t xml:space="preserve">include </w:t>
      </w:r>
      <w:r w:rsidR="00920B32" w:rsidRPr="006551F8">
        <w:rPr>
          <w:rStyle w:val="hps"/>
          <w:sz w:val="20"/>
          <w:szCs w:val="20"/>
          <w:lang w:val="en"/>
        </w:rPr>
        <w:t>commercial insurance.</w:t>
      </w:r>
    </w:p>
    <w:p w:rsidR="00B93DD5" w:rsidRPr="006551F8" w:rsidRDefault="00B93D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cs="Arial"/>
          <w:sz w:val="20"/>
          <w:szCs w:val="20"/>
          <w:lang w:val="en-GB"/>
        </w:rPr>
      </w:pPr>
    </w:p>
    <w:p w:rsidR="00B93DD5" w:rsidRPr="006551F8" w:rsidRDefault="00B93DD5">
      <w:pPr>
        <w:jc w:val="both"/>
        <w:rPr>
          <w:rFonts w:cs="Arial"/>
          <w:sz w:val="20"/>
          <w:lang w:val="en-GB"/>
        </w:rPr>
      </w:pPr>
      <w:r w:rsidRPr="006551F8">
        <w:rPr>
          <w:rFonts w:cs="Arial"/>
          <w:sz w:val="20"/>
          <w:lang w:val="en-GB"/>
        </w:rPr>
        <w:t xml:space="preserve">           Opening figures of </w:t>
      </w:r>
      <w:r w:rsidR="00892704">
        <w:rPr>
          <w:rFonts w:cs="Arial"/>
          <w:sz w:val="20"/>
          <w:lang w:val="en-GB"/>
        </w:rPr>
        <w:t>2014</w:t>
      </w:r>
      <w:r w:rsidRPr="006551F8">
        <w:rPr>
          <w:rFonts w:cs="Arial"/>
          <w:sz w:val="20"/>
          <w:lang w:val="en-GB"/>
        </w:rPr>
        <w:t xml:space="preserve"> for some of the indicators in this publication differ from closing figures of 20</w:t>
      </w:r>
      <w:r w:rsidR="00501AAD">
        <w:rPr>
          <w:rFonts w:cs="Arial"/>
          <w:sz w:val="20"/>
          <w:lang w:val="en-GB"/>
        </w:rPr>
        <w:t>1</w:t>
      </w:r>
      <w:r w:rsidR="00D630C8">
        <w:rPr>
          <w:rFonts w:cs="Arial"/>
          <w:sz w:val="20"/>
          <w:lang w:val="en-GB"/>
        </w:rPr>
        <w:t>2</w:t>
      </w:r>
      <w:r w:rsidRPr="006551F8">
        <w:rPr>
          <w:rFonts w:cs="Arial"/>
          <w:sz w:val="20"/>
          <w:lang w:val="en-GB"/>
        </w:rPr>
        <w:t xml:space="preserve"> given in the publication Economic Results of Health Insurance Companies for the Year 20</w:t>
      </w:r>
      <w:r w:rsidR="00892704">
        <w:rPr>
          <w:rFonts w:cs="Arial"/>
          <w:sz w:val="20"/>
          <w:lang w:val="en-GB"/>
        </w:rPr>
        <w:t>13</w:t>
      </w:r>
      <w:r w:rsidRPr="006551F8">
        <w:rPr>
          <w:rFonts w:cs="Arial"/>
          <w:sz w:val="20"/>
          <w:lang w:val="en-GB"/>
        </w:rPr>
        <w:t xml:space="preserve"> (see Table 4). This is due to additional corrections relating to 20</w:t>
      </w:r>
      <w:r w:rsidR="00CB2D70">
        <w:rPr>
          <w:rFonts w:cs="Arial"/>
          <w:sz w:val="20"/>
          <w:lang w:val="en-GB"/>
        </w:rPr>
        <w:t>12</w:t>
      </w:r>
      <w:r w:rsidRPr="006551F8">
        <w:rPr>
          <w:rFonts w:cs="Arial"/>
          <w:sz w:val="20"/>
          <w:lang w:val="en-GB"/>
        </w:rPr>
        <w:t xml:space="preserve"> performed by the health insurance companies after the audit (corrections of current accounts, special accounts of public health insurance funds, cash values). In the case of new indicators, data referring to 31 December 20</w:t>
      </w:r>
      <w:r w:rsidR="00501AAD">
        <w:rPr>
          <w:rFonts w:cs="Arial"/>
          <w:sz w:val="20"/>
          <w:lang w:val="en-GB"/>
        </w:rPr>
        <w:t>1</w:t>
      </w:r>
      <w:r w:rsidR="00892704">
        <w:rPr>
          <w:rFonts w:cs="Arial"/>
          <w:sz w:val="20"/>
          <w:lang w:val="en-GB"/>
        </w:rPr>
        <w:t>3</w:t>
      </w:r>
      <w:r w:rsidRPr="006551F8">
        <w:rPr>
          <w:rFonts w:cs="Arial"/>
          <w:sz w:val="20"/>
          <w:lang w:val="en-GB"/>
        </w:rPr>
        <w:t xml:space="preserve"> were taken from completed forms for 20</w:t>
      </w:r>
      <w:r w:rsidR="00501AAD">
        <w:rPr>
          <w:rFonts w:cs="Arial"/>
          <w:sz w:val="20"/>
          <w:lang w:val="en-GB"/>
        </w:rPr>
        <w:t>1</w:t>
      </w:r>
      <w:r w:rsidR="00892704">
        <w:rPr>
          <w:rFonts w:cs="Arial"/>
          <w:sz w:val="20"/>
          <w:lang w:val="en-GB"/>
        </w:rPr>
        <w:t>3</w:t>
      </w:r>
      <w:r w:rsidRPr="006551F8">
        <w:rPr>
          <w:rFonts w:cs="Arial"/>
          <w:sz w:val="20"/>
          <w:lang w:val="en-GB"/>
        </w:rPr>
        <w:t xml:space="preserve"> (see explanatory notes to the tables). </w:t>
      </w:r>
    </w:p>
    <w:p w:rsidR="00B93DD5" w:rsidRPr="006551F8" w:rsidRDefault="00B93DD5">
      <w:pPr>
        <w:jc w:val="both"/>
        <w:rPr>
          <w:rFonts w:cs="Arial"/>
          <w:sz w:val="20"/>
          <w:lang w:val="en-GB"/>
        </w:rPr>
      </w:pPr>
      <w:r w:rsidRPr="006551F8">
        <w:rPr>
          <w:rFonts w:cs="Arial"/>
          <w:sz w:val="20"/>
          <w:lang w:val="en-GB"/>
        </w:rPr>
        <w:t xml:space="preserve"> </w:t>
      </w:r>
    </w:p>
    <w:p w:rsidR="00B93DD5" w:rsidRPr="006551F8" w:rsidRDefault="00B93DD5">
      <w:pPr>
        <w:jc w:val="both"/>
        <w:rPr>
          <w:rFonts w:cs="Arial"/>
          <w:sz w:val="20"/>
          <w:lang w:val="en-GB"/>
        </w:rPr>
      </w:pPr>
      <w:r w:rsidRPr="006551F8">
        <w:rPr>
          <w:rFonts w:cs="Arial"/>
          <w:sz w:val="20"/>
          <w:lang w:val="en-GB"/>
        </w:rPr>
        <w:t xml:space="preserve">           Preventive programmes (see Table 3) are used for example for funding of curative stays of children, </w:t>
      </w:r>
      <w:proofErr w:type="gramStart"/>
      <w:r w:rsidRPr="006551F8">
        <w:rPr>
          <w:rFonts w:cs="Arial"/>
          <w:sz w:val="20"/>
          <w:lang w:val="en-GB"/>
        </w:rPr>
        <w:t>preventive</w:t>
      </w:r>
      <w:proofErr w:type="gramEnd"/>
      <w:r w:rsidRPr="006551F8">
        <w:rPr>
          <w:rFonts w:cs="Arial"/>
          <w:sz w:val="20"/>
          <w:lang w:val="en-GB"/>
        </w:rPr>
        <w:t xml:space="preserve"> examinations, remedial swimming programmes, vaccination, contributions to pharmaceuticals products, etc. </w:t>
      </w:r>
    </w:p>
    <w:p w:rsidR="00B93DD5" w:rsidRPr="006551F8" w:rsidRDefault="00B93DD5">
      <w:pPr>
        <w:jc w:val="both"/>
        <w:rPr>
          <w:lang w:val="en-GB"/>
        </w:rPr>
      </w:pPr>
      <w:r w:rsidRPr="006551F8">
        <w:rPr>
          <w:lang w:val="en-GB"/>
        </w:rPr>
        <w:t xml:space="preserve">        </w:t>
      </w:r>
    </w:p>
    <w:p w:rsidR="00B93DD5" w:rsidRPr="006551F8" w:rsidRDefault="00B93DD5">
      <w:pPr>
        <w:jc w:val="both"/>
        <w:rPr>
          <w:rFonts w:cs="Arial"/>
          <w:sz w:val="18"/>
          <w:u w:val="single"/>
          <w:lang w:val="en-GB"/>
        </w:rPr>
      </w:pPr>
      <w:r w:rsidRPr="006551F8">
        <w:rPr>
          <w:rFonts w:cs="Arial"/>
          <w:b/>
          <w:bCs/>
          <w:sz w:val="18"/>
          <w:u w:val="single"/>
          <w:lang w:val="en-GB"/>
        </w:rPr>
        <w:t>Note:</w:t>
      </w:r>
    </w:p>
    <w:p w:rsidR="00B93DD5" w:rsidRPr="006551F8" w:rsidRDefault="00B93DD5">
      <w:pPr>
        <w:jc w:val="both"/>
        <w:rPr>
          <w:rFonts w:cs="Arial"/>
          <w:sz w:val="18"/>
          <w:lang w:val="en-GB"/>
        </w:rPr>
      </w:pPr>
      <w:r w:rsidRPr="006551F8">
        <w:rPr>
          <w:rFonts w:cs="Arial"/>
          <w:sz w:val="18"/>
          <w:lang w:val="en-GB"/>
        </w:rPr>
        <w:t xml:space="preserve">1.  The symbol “x” in a table indicates: </w:t>
      </w:r>
    </w:p>
    <w:p w:rsidR="00B93DD5" w:rsidRPr="006551F8" w:rsidRDefault="00B93DD5">
      <w:pPr>
        <w:jc w:val="both"/>
        <w:rPr>
          <w:rFonts w:cs="Arial"/>
          <w:sz w:val="18"/>
          <w:lang w:val="en-GB"/>
        </w:rPr>
      </w:pPr>
    </w:p>
    <w:p w:rsidR="00B93DD5" w:rsidRPr="006551F8" w:rsidRDefault="00B93DD5">
      <w:pPr>
        <w:numPr>
          <w:ilvl w:val="0"/>
          <w:numId w:val="1"/>
        </w:numPr>
        <w:jc w:val="both"/>
        <w:rPr>
          <w:rFonts w:cs="Arial"/>
          <w:sz w:val="18"/>
          <w:lang w:val="en-GB"/>
        </w:rPr>
      </w:pPr>
      <w:r w:rsidRPr="006551F8">
        <w:rPr>
          <w:rFonts w:cs="Arial"/>
          <w:sz w:val="18"/>
          <w:lang w:val="en-GB"/>
        </w:rPr>
        <w:t xml:space="preserve">data is not applicable (e.g. an index whose value in the base period was “0”; value/number is on the opposite side of zero; or index above 999.9), </w:t>
      </w:r>
    </w:p>
    <w:p w:rsidR="00E15B4C" w:rsidRPr="00E15B4C" w:rsidRDefault="00B93DD5">
      <w:pPr>
        <w:numPr>
          <w:ilvl w:val="0"/>
          <w:numId w:val="1"/>
        </w:numPr>
        <w:jc w:val="both"/>
        <w:rPr>
          <w:rFonts w:cs="Arial"/>
          <w:sz w:val="18"/>
          <w:lang w:val="en-GB"/>
        </w:rPr>
      </w:pPr>
      <w:proofErr w:type="gramStart"/>
      <w:r w:rsidRPr="006551F8">
        <w:rPr>
          <w:rFonts w:cs="Arial"/>
          <w:sz w:val="18"/>
          <w:szCs w:val="20"/>
          <w:lang w:val="en-GB"/>
        </w:rPr>
        <w:t>data</w:t>
      </w:r>
      <w:proofErr w:type="gramEnd"/>
      <w:r w:rsidRPr="006551F8">
        <w:rPr>
          <w:rFonts w:cs="Arial"/>
          <w:sz w:val="18"/>
          <w:szCs w:val="20"/>
          <w:lang w:val="en-GB"/>
        </w:rPr>
        <w:t xml:space="preserve"> cannot be published according to </w:t>
      </w:r>
      <w:r w:rsidR="00E15B4C" w:rsidRPr="006551F8">
        <w:rPr>
          <w:rFonts w:cs="Arial"/>
          <w:sz w:val="18"/>
          <w:szCs w:val="20"/>
          <w:lang w:val="en-GB"/>
        </w:rPr>
        <w:t xml:space="preserve">Act No. 89/1995 Sb., on the State Statistical Service, as amended, and on equal access of all users to statistical information </w:t>
      </w:r>
      <w:r w:rsidR="00E15B4C">
        <w:rPr>
          <w:rFonts w:cs="Arial"/>
          <w:sz w:val="18"/>
          <w:szCs w:val="20"/>
          <w:lang w:val="en-GB"/>
        </w:rPr>
        <w:t xml:space="preserve">and </w:t>
      </w:r>
      <w:r w:rsidR="00E15B4C" w:rsidRPr="006551F8">
        <w:rPr>
          <w:rFonts w:cs="Arial"/>
          <w:sz w:val="18"/>
          <w:szCs w:val="20"/>
          <w:lang w:val="en-GB"/>
        </w:rPr>
        <w:t xml:space="preserve">according to </w:t>
      </w:r>
      <w:r w:rsidRPr="006551F8">
        <w:rPr>
          <w:rFonts w:cs="Arial"/>
          <w:sz w:val="18"/>
          <w:szCs w:val="20"/>
          <w:lang w:val="en-GB"/>
        </w:rPr>
        <w:t>Directive No. 6/2005 of the President of the Czech Statistical Office that contains principles for providing of the statistical information to external users (hereinafter only “the principles”).</w:t>
      </w:r>
    </w:p>
    <w:p w:rsidR="00B93DD5" w:rsidRPr="006551F8" w:rsidRDefault="00B93DD5" w:rsidP="00E15B4C">
      <w:pPr>
        <w:ind w:left="720"/>
        <w:jc w:val="both"/>
        <w:rPr>
          <w:rFonts w:cs="Arial"/>
          <w:sz w:val="18"/>
          <w:lang w:val="en-GB"/>
        </w:rPr>
      </w:pPr>
      <w:r w:rsidRPr="006551F8">
        <w:rPr>
          <w:rFonts w:cs="Arial"/>
          <w:sz w:val="18"/>
          <w:szCs w:val="20"/>
          <w:lang w:val="en-GB"/>
        </w:rPr>
        <w:t xml:space="preserve"> </w:t>
      </w:r>
    </w:p>
    <w:p w:rsidR="00B93DD5" w:rsidRPr="006551F8" w:rsidRDefault="00B93DD5">
      <w:pPr>
        <w:jc w:val="both"/>
        <w:rPr>
          <w:rFonts w:cs="Arial"/>
          <w:sz w:val="18"/>
          <w:lang w:val="en-GB"/>
        </w:rPr>
      </w:pPr>
    </w:p>
    <w:p w:rsidR="00B93DD5" w:rsidRPr="006551F8" w:rsidRDefault="00B93DD5" w:rsidP="00E15B4C">
      <w:pPr>
        <w:numPr>
          <w:ilvl w:val="0"/>
          <w:numId w:val="2"/>
        </w:numPr>
        <w:tabs>
          <w:tab w:val="clear" w:pos="502"/>
          <w:tab w:val="num" w:pos="0"/>
        </w:tabs>
        <w:ind w:left="0" w:firstLine="0"/>
        <w:jc w:val="both"/>
        <w:rPr>
          <w:rFonts w:cs="Arial"/>
          <w:sz w:val="18"/>
          <w:lang w:val="en-GB"/>
        </w:rPr>
      </w:pPr>
      <w:r w:rsidRPr="006551F8">
        <w:rPr>
          <w:rFonts w:cs="Arial"/>
          <w:sz w:val="18"/>
          <w:lang w:val="en-GB"/>
        </w:rPr>
        <w:t xml:space="preserve">The symbol “.” in a table denotes that the indicator was not observed in a given period. </w:t>
      </w:r>
    </w:p>
    <w:p w:rsidR="00B93DD5" w:rsidRPr="006551F8" w:rsidRDefault="00B93DD5">
      <w:pPr>
        <w:jc w:val="both"/>
        <w:rPr>
          <w:rFonts w:cs="Arial"/>
          <w:sz w:val="18"/>
          <w:lang w:val="en-GB"/>
        </w:rPr>
      </w:pPr>
    </w:p>
    <w:p w:rsidR="00B93DD5" w:rsidRDefault="00B93DD5">
      <w:pPr>
        <w:rPr>
          <w:lang w:val="en-GB"/>
        </w:rPr>
      </w:pPr>
    </w:p>
    <w:sectPr w:rsidR="00B93DD5">
      <w:footerReference w:type="even" r:id="rId7"/>
      <w:foot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EF9" w:rsidRDefault="00C27EF9">
      <w:r>
        <w:separator/>
      </w:r>
    </w:p>
  </w:endnote>
  <w:endnote w:type="continuationSeparator" w:id="0">
    <w:p w:rsidR="00C27EF9" w:rsidRDefault="00C2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C8" w:rsidRDefault="00D630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630C8" w:rsidRDefault="00D630C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C8" w:rsidRDefault="00D630C8">
    <w:pPr>
      <w:pStyle w:val="Zpat"/>
      <w:framePr w:wrap="around" w:vAnchor="text" w:hAnchor="margin" w:xAlign="center" w:y="1"/>
      <w:rPr>
        <w:rStyle w:val="slostrnky"/>
        <w:rFonts w:ascii="Arial" w:hAnsi="Arial"/>
        <w:sz w:val="18"/>
      </w:rPr>
    </w:pPr>
  </w:p>
  <w:p w:rsidR="00D630C8" w:rsidRDefault="00D630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EF9" w:rsidRDefault="00C27EF9">
      <w:r>
        <w:separator/>
      </w:r>
    </w:p>
  </w:footnote>
  <w:footnote w:type="continuationSeparator" w:id="0">
    <w:p w:rsidR="00C27EF9" w:rsidRDefault="00C27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B5AA4"/>
    <w:multiLevelType w:val="hybridMultilevel"/>
    <w:tmpl w:val="4EC8DA2A"/>
    <w:lvl w:ilvl="0" w:tplc="27DC936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C51082"/>
    <w:multiLevelType w:val="hybridMultilevel"/>
    <w:tmpl w:val="89A874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631731E0"/>
    <w:multiLevelType w:val="hybridMultilevel"/>
    <w:tmpl w:val="DF30F70C"/>
    <w:lvl w:ilvl="0" w:tplc="0405000F">
      <w:start w:val="2"/>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F20"/>
    <w:rsid w:val="000119A8"/>
    <w:rsid w:val="00020DD6"/>
    <w:rsid w:val="000278BF"/>
    <w:rsid w:val="000F25AE"/>
    <w:rsid w:val="001A73FB"/>
    <w:rsid w:val="001C3DD4"/>
    <w:rsid w:val="0022704A"/>
    <w:rsid w:val="0031352A"/>
    <w:rsid w:val="003860B7"/>
    <w:rsid w:val="00491B41"/>
    <w:rsid w:val="00501AAD"/>
    <w:rsid w:val="00531A53"/>
    <w:rsid w:val="006073BF"/>
    <w:rsid w:val="006551F8"/>
    <w:rsid w:val="00676E55"/>
    <w:rsid w:val="006D4A6A"/>
    <w:rsid w:val="00730BDC"/>
    <w:rsid w:val="00804652"/>
    <w:rsid w:val="008324E6"/>
    <w:rsid w:val="008368BF"/>
    <w:rsid w:val="00892704"/>
    <w:rsid w:val="00902AB8"/>
    <w:rsid w:val="00920B32"/>
    <w:rsid w:val="009F3EC3"/>
    <w:rsid w:val="00A151C8"/>
    <w:rsid w:val="00B93DD5"/>
    <w:rsid w:val="00B96870"/>
    <w:rsid w:val="00C27EF9"/>
    <w:rsid w:val="00C82C38"/>
    <w:rsid w:val="00CB2D70"/>
    <w:rsid w:val="00D630C8"/>
    <w:rsid w:val="00E15B4C"/>
    <w:rsid w:val="00E45383"/>
    <w:rsid w:val="00E57D03"/>
    <w:rsid w:val="00EB1F20"/>
    <w:rsid w:val="00F17541"/>
    <w:rsid w:val="00F22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Arial" w:hAnsi="Arial"/>
      <w:sz w:val="22"/>
      <w:szCs w:val="24"/>
      <w:lang w:eastAsia="en-US"/>
    </w:rPr>
  </w:style>
  <w:style w:type="paragraph" w:styleId="Nadpis4">
    <w:name w:val="heading 4"/>
    <w:basedOn w:val="Normln"/>
    <w:next w:val="Normln"/>
    <w:qFormat/>
    <w:pPr>
      <w:keepNext/>
      <w:jc w:val="center"/>
      <w:outlineLvl w:val="3"/>
    </w:pPr>
    <w:rPr>
      <w:b/>
      <w:bCs/>
      <w:sz w:val="24"/>
      <w:lang w:eastAsia="cs-CZ"/>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rPr>
      <w:rFonts w:ascii="Times New Roman" w:hAnsi="Times New Roman"/>
      <w:sz w:val="24"/>
      <w:lang w:eastAsia="cs-CZ"/>
    </w:rPr>
  </w:style>
  <w:style w:type="character" w:styleId="slostrnky">
    <w:name w:val="page number"/>
    <w:basedOn w:val="Standardnpsmoodstavce"/>
    <w:semiHidden/>
  </w:style>
  <w:style w:type="paragraph" w:styleId="Zkladntextodsazen">
    <w:name w:val="Body Text Indent"/>
    <w:basedOn w:val="Normln"/>
    <w:semiHidden/>
    <w:pPr>
      <w:ind w:left="720"/>
      <w:jc w:val="both"/>
    </w:pPr>
    <w:rPr>
      <w:rFonts w:cs="Arial"/>
      <w:sz w:val="24"/>
      <w:lang w:eastAsia="cs-CZ"/>
    </w:rPr>
  </w:style>
  <w:style w:type="paragraph" w:styleId="Zhlav">
    <w:name w:val="header"/>
    <w:basedOn w:val="Normln"/>
    <w:semiHidden/>
    <w:pPr>
      <w:tabs>
        <w:tab w:val="center" w:pos="4536"/>
        <w:tab w:val="right" w:pos="9072"/>
      </w:tabs>
    </w:pPr>
  </w:style>
  <w:style w:type="character" w:customStyle="1" w:styleId="hps">
    <w:name w:val="hps"/>
    <w:basedOn w:val="Standardnpsmoodstavce"/>
    <w:rsid w:val="00920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628</Words>
  <Characters>3711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Úvod</vt:lpstr>
    </vt:vector>
  </TitlesOfParts>
  <Company>CSU</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Úvod</dc:title>
  <dc:creator>vosvrdova</dc:creator>
  <cp:lastModifiedBy>bus830</cp:lastModifiedBy>
  <cp:revision>3</cp:revision>
  <cp:lastPrinted>2014-08-04T13:39:00Z</cp:lastPrinted>
  <dcterms:created xsi:type="dcterms:W3CDTF">2015-08-10T08:20:00Z</dcterms:created>
  <dcterms:modified xsi:type="dcterms:W3CDTF">2015-08-10T08:21:00Z</dcterms:modified>
</cp:coreProperties>
</file>