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EB2612" w:rsidRDefault="00BF3A86" w:rsidP="00173703">
      <w:pPr>
        <w:pStyle w:val="Nadpis1"/>
        <w:numPr>
          <w:ilvl w:val="0"/>
          <w:numId w:val="17"/>
        </w:numPr>
      </w:pPr>
      <w:bookmarkStart w:id="0" w:name="_Toc465253882"/>
      <w:r w:rsidRPr="00EB2612">
        <w:t>DEFINICE POJMŮ A ZDROJE DAT</w:t>
      </w:r>
      <w:bookmarkEnd w:id="0"/>
    </w:p>
    <w:p w:rsidR="00173703" w:rsidRPr="00EB2612" w:rsidRDefault="00BF3A86" w:rsidP="00B414F8">
      <w:r w:rsidRPr="00EB2612">
        <w:t xml:space="preserve">V publikaci jsou sledovány základní ekonomické ukazatele </w:t>
      </w:r>
      <w:r w:rsidR="00260C15" w:rsidRPr="00EB2612">
        <w:t>–</w:t>
      </w:r>
      <w:r w:rsidRPr="00EB2612">
        <w:t xml:space="preserve"> příjmy ekonomických subjektů a</w:t>
      </w:r>
      <w:r w:rsidR="00F95D6D" w:rsidRPr="00EB2612">
        <w:t> </w:t>
      </w:r>
      <w:r w:rsidRPr="00EB2612">
        <w:t>počet zaměstnanců v jednotlivých oblastech kulturních průmyslů. Dále pak chování spotřebitelů zachycené jednak údaji o spotřebitelských výdajích na zboží a služby v kulturních průmyslech a také údaji o</w:t>
      </w:r>
      <w:r w:rsidR="00F95D6D" w:rsidRPr="00EB2612">
        <w:t> </w:t>
      </w:r>
      <w:r w:rsidRPr="00EB2612">
        <w:t>spotřebitelských návycích</w:t>
      </w:r>
      <w:r w:rsidR="00ED59A5" w:rsidRPr="00EB2612">
        <w:t xml:space="preserve"> a trendech.</w:t>
      </w:r>
    </w:p>
    <w:p w:rsidR="00BF3A86" w:rsidRPr="00EB2612" w:rsidRDefault="00BF3A86" w:rsidP="00B414F8">
      <w:r w:rsidRPr="00EB2612">
        <w:tab/>
      </w:r>
      <w:r w:rsidR="00903FEE" w:rsidRPr="00EB2612">
        <w:t>Pojem příjmy je v textu používán souhrnně jak pro výnosy</w:t>
      </w:r>
      <w:r w:rsidR="00ED59A5" w:rsidRPr="00EB2612">
        <w:t>,</w:t>
      </w:r>
      <w:r w:rsidR="00903FEE" w:rsidRPr="00EB2612">
        <w:t xml:space="preserve"> </w:t>
      </w:r>
      <w:r w:rsidR="002E2B47" w:rsidRPr="00EB2612">
        <w:t xml:space="preserve">tak pro příjmy. Ukazatel příjmy v tomto textu totiž zahrnuje jak údaje od </w:t>
      </w:r>
      <w:r w:rsidR="00237048" w:rsidRPr="00EB2612">
        <w:t>právnických</w:t>
      </w:r>
      <w:r w:rsidR="002E2B47" w:rsidRPr="00EB2612">
        <w:t xml:space="preserve"> osob vedoucí podvojné účetnictví a evidující výnosy, tak údaje od</w:t>
      </w:r>
      <w:r w:rsidR="00237048" w:rsidRPr="00EB2612">
        <w:t xml:space="preserve"> </w:t>
      </w:r>
      <w:r w:rsidR="002E2B47" w:rsidRPr="00EB2612">
        <w:t>fyzických osob</w:t>
      </w:r>
      <w:r w:rsidR="00237048" w:rsidRPr="00EB2612">
        <w:t xml:space="preserve"> (OSVČ)</w:t>
      </w:r>
      <w:r w:rsidR="002E2B47" w:rsidRPr="00EB2612">
        <w:t xml:space="preserve">, které </w:t>
      </w:r>
      <w:r w:rsidR="00237048" w:rsidRPr="00EB2612">
        <w:t>mohou</w:t>
      </w:r>
      <w:r w:rsidR="002E2B47" w:rsidRPr="00EB2612">
        <w:t xml:space="preserve"> </w:t>
      </w:r>
      <w:r w:rsidR="00237048" w:rsidRPr="00EB2612">
        <w:t>vést pouze daňovou evidenci a evidovat</w:t>
      </w:r>
      <w:r w:rsidR="002E2B47" w:rsidRPr="00EB2612">
        <w:t xml:space="preserve"> </w:t>
      </w:r>
      <w:r w:rsidR="00237048" w:rsidRPr="00EB2612">
        <w:t>jen prosté</w:t>
      </w:r>
      <w:r w:rsidR="002E2B47" w:rsidRPr="00EB2612">
        <w:t> příjmy.</w:t>
      </w:r>
    </w:p>
    <w:p w:rsidR="00BE7543" w:rsidRPr="00EB2612" w:rsidRDefault="00BF3A86" w:rsidP="00B414F8">
      <w:r w:rsidRPr="00EB2612">
        <w:tab/>
      </w:r>
      <w:r w:rsidR="002E2B47" w:rsidRPr="00EB2612">
        <w:t xml:space="preserve"> Údaje o zaměstnanosti v jednotlivých oblastech</w:t>
      </w:r>
      <w:r w:rsidR="00411EBC" w:rsidRPr="00EB2612">
        <w:t xml:space="preserve"> kulturních průmyslů</w:t>
      </w:r>
      <w:r w:rsidR="002E2B47" w:rsidRPr="00EB2612">
        <w:t xml:space="preserve"> jsou zachyceny primárně ukazatelem průměrný evidenční počet</w:t>
      </w:r>
      <w:r w:rsidR="00411EBC" w:rsidRPr="00EB2612">
        <w:t xml:space="preserve"> zaměstnanců. Ten zachycuje roční průměr počtu zaměstnanců v jednotlivých měsících a pro lepší možnosti srovnávání je přepočítáván na plné pracovní úvazky. Tento</w:t>
      </w:r>
      <w:r w:rsidR="00F95D6D" w:rsidRPr="00EB2612">
        <w:t> </w:t>
      </w:r>
      <w:r w:rsidR="00ED59A5" w:rsidRPr="00EB2612">
        <w:t xml:space="preserve">ukazatel se však omezuje pouze na zaměstnance a </w:t>
      </w:r>
      <w:r w:rsidR="00411EBC" w:rsidRPr="00EB2612">
        <w:t>nezahrnuje údaje o</w:t>
      </w:r>
      <w:r w:rsidR="00ED59A5" w:rsidRPr="00EB2612">
        <w:t xml:space="preserve"> podnikatelích a</w:t>
      </w:r>
      <w:r w:rsidR="008D5856" w:rsidRPr="00EB2612">
        <w:t> </w:t>
      </w:r>
      <w:r w:rsidR="00ED59A5" w:rsidRPr="00EB2612">
        <w:t>pracovnících na dohody</w:t>
      </w:r>
      <w:r w:rsidRPr="00EB2612">
        <w:t>.</w:t>
      </w:r>
      <w:r w:rsidR="00247371" w:rsidRPr="00EB2612">
        <w:t xml:space="preserve"> </w:t>
      </w:r>
      <w:r w:rsidR="00ED59A5" w:rsidRPr="00EB2612">
        <w:t xml:space="preserve">Proto jsou data o </w:t>
      </w:r>
      <w:r w:rsidR="00260C15" w:rsidRPr="00EB2612">
        <w:t xml:space="preserve">počtu zaměstnanců </w:t>
      </w:r>
      <w:r w:rsidR="00247371" w:rsidRPr="00EB2612">
        <w:t>v jednotlivých kapitolách doplněny také o</w:t>
      </w:r>
      <w:r w:rsidR="008D5856" w:rsidRPr="00EB2612">
        <w:t> </w:t>
      </w:r>
      <w:r w:rsidR="00247371" w:rsidRPr="00EB2612">
        <w:t>údaje o</w:t>
      </w:r>
      <w:r w:rsidR="00260C15" w:rsidRPr="00EB2612">
        <w:t> </w:t>
      </w:r>
      <w:r w:rsidR="00247371" w:rsidRPr="00EB2612">
        <w:t xml:space="preserve">zaměstnaných osobách. </w:t>
      </w:r>
      <w:r w:rsidR="00FC4669" w:rsidRPr="00EB2612">
        <w:t>Počet zaměstnaných osob</w:t>
      </w:r>
      <w:r w:rsidR="00ED59A5" w:rsidRPr="00EB2612">
        <w:t xml:space="preserve"> </w:t>
      </w:r>
      <w:r w:rsidR="00247371" w:rsidRPr="00EB2612">
        <w:t>zahrnuje vedle zam</w:t>
      </w:r>
      <w:r w:rsidR="00ED59A5" w:rsidRPr="00EB2612">
        <w:t>ěstnanců také podnikatele,</w:t>
      </w:r>
      <w:r w:rsidR="00247371" w:rsidRPr="00EB2612">
        <w:t xml:space="preserve"> pracovníky na dohody</w:t>
      </w:r>
      <w:r w:rsidR="00FC4669" w:rsidRPr="00EB2612">
        <w:t xml:space="preserve"> a spolupracující čle</w:t>
      </w:r>
      <w:r w:rsidR="00ED59A5" w:rsidRPr="00EB2612">
        <w:t>ny domácnosti</w:t>
      </w:r>
      <w:r w:rsidR="00247371" w:rsidRPr="00EB2612">
        <w:t>.</w:t>
      </w:r>
      <w:r w:rsidR="00ED59A5" w:rsidRPr="00EB2612">
        <w:rPr>
          <w:rStyle w:val="Znakapoznpodarou"/>
        </w:rPr>
        <w:footnoteReference w:id="1"/>
      </w:r>
    </w:p>
    <w:p w:rsidR="00BF3A86" w:rsidRPr="00EB2612" w:rsidRDefault="0027768A" w:rsidP="00B414F8">
      <w:r w:rsidRPr="00EB2612">
        <w:tab/>
      </w:r>
      <w:r w:rsidR="00BF3A86" w:rsidRPr="00EB2612">
        <w:t xml:space="preserve">Statistické údaje za jednotlivé oblasti byly poskládány tak, aby poskytly co nejkomplexnější pohled na rozmanitý audiovizuální a mediální sektor. Základní ukazatele vycházejí ze statistik ČSÚ, které jsou koordinovány na mezinárodní úrovni a mají jednotnou výchozí metodiku. Jejich využití pro účely mezinárodně srovnatelných dat v oblasti kultury doporučuje také pracovní skupina </w:t>
      </w:r>
      <w:proofErr w:type="spellStart"/>
      <w:r w:rsidR="00BF3A86" w:rsidRPr="00EB2612">
        <w:rPr>
          <w:i/>
        </w:rPr>
        <w:t>Working</w:t>
      </w:r>
      <w:proofErr w:type="spellEnd"/>
      <w:r w:rsidR="00BF3A86" w:rsidRPr="00EB2612">
        <w:rPr>
          <w:i/>
        </w:rPr>
        <w:t xml:space="preserve"> </w:t>
      </w:r>
      <w:proofErr w:type="spellStart"/>
      <w:r w:rsidR="00BF3A86" w:rsidRPr="00EB2612">
        <w:rPr>
          <w:i/>
        </w:rPr>
        <w:t>Group</w:t>
      </w:r>
      <w:proofErr w:type="spellEnd"/>
      <w:r w:rsidR="00BF3A86" w:rsidRPr="00EB2612">
        <w:rPr>
          <w:i/>
        </w:rPr>
        <w:t xml:space="preserve"> on </w:t>
      </w:r>
      <w:proofErr w:type="spellStart"/>
      <w:r w:rsidR="00BF3A86" w:rsidRPr="00EB2612">
        <w:rPr>
          <w:i/>
        </w:rPr>
        <w:t>Culture</w:t>
      </w:r>
      <w:proofErr w:type="spellEnd"/>
      <w:r w:rsidR="00BF3A86" w:rsidRPr="00EB2612">
        <w:rPr>
          <w:i/>
        </w:rPr>
        <w:t xml:space="preserve"> Statistics</w:t>
      </w:r>
      <w:r w:rsidR="00BF3A86" w:rsidRPr="00EB2612">
        <w:t xml:space="preserve"> iniciovaná institucí Eurostat (E</w:t>
      </w:r>
      <w:r w:rsidR="00B82B44" w:rsidRPr="00EB2612">
        <w:t>urostat</w:t>
      </w:r>
      <w:r w:rsidR="00BF3A86" w:rsidRPr="00EB2612">
        <w:t>, 2015).</w:t>
      </w:r>
    </w:p>
    <w:p w:rsidR="00247371" w:rsidRPr="00EB2612" w:rsidRDefault="00A66484" w:rsidP="00B414F8">
      <w:r w:rsidRPr="00EB2612">
        <w:tab/>
      </w:r>
      <w:r w:rsidR="000F4B0F" w:rsidRPr="00EB2612">
        <w:t>Jedním z h</w:t>
      </w:r>
      <w:r w:rsidRPr="00EB2612">
        <w:t>lavn</w:t>
      </w:r>
      <w:r w:rsidR="000F4B0F" w:rsidRPr="00EB2612">
        <w:t>ích zdrojů</w:t>
      </w:r>
      <w:r w:rsidRPr="00EB2612">
        <w:t xml:space="preserve"> dat</w:t>
      </w:r>
      <w:r w:rsidR="00247371" w:rsidRPr="00EB2612">
        <w:t xml:space="preserve"> pro sledování příjmů a zaměstnanosti </w:t>
      </w:r>
      <w:r w:rsidRPr="00EB2612">
        <w:t>jsou údaje z Podnikové strukturální statistiky ČSÚ</w:t>
      </w:r>
      <w:r w:rsidR="001149CE" w:rsidRPr="00EB2612">
        <w:t xml:space="preserve"> (v angličtině nazývané </w:t>
      </w:r>
      <w:r w:rsidR="001149CE" w:rsidRPr="00EB2612">
        <w:rPr>
          <w:i/>
        </w:rPr>
        <w:t>Structural Business Statistics)</w:t>
      </w:r>
      <w:r w:rsidR="001149CE" w:rsidRPr="00EB2612">
        <w:t>. T</w:t>
      </w:r>
      <w:r w:rsidR="00783501" w:rsidRPr="00EB2612">
        <w:t xml:space="preserve">ato statistika </w:t>
      </w:r>
      <w:r w:rsidR="00465DDB" w:rsidRPr="00EB2612">
        <w:t>sleduje ekonomické činnosti</w:t>
      </w:r>
      <w:r w:rsidR="007E769B" w:rsidRPr="00EB2612">
        <w:t xml:space="preserve"> právnických a fyzických osob</w:t>
      </w:r>
      <w:r w:rsidR="00465DDB" w:rsidRPr="00EB2612">
        <w:t xml:space="preserve"> </w:t>
      </w:r>
      <w:r w:rsidR="007E769B" w:rsidRPr="00EB2612">
        <w:t xml:space="preserve">s využitím klasifikace CZ-NACE </w:t>
      </w:r>
      <w:r w:rsidR="00465DDB" w:rsidRPr="00EB2612">
        <w:t xml:space="preserve">a čerpá </w:t>
      </w:r>
      <w:r w:rsidR="00ED59A5" w:rsidRPr="00EB2612">
        <w:t xml:space="preserve">z ročního výkazu ČSÚ </w:t>
      </w:r>
      <w:hyperlink r:id="rId8" w:history="1">
        <w:r w:rsidR="00FB5667" w:rsidRPr="00EB2612">
          <w:rPr>
            <w:rStyle w:val="Hypertextovodkaz"/>
          </w:rPr>
          <w:t>P 5-01</w:t>
        </w:r>
      </w:hyperlink>
      <w:r w:rsidR="00465DDB" w:rsidRPr="00EB2612">
        <w:t xml:space="preserve"> a z administrativních zdrojů.</w:t>
      </w:r>
      <w:r w:rsidR="007E769B" w:rsidRPr="00EB2612">
        <w:t xml:space="preserve"> V rámci analýzy kulturních průmyslů je </w:t>
      </w:r>
      <w:r w:rsidR="008F2642" w:rsidRPr="00EB2612">
        <w:t>P</w:t>
      </w:r>
      <w:r w:rsidR="000F4B0F" w:rsidRPr="00EB2612">
        <w:t xml:space="preserve">odniková strukturální statistika </w:t>
      </w:r>
      <w:r w:rsidR="007E769B" w:rsidRPr="00EB2612">
        <w:t>přínosná zejména proto, že dokáže zachytit vybrané činnosti až</w:t>
      </w:r>
      <w:r w:rsidR="00B82B44" w:rsidRPr="00EB2612">
        <w:t xml:space="preserve"> na úrovni tříd, tj.</w:t>
      </w:r>
      <w:r w:rsidR="007E769B" w:rsidRPr="00EB2612">
        <w:t xml:space="preserve"> ve čtyřmístném členění </w:t>
      </w:r>
      <w:r w:rsidR="00B82B44" w:rsidRPr="00EB2612">
        <w:t xml:space="preserve">klasifikace </w:t>
      </w:r>
      <w:r w:rsidR="007E769B" w:rsidRPr="00EB2612">
        <w:t xml:space="preserve">NACE. </w:t>
      </w:r>
      <w:r w:rsidR="000F4B0F" w:rsidRPr="00EB2612">
        <w:t xml:space="preserve">V rámci </w:t>
      </w:r>
      <w:r w:rsidR="00B82B44" w:rsidRPr="00EB2612">
        <w:t xml:space="preserve">úzce vymezených </w:t>
      </w:r>
      <w:r w:rsidR="000F4B0F" w:rsidRPr="00EB2612">
        <w:t xml:space="preserve">ekonomických činností, které zahrnují </w:t>
      </w:r>
      <w:r w:rsidR="00237048" w:rsidRPr="00EB2612">
        <w:t>jen desítky</w:t>
      </w:r>
      <w:r w:rsidR="000F4B0F" w:rsidRPr="00EB2612">
        <w:t xml:space="preserve"> subjektů</w:t>
      </w:r>
      <w:r w:rsidR="00623611" w:rsidRPr="00EB2612">
        <w:t xml:space="preserve"> (např. činnost v oblasti videoher), </w:t>
      </w:r>
      <w:r w:rsidR="00FB5667" w:rsidRPr="00EB2612">
        <w:t xml:space="preserve">je vzorek dat reprezentující </w:t>
      </w:r>
      <w:r w:rsidR="00C844DF" w:rsidRPr="00EB2612">
        <w:t>konkrétní oblast velmi nízký. Proto musí být časové řady a</w:t>
      </w:r>
      <w:r w:rsidR="00260C15" w:rsidRPr="00EB2612">
        <w:t> </w:t>
      </w:r>
      <w:r w:rsidR="00C844DF" w:rsidRPr="00EB2612">
        <w:t>meziroční srovnání interpretována s vědomím těchto nedostatků.</w:t>
      </w:r>
      <w:r w:rsidR="00FB5667" w:rsidRPr="00EB2612">
        <w:t xml:space="preserve"> </w:t>
      </w:r>
      <w:r w:rsidR="00C844DF" w:rsidRPr="00EB2612">
        <w:t>Podniková strukturální</w:t>
      </w:r>
      <w:r w:rsidR="00B82B44" w:rsidRPr="00EB2612">
        <w:t xml:space="preserve"> s</w:t>
      </w:r>
      <w:r w:rsidR="00623611" w:rsidRPr="00EB2612">
        <w:t xml:space="preserve">tatistika </w:t>
      </w:r>
      <w:r w:rsidR="00C844DF" w:rsidRPr="00EB2612">
        <w:t xml:space="preserve">také neobsahuje data o </w:t>
      </w:r>
      <w:r w:rsidR="00623611" w:rsidRPr="00EB2612">
        <w:t xml:space="preserve">neziskových organizacích, jejichž činnost je však pro </w:t>
      </w:r>
      <w:r w:rsidR="00C844DF" w:rsidRPr="00EB2612">
        <w:t xml:space="preserve">některé </w:t>
      </w:r>
      <w:r w:rsidR="00623611" w:rsidRPr="00EB2612">
        <w:t>oblast</w:t>
      </w:r>
      <w:r w:rsidR="00C844DF" w:rsidRPr="00EB2612">
        <w:t>i</w:t>
      </w:r>
      <w:r w:rsidR="00623611" w:rsidRPr="00EB2612">
        <w:t xml:space="preserve"> kultury stěžejní.</w:t>
      </w:r>
    </w:p>
    <w:p w:rsidR="00623611" w:rsidRPr="00EB2612" w:rsidRDefault="00623611" w:rsidP="00B414F8">
      <w:r w:rsidRPr="00EB2612">
        <w:tab/>
      </w:r>
      <w:r w:rsidR="00F82744" w:rsidRPr="00EB2612">
        <w:t xml:space="preserve">Údaje z Podnikové strukturální statistiky lze </w:t>
      </w:r>
      <w:r w:rsidR="00B82B44" w:rsidRPr="00EB2612">
        <w:t>pro sledování</w:t>
      </w:r>
      <w:r w:rsidR="00F82744" w:rsidRPr="00EB2612">
        <w:t xml:space="preserve"> statistiky zaměstnanosti doplnit o údaje z</w:t>
      </w:r>
      <w:r w:rsidR="00F95D6D" w:rsidRPr="00EB2612">
        <w:t> </w:t>
      </w:r>
      <w:r w:rsidR="00F82744" w:rsidRPr="00EB2612">
        <w:t>Výb</w:t>
      </w:r>
      <w:r w:rsidR="00B82B44" w:rsidRPr="00EB2612">
        <w:t>ěrového šetření pracovních sil</w:t>
      </w:r>
      <w:r w:rsidR="009F6BE3" w:rsidRPr="00EB2612">
        <w:t xml:space="preserve"> (</w:t>
      </w:r>
      <w:r w:rsidR="009F6BE3" w:rsidRPr="00EB2612">
        <w:rPr>
          <w:i/>
        </w:rPr>
        <w:t>Labour Force Survey</w:t>
      </w:r>
      <w:r w:rsidR="004F7E67" w:rsidRPr="00EB2612">
        <w:t>)</w:t>
      </w:r>
      <w:r w:rsidR="00F82744" w:rsidRPr="00EB2612">
        <w:t>. Toto šetření</w:t>
      </w:r>
      <w:r w:rsidR="00247371" w:rsidRPr="00EB2612">
        <w:t xml:space="preserve"> </w:t>
      </w:r>
      <w:r w:rsidR="000E5EEF" w:rsidRPr="00EB2612">
        <w:t xml:space="preserve">od respondentů </w:t>
      </w:r>
      <w:r w:rsidR="00B82B44" w:rsidRPr="00EB2612">
        <w:t xml:space="preserve">zjišťuje </w:t>
      </w:r>
      <w:r w:rsidR="003150BE" w:rsidRPr="00EB2612">
        <w:t>nejen, v jaké</w:t>
      </w:r>
      <w:r w:rsidR="008E685D" w:rsidRPr="00EB2612">
        <w:t xml:space="preserve"> ekonomické oblasti pracují </w:t>
      </w:r>
      <w:r w:rsidR="000E5EEF" w:rsidRPr="00EB2612">
        <w:t>(dle klasifikace ekonomických činností CZ-NACE)</w:t>
      </w:r>
      <w:r w:rsidR="00247371" w:rsidRPr="00EB2612">
        <w:t xml:space="preserve">, ale </w:t>
      </w:r>
      <w:r w:rsidR="000E5EEF" w:rsidRPr="00EB2612">
        <w:t xml:space="preserve">sleduje </w:t>
      </w:r>
      <w:r w:rsidR="001132C6" w:rsidRPr="00EB2612">
        <w:t>také, jaké</w:t>
      </w:r>
      <w:r w:rsidR="008E685D" w:rsidRPr="00EB2612">
        <w:t xml:space="preserve"> konkrétní povolání</w:t>
      </w:r>
      <w:r w:rsidR="000E5EEF" w:rsidRPr="00EB2612">
        <w:t xml:space="preserve"> vykonávají (dle klasifikace zaměstnání CZ-ISCO)</w:t>
      </w:r>
      <w:r w:rsidR="00DA4A23" w:rsidRPr="00EB2612">
        <w:t>.</w:t>
      </w:r>
      <w:r w:rsidR="004C7C28" w:rsidRPr="00EB2612">
        <w:t xml:space="preserve"> Víme tedy nejen, zda respondent </w:t>
      </w:r>
      <w:r w:rsidR="004C7C28" w:rsidRPr="00EB2612">
        <w:lastRenderedPageBreak/>
        <w:t>pracuje v podniku, který svou převažující ekonomickou činností spadá do oblasti kultury, resp. kulturních průmyslů (např. je zaměstnán ve vydavatelství), ale také, jaké konkrétní zaměstnání tam vykonává (např.</w:t>
      </w:r>
      <w:r w:rsidR="00F95D6D" w:rsidRPr="00EB2612">
        <w:t> </w:t>
      </w:r>
      <w:r w:rsidR="0019602F" w:rsidRPr="00EB2612">
        <w:t>redaktor</w:t>
      </w:r>
      <w:r w:rsidR="004C7C28" w:rsidRPr="00EB2612">
        <w:t>, řídící pracovník či personalista).</w:t>
      </w:r>
      <w:r w:rsidR="000E5EEF" w:rsidRPr="00EB2612">
        <w:t xml:space="preserve"> </w:t>
      </w:r>
      <w:r w:rsidR="00FC4669" w:rsidRPr="00EB2612">
        <w:t>Údaje jsou sbírány</w:t>
      </w:r>
      <w:r w:rsidR="00220642" w:rsidRPr="00EB2612">
        <w:t xml:space="preserve"> čtvrtletně od osob starších 15 let žijících v domácnostech. Omezení tohoto šetření pro analýzu kulturních průmyslů jsou obdobná jako u Podnikové strukturální statistiky. P</w:t>
      </w:r>
      <w:r w:rsidR="008417AB" w:rsidRPr="00EB2612">
        <w:t xml:space="preserve">ro </w:t>
      </w:r>
      <w:r w:rsidR="00C37C2F" w:rsidRPr="00EB2612">
        <w:t>vytvoření</w:t>
      </w:r>
      <w:r w:rsidR="008417AB" w:rsidRPr="00EB2612">
        <w:t xml:space="preserve"> oblastí kulturního průmyslu je třeba pracovat se čtyřmístným členěním kategorií CZ-ISCO a CZ-NACE. Takto podrobné údaje jsou však založené na velmi malém vzorku a mohou meziročně kolísat. Výhodou tohoto zdroje je však jeho schopnost zachytit údaje o kulturních pracovnících v oblastech, které nespadají do kulturních průmyslů (např. novinářská profese pro firemní časopis ocelářské firmy)</w:t>
      </w:r>
      <w:r w:rsidR="000E5EEF" w:rsidRPr="00EB2612">
        <w:t xml:space="preserve"> a naopak „ne</w:t>
      </w:r>
      <w:r w:rsidR="004F7E67" w:rsidRPr="00EB2612">
        <w:t>-</w:t>
      </w:r>
      <w:r w:rsidR="000E5EEF" w:rsidRPr="00EB2612">
        <w:t xml:space="preserve">kulturní“ profese </w:t>
      </w:r>
      <w:r w:rsidR="00B82B44" w:rsidRPr="00EB2612">
        <w:t xml:space="preserve">v </w:t>
      </w:r>
      <w:r w:rsidR="000E5EEF" w:rsidRPr="00EB2612">
        <w:t>kulturních odvětví</w:t>
      </w:r>
      <w:r w:rsidR="00B82B44" w:rsidRPr="00EB2612">
        <w:t>ch</w:t>
      </w:r>
      <w:r w:rsidR="000E5EEF" w:rsidRPr="00EB2612">
        <w:t xml:space="preserve"> (např. účetní v galerii)</w:t>
      </w:r>
      <w:r w:rsidR="008417AB" w:rsidRPr="00EB2612">
        <w:t>.</w:t>
      </w:r>
    </w:p>
    <w:p w:rsidR="00C37C2F" w:rsidRPr="00EB2612" w:rsidRDefault="00E0238B" w:rsidP="00B414F8">
      <w:r w:rsidRPr="00EB2612">
        <w:tab/>
      </w:r>
      <w:r w:rsidR="00C37C2F" w:rsidRPr="00EB2612">
        <w:t xml:space="preserve">Pro analýzu spotřebitelského chování </w:t>
      </w:r>
      <w:r w:rsidR="00B82B44" w:rsidRPr="00EB2612">
        <w:t xml:space="preserve">v kultuře </w:t>
      </w:r>
      <w:r w:rsidR="009C64E1" w:rsidRPr="00EB2612">
        <w:t>jsou pak hlavním zdrojem údaje z Výběrového šetření o</w:t>
      </w:r>
      <w:r w:rsidR="00F95D6D" w:rsidRPr="00EB2612">
        <w:t> </w:t>
      </w:r>
      <w:r w:rsidR="009C64E1" w:rsidRPr="00EB2612">
        <w:t>informačních a komunikačních technologiích v domácnostech a mezi jednotlivci (</w:t>
      </w:r>
      <w:r w:rsidR="009C64E1" w:rsidRPr="00EB2612">
        <w:rPr>
          <w:i/>
        </w:rPr>
        <w:t>ICT usage in households and by individuals</w:t>
      </w:r>
      <w:r w:rsidR="009F6BE3" w:rsidRPr="00EB2612">
        <w:t xml:space="preserve">). </w:t>
      </w:r>
      <w:r w:rsidR="00B82B44" w:rsidRPr="00EB2612">
        <w:t xml:space="preserve">Ze své podstaty je </w:t>
      </w:r>
      <w:r w:rsidR="009F6BE3" w:rsidRPr="00EB2612">
        <w:t xml:space="preserve">šetření </w:t>
      </w:r>
      <w:r w:rsidR="00B82B44" w:rsidRPr="00EB2612">
        <w:t>omezeno</w:t>
      </w:r>
      <w:r w:rsidR="009F6BE3" w:rsidRPr="00EB2612">
        <w:t xml:space="preserve"> pouze na kulturní aktivity prováděné na internetu. Dalším omezením je pak příliš široké vymezení některých druhů aktivit</w:t>
      </w:r>
      <w:r w:rsidR="00B82B44" w:rsidRPr="00EB2612">
        <w:t xml:space="preserve"> (obdobně jako u</w:t>
      </w:r>
      <w:r w:rsidR="008B64EB" w:rsidRPr="00EB2612">
        <w:t> </w:t>
      </w:r>
      <w:r w:rsidR="00B82B44" w:rsidRPr="00EB2612">
        <w:t>předchozích zdrojů dat</w:t>
      </w:r>
      <w:r w:rsidR="00B9096F" w:rsidRPr="00EB2612">
        <w:t>, ani toto šetření není primárně zaměřené na oblast kultury)</w:t>
      </w:r>
      <w:r w:rsidR="009F6BE3" w:rsidRPr="00EB2612">
        <w:t xml:space="preserve">. Výhodou tohoto šetření je však jeho schopnost zachytit rychle se měnící návyky spotřebitelů </w:t>
      </w:r>
      <w:r w:rsidR="00410BEE" w:rsidRPr="00EB2612">
        <w:t xml:space="preserve">v kulturním průmyslu v </w:t>
      </w:r>
      <w:r w:rsidR="009F6BE3" w:rsidRPr="00EB2612">
        <w:t>souvislosti s</w:t>
      </w:r>
      <w:r w:rsidR="00410BEE" w:rsidRPr="00EB2612">
        <w:t> </w:t>
      </w:r>
      <w:r w:rsidR="009F6BE3" w:rsidRPr="00EB2612">
        <w:t>rozvojem</w:t>
      </w:r>
      <w:r w:rsidR="00410BEE" w:rsidRPr="00EB2612">
        <w:t xml:space="preserve"> nových technologií.</w:t>
      </w:r>
    </w:p>
    <w:p w:rsidR="00410BEE" w:rsidRPr="00EB2612" w:rsidRDefault="00E0238B" w:rsidP="00B414F8">
      <w:r w:rsidRPr="00EB2612">
        <w:tab/>
      </w:r>
      <w:r w:rsidR="00FA7C55" w:rsidRPr="00EB2612">
        <w:t>Dalšími důležitými zdroji Č</w:t>
      </w:r>
      <w:r w:rsidR="00410BEE" w:rsidRPr="00EB2612">
        <w:t>SÚ pro tuto publikaci jsou Statistika neziskových organizac</w:t>
      </w:r>
      <w:r w:rsidR="00EE1F14" w:rsidRPr="00EB2612">
        <w:t>í</w:t>
      </w:r>
      <w:r w:rsidR="00410BEE" w:rsidRPr="00EB2612">
        <w:t xml:space="preserve">, Národní účty použité pro </w:t>
      </w:r>
      <w:r w:rsidR="00FC4669" w:rsidRPr="00EB2612">
        <w:t xml:space="preserve">analýzu spotřebitelských výdajů, </w:t>
      </w:r>
      <w:r w:rsidR="001E554C">
        <w:t xml:space="preserve">Životní podmínky </w:t>
      </w:r>
      <w:r w:rsidR="00410BEE" w:rsidRPr="00EB2612">
        <w:t xml:space="preserve">ČR </w:t>
      </w:r>
      <w:r w:rsidR="00EE1F14" w:rsidRPr="00EB2612">
        <w:t>(</w:t>
      </w:r>
      <w:proofErr w:type="spellStart"/>
      <w:r w:rsidR="00EE1F14" w:rsidRPr="00EB2612">
        <w:rPr>
          <w:i/>
        </w:rPr>
        <w:t>Statistics</w:t>
      </w:r>
      <w:proofErr w:type="spellEnd"/>
      <w:r w:rsidR="00EE1F14" w:rsidRPr="00EB2612">
        <w:rPr>
          <w:i/>
        </w:rPr>
        <w:t xml:space="preserve"> on </w:t>
      </w:r>
      <w:proofErr w:type="spellStart"/>
      <w:r w:rsidR="00EE1F14" w:rsidRPr="00EB2612">
        <w:rPr>
          <w:i/>
        </w:rPr>
        <w:t>Income</w:t>
      </w:r>
      <w:proofErr w:type="spellEnd"/>
      <w:r w:rsidR="00EE1F14" w:rsidRPr="00EB2612">
        <w:rPr>
          <w:i/>
        </w:rPr>
        <w:t xml:space="preserve"> </w:t>
      </w:r>
      <w:proofErr w:type="spellStart"/>
      <w:r w:rsidR="00EE1F14" w:rsidRPr="00EB2612">
        <w:rPr>
          <w:i/>
        </w:rPr>
        <w:t>and</w:t>
      </w:r>
      <w:proofErr w:type="spellEnd"/>
      <w:r w:rsidR="00EE1F14" w:rsidRPr="00EB2612">
        <w:rPr>
          <w:i/>
        </w:rPr>
        <w:t xml:space="preserve"> Living Conditions</w:t>
      </w:r>
      <w:r w:rsidR="00EE1F14" w:rsidRPr="00EB2612">
        <w:t xml:space="preserve">) </w:t>
      </w:r>
      <w:r w:rsidR="00410BEE" w:rsidRPr="00EB2612">
        <w:t>sledující kulturní participaci jednotlivců ve volném času</w:t>
      </w:r>
      <w:r w:rsidR="00FC4669" w:rsidRPr="00EB2612">
        <w:t xml:space="preserve"> a také šetření Vzdělávání dospělých v České republice (</w:t>
      </w:r>
      <w:r w:rsidR="00FC4669" w:rsidRPr="00EB2612">
        <w:rPr>
          <w:i/>
        </w:rPr>
        <w:t>Adult Education Survey</w:t>
      </w:r>
      <w:r w:rsidR="00FC4669" w:rsidRPr="00EB2612">
        <w:t xml:space="preserve">) zaměřující </w:t>
      </w:r>
      <w:r w:rsidR="002C1C2C" w:rsidRPr="00EB2612">
        <w:t xml:space="preserve">se </w:t>
      </w:r>
      <w:r w:rsidR="00FC4669" w:rsidRPr="00EB2612">
        <w:t xml:space="preserve">na </w:t>
      </w:r>
      <w:r w:rsidR="002C1C2C" w:rsidRPr="00EB2612">
        <w:t>celoživotní vzdělávání</w:t>
      </w:r>
      <w:r w:rsidR="00410BEE" w:rsidRPr="00EB2612">
        <w:t>.</w:t>
      </w:r>
    </w:p>
    <w:p w:rsidR="002D06A3" w:rsidRPr="00EB2612" w:rsidRDefault="008A3E33" w:rsidP="002D06A3">
      <w:r w:rsidRPr="00EB2612">
        <w:tab/>
      </w:r>
      <w:r w:rsidR="002D06A3" w:rsidRPr="00EB2612">
        <w:t>Relevantními zdroji dat jsou také pravidelné roční výkazy řady Kult v gesci ČSÚ (</w:t>
      </w:r>
      <w:r w:rsidR="004443D7" w:rsidRPr="00EB2612">
        <w:t>sledující oblast audiovizuálních</w:t>
      </w:r>
      <w:r w:rsidR="002D06A3" w:rsidRPr="00EB2612">
        <w:t xml:space="preserve"> mediálních služeb a rozhlasu) a Národního informačního a poradenského střediska pro kulturu, které je příspěvkovou organizací MK ČR (sledující oblast knih a tisku). Data získaná z výkazů Kult mají tu výhodu, že na rozdíl od výběrových šetření zachycují oblast vyčerpávajícím způsobem. V rámci statistiky zaměstnanosti lze jako doplňující zdroj použít také údaje z Informačního systému o průměrném výdělku, jejímž gestorem je Ministerstvo práce a sociálních věcí. Ten může poskytnout cenné informace o</w:t>
      </w:r>
      <w:r w:rsidR="00FA7C55" w:rsidRPr="00EB2612">
        <w:t> </w:t>
      </w:r>
      <w:r w:rsidR="002D06A3" w:rsidRPr="00EB2612">
        <w:t>průměrných mzdách (platech) v rámci jednotlivých zaměstnání. Na druhou stranu sleduje pouze zaměstnance ve mzdové a platové sféře, nikoliv podnikatele a pracovníky na dohody a proto je problematické využití tohoto zdroje společně s daty z</w:t>
      </w:r>
      <w:r w:rsidR="004443D7" w:rsidRPr="00EB2612">
        <w:t> Výběrového šetření pracovních sil (</w:t>
      </w:r>
      <w:r w:rsidR="002D06A3" w:rsidRPr="00EB2612">
        <w:t>VŠPS</w:t>
      </w:r>
      <w:r w:rsidR="004443D7" w:rsidRPr="00EB2612">
        <w:t>)</w:t>
      </w:r>
      <w:r w:rsidR="002D06A3" w:rsidRPr="00EB2612">
        <w:t>, které podnikatele a</w:t>
      </w:r>
      <w:r w:rsidR="00260C15" w:rsidRPr="00EB2612">
        <w:t> </w:t>
      </w:r>
      <w:r w:rsidR="002D06A3" w:rsidRPr="00EB2612">
        <w:t>pracovníky na dohody zahrnuje. Údaje z tohoto šetření pochází od ekonomických subjektů (podniků, institucí) nikoliv z domácností (jak je tomu u VŠPS) a zahrnují pouze zaměstnance, jejichž týdenní pracovní doba přesahuje 30 hodin a zároveň u daného zaměstnavatele odpracovali nejméně jeden měsíc.</w:t>
      </w:r>
    </w:p>
    <w:p w:rsidR="002D06A3" w:rsidRPr="00EB2612" w:rsidRDefault="002D06A3" w:rsidP="002D06A3">
      <w:r w:rsidRPr="00EB2612">
        <w:tab/>
        <w:t>Hodnotná data poskytují také profesní organizace sdružující významné společnosti v rámci jednotlivých průmyslů</w:t>
      </w:r>
      <w:r w:rsidR="004443D7" w:rsidRPr="00EB2612">
        <w:t>. Výstupy</w:t>
      </w:r>
      <w:r w:rsidRPr="00EB2612">
        <w:t xml:space="preserve"> těchto organizací mohou v závislosti na rozsahu členské základny poskytovat úplnější informace o ekonomice jednotlivých oblastí (například pro oblast hudby) než data ze</w:t>
      </w:r>
      <w:r w:rsidR="000E0D24" w:rsidRPr="00EB2612">
        <w:t> </w:t>
      </w:r>
      <w:r w:rsidRPr="00EB2612">
        <w:t>zmíněných výběrových šetření. Údaje o kulturní participaci doplňují také výsledky šetření soukromých společností či veřejných institucí, která jsou často administrována ve spolupráci s profesními asociacemi. Vzhledem k tomu, že tato doplňující šetření nepodléhají prověřené mezinárodní metodice, je třeba věnovat zvýšenou pozornost jejich metodice, zejména pak použitému výběrovému vzorku.</w:t>
      </w:r>
    </w:p>
    <w:p w:rsidR="00BB64DB" w:rsidRPr="00EB2612" w:rsidRDefault="00BB64DB" w:rsidP="00B414F8">
      <w:pPr>
        <w:pStyle w:val="Titulek"/>
        <w:rPr>
          <w:rFonts w:cs="Arial"/>
          <w:b w:val="0"/>
          <w:color w:val="auto"/>
          <w:sz w:val="22"/>
          <w:szCs w:val="22"/>
        </w:rPr>
      </w:pPr>
      <w:bookmarkStart w:id="1" w:name="_Toc464832045"/>
      <w:r w:rsidRPr="00EB2612">
        <w:rPr>
          <w:rFonts w:cs="Arial"/>
          <w:color w:val="auto"/>
          <w:sz w:val="22"/>
          <w:szCs w:val="22"/>
        </w:rPr>
        <w:lastRenderedPageBreak/>
        <w:t xml:space="preserve">Tabulka </w:t>
      </w:r>
      <w:r w:rsidR="00BC2277" w:rsidRPr="00EB2612">
        <w:rPr>
          <w:rFonts w:cs="Arial"/>
          <w:color w:val="auto"/>
          <w:sz w:val="22"/>
          <w:szCs w:val="22"/>
        </w:rPr>
        <w:fldChar w:fldCharType="begin"/>
      </w:r>
      <w:r w:rsidRPr="00EB2612">
        <w:rPr>
          <w:rFonts w:cs="Arial"/>
          <w:color w:val="auto"/>
          <w:sz w:val="22"/>
          <w:szCs w:val="22"/>
        </w:rPr>
        <w:instrText xml:space="preserve"> SEQ Tabulka \* ARABIC </w:instrText>
      </w:r>
      <w:r w:rsidR="00BC2277" w:rsidRPr="00EB2612">
        <w:rPr>
          <w:rFonts w:cs="Arial"/>
          <w:color w:val="auto"/>
          <w:sz w:val="22"/>
          <w:szCs w:val="22"/>
        </w:rPr>
        <w:fldChar w:fldCharType="separate"/>
      </w:r>
      <w:r w:rsidR="00705045">
        <w:rPr>
          <w:rFonts w:cs="Arial"/>
          <w:noProof/>
          <w:color w:val="auto"/>
          <w:sz w:val="22"/>
          <w:szCs w:val="22"/>
        </w:rPr>
        <w:t>2</w:t>
      </w:r>
      <w:r w:rsidR="00BC2277" w:rsidRPr="00EB2612">
        <w:rPr>
          <w:rFonts w:cs="Arial"/>
          <w:color w:val="auto"/>
          <w:sz w:val="22"/>
          <w:szCs w:val="22"/>
        </w:rPr>
        <w:fldChar w:fldCharType="end"/>
      </w:r>
      <w:r w:rsidRPr="00EB2612">
        <w:rPr>
          <w:rFonts w:cs="Arial"/>
          <w:b w:val="0"/>
          <w:color w:val="auto"/>
          <w:sz w:val="22"/>
          <w:szCs w:val="22"/>
        </w:rPr>
        <w:t xml:space="preserve"> Přehled zdrojů dat</w:t>
      </w:r>
      <w:bookmarkEnd w:id="1"/>
    </w:p>
    <w:tbl>
      <w:tblPr>
        <w:tblW w:w="4945" w:type="pct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907"/>
        <w:gridCol w:w="3779"/>
        <w:gridCol w:w="3984"/>
      </w:tblGrid>
      <w:tr w:rsidR="00B414F8" w:rsidRPr="00EB2612" w:rsidTr="002D06A3">
        <w:trPr>
          <w:trHeight w:val="227"/>
        </w:trPr>
        <w:tc>
          <w:tcPr>
            <w:tcW w:w="986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BB64DB" w:rsidRPr="00EB2612" w:rsidRDefault="00BB64DB" w:rsidP="00E0238B">
            <w:pPr>
              <w:pStyle w:val="Box"/>
              <w:spacing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DATA</w:t>
            </w: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noWrap/>
            <w:vAlign w:val="bottom"/>
            <w:hideMark/>
          </w:tcPr>
          <w:p w:rsidR="00BB64DB" w:rsidRPr="00EB2612" w:rsidRDefault="00BB64DB" w:rsidP="00E0238B">
            <w:pPr>
              <w:pStyle w:val="Box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UKAZATEL</w:t>
            </w:r>
          </w:p>
        </w:tc>
        <w:tc>
          <w:tcPr>
            <w:tcW w:w="2060" w:type="pct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2DBDB" w:themeFill="accent2" w:themeFillTint="33"/>
            <w:vAlign w:val="bottom"/>
            <w:hideMark/>
          </w:tcPr>
          <w:p w:rsidR="00BB64DB" w:rsidRPr="00EB2612" w:rsidRDefault="00BB64DB" w:rsidP="00E0238B">
            <w:pPr>
              <w:pStyle w:val="Box"/>
              <w:spacing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B2612">
              <w:rPr>
                <w:rFonts w:asciiTheme="minorHAnsi" w:hAnsiTheme="minorHAnsi"/>
                <w:sz w:val="20"/>
                <w:szCs w:val="20"/>
              </w:rPr>
              <w:t>ZDROJ DAT</w:t>
            </w:r>
          </w:p>
        </w:tc>
      </w:tr>
      <w:tr w:rsidR="00BB64DB" w:rsidRPr="00EB2612" w:rsidTr="001E554C">
        <w:trPr>
          <w:trHeight w:val="227"/>
        </w:trPr>
        <w:tc>
          <w:tcPr>
            <w:tcW w:w="986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BB64DB" w:rsidRPr="00EB2612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HLAVNÍ ZDROJE DAT</w:t>
            </w:r>
          </w:p>
        </w:tc>
        <w:tc>
          <w:tcPr>
            <w:tcW w:w="1954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4DB" w:rsidRPr="00EB2612" w:rsidRDefault="00B9096F" w:rsidP="001E554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příjmy, (přepočtený) počet zaměstnanců</w:t>
            </w:r>
          </w:p>
        </w:tc>
        <w:tc>
          <w:tcPr>
            <w:tcW w:w="2060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9096F" w:rsidRPr="00EB2612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Podniková strukturální statistika, ČSÚ</w:t>
            </w:r>
          </w:p>
          <w:p w:rsidR="00BB64DB" w:rsidRPr="00EB2612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Statistika neziskových organizací, ČSÚ</w:t>
            </w:r>
          </w:p>
        </w:tc>
      </w:tr>
      <w:tr w:rsidR="00BB64DB" w:rsidRPr="00EB2612" w:rsidTr="002D06A3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BB64DB" w:rsidRPr="00EB2612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hideMark/>
          </w:tcPr>
          <w:p w:rsidR="00BB64DB" w:rsidRPr="00EB2612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spotřebitelské výdaje (domácnosti)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E419B" w:rsidRPr="00EB2612" w:rsidRDefault="00B9096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Národní účty, ČSÚ</w:t>
            </w:r>
          </w:p>
        </w:tc>
      </w:tr>
      <w:tr w:rsidR="00BB64DB" w:rsidRPr="00EB2612" w:rsidTr="001E554C">
        <w:trPr>
          <w:trHeight w:val="324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000000"/>
            </w:tcBorders>
            <w:vAlign w:val="center"/>
            <w:hideMark/>
          </w:tcPr>
          <w:p w:rsidR="00BB64DB" w:rsidRPr="00EB2612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64DB" w:rsidRPr="00EB2612" w:rsidRDefault="00CB5E1F" w:rsidP="001E554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k</w:t>
            </w:r>
            <w:r w:rsidR="00BB64DB" w:rsidRPr="00EB2612">
              <w:rPr>
                <w:rFonts w:asciiTheme="minorHAnsi" w:hAnsiTheme="minorHAnsi" w:cs="Arial"/>
                <w:szCs w:val="20"/>
              </w:rPr>
              <w:t>ulturní participace</w:t>
            </w:r>
          </w:p>
        </w:tc>
        <w:tc>
          <w:tcPr>
            <w:tcW w:w="2060" w:type="pct"/>
            <w:vMerge w:val="restart"/>
            <w:tcBorders>
              <w:top w:val="single" w:sz="4" w:space="0" w:color="auto"/>
              <w:left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BB64DB" w:rsidRPr="00EB2612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Výběrové šetření o informačních a komunikačních technologiích v domácnostech a mezi jednotlivci, ČSÚ</w:t>
            </w:r>
          </w:p>
          <w:p w:rsidR="005719E1" w:rsidRPr="00EB2612" w:rsidRDefault="005719E1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Životní podmínky ČR, ČSÚ</w:t>
            </w:r>
          </w:p>
          <w:p w:rsidR="002C1C2C" w:rsidRPr="00EB2612" w:rsidRDefault="002C1C2C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Vzdělávání dospělých v</w:t>
            </w:r>
            <w:r w:rsidR="001E554C">
              <w:rPr>
                <w:rFonts w:asciiTheme="minorHAnsi" w:hAnsiTheme="minorHAnsi" w:cs="Arial"/>
                <w:szCs w:val="20"/>
              </w:rPr>
              <w:t> </w:t>
            </w:r>
            <w:r w:rsidRPr="00EB2612">
              <w:rPr>
                <w:rFonts w:asciiTheme="minorHAnsi" w:hAnsiTheme="minorHAnsi" w:cs="Arial"/>
                <w:szCs w:val="20"/>
              </w:rPr>
              <w:t>ČR</w:t>
            </w:r>
            <w:r w:rsidR="001E554C">
              <w:rPr>
                <w:rFonts w:asciiTheme="minorHAnsi" w:hAnsiTheme="minorHAnsi" w:cs="Arial"/>
                <w:szCs w:val="20"/>
              </w:rPr>
              <w:t>, ČSÚ</w:t>
            </w:r>
          </w:p>
        </w:tc>
      </w:tr>
      <w:tr w:rsidR="00BB64DB" w:rsidRPr="00EB2612" w:rsidTr="00E0238B">
        <w:trPr>
          <w:trHeight w:val="324"/>
        </w:trPr>
        <w:tc>
          <w:tcPr>
            <w:tcW w:w="986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EB2612" w:rsidRDefault="00BB64DB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EB2612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vMerge/>
            <w:tcBorders>
              <w:top w:val="nil"/>
              <w:left w:val="nil"/>
              <w:bottom w:val="single" w:sz="8" w:space="0" w:color="auto"/>
            </w:tcBorders>
            <w:vAlign w:val="center"/>
            <w:hideMark/>
          </w:tcPr>
          <w:p w:rsidR="00BB64DB" w:rsidRPr="00EB2612" w:rsidRDefault="00BB64DB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</w:tr>
      <w:tr w:rsidR="00BB64DB" w:rsidRPr="00EB2612" w:rsidTr="00E0238B">
        <w:trPr>
          <w:trHeight w:val="227"/>
        </w:trPr>
        <w:tc>
          <w:tcPr>
            <w:tcW w:w="986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BB64DB" w:rsidRPr="00EB2612" w:rsidRDefault="00BB64DB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DOPLŇUJÍCÍ ZDROJE DAT</w:t>
            </w:r>
          </w:p>
        </w:tc>
        <w:tc>
          <w:tcPr>
            <w:tcW w:w="195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64DB" w:rsidRPr="00EB2612" w:rsidRDefault="00CB5E1F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p</w:t>
            </w:r>
            <w:r w:rsidR="00BB64DB" w:rsidRPr="00EB2612">
              <w:rPr>
                <w:rFonts w:asciiTheme="minorHAnsi" w:hAnsiTheme="minorHAnsi" w:cs="Arial"/>
                <w:szCs w:val="20"/>
              </w:rPr>
              <w:t>říjmy,</w:t>
            </w:r>
            <w:r w:rsidR="007A39D9" w:rsidRPr="00EB2612">
              <w:rPr>
                <w:rFonts w:asciiTheme="minorHAnsi" w:hAnsiTheme="minorHAnsi" w:cs="Arial"/>
                <w:szCs w:val="20"/>
              </w:rPr>
              <w:t xml:space="preserve"> </w:t>
            </w:r>
            <w:r w:rsidR="00BB64DB" w:rsidRPr="00EB2612">
              <w:rPr>
                <w:rFonts w:asciiTheme="minorHAnsi" w:hAnsiTheme="minorHAnsi" w:cs="Arial"/>
                <w:szCs w:val="20"/>
              </w:rPr>
              <w:t>(přepočtený) počet zaměstnanců</w:t>
            </w:r>
            <w:r w:rsidR="008F2642" w:rsidRPr="00EB2612">
              <w:rPr>
                <w:rFonts w:asciiTheme="minorHAnsi" w:hAnsiTheme="minorHAnsi" w:cs="Arial"/>
                <w:szCs w:val="20"/>
              </w:rPr>
              <w:t>, naturální ukazatele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7C28" w:rsidRPr="00EB2612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 xml:space="preserve">Informační systém o průměrném výdělku, MPSV </w:t>
            </w:r>
          </w:p>
          <w:p w:rsidR="004C7C28" w:rsidRPr="00EB2612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 xml:space="preserve">Výkazy Kult, NIPOS, ČSÚ </w:t>
            </w:r>
          </w:p>
          <w:p w:rsidR="005719E1" w:rsidRPr="00EB2612" w:rsidRDefault="004C7C28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Výběrové šetření pracovních sil, ČSÚ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 w:val="restart"/>
            <w:tcBorders>
              <w:top w:val="single" w:sz="8" w:space="0" w:color="auto"/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HLAVNÍ PROFESNÍ A OBOROVÉ ORGANIZACE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struktura trhu, příjmy, naturální ukazatele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1E554C" w:rsidRDefault="001E554C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211A50">
              <w:rPr>
                <w:rFonts w:asciiTheme="minorHAnsi" w:hAnsiTheme="minorHAnsi" w:cs="Arial"/>
                <w:szCs w:val="20"/>
              </w:rPr>
              <w:t>Asociace českých herních vývojářů</w:t>
            </w:r>
          </w:p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Asociace producentů v audiovizi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Asociace televizních organizací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EB2612" w:rsidRDefault="002D06A3" w:rsidP="00EB34FD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Česká národní skupina – Mezinárodní federace hudebního průmyslu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EB2612" w:rsidRDefault="001E554C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Rada pro rozhlasové a televizní vysílání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EB2612" w:rsidRDefault="001E554C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>
              <w:rPr>
                <w:rFonts w:asciiTheme="minorHAnsi" w:hAnsiTheme="minorHAnsi" w:cs="Arial"/>
                <w:szCs w:val="20"/>
              </w:rPr>
              <w:t>Státní fond kinematografie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</w:tcBorders>
            <w:shd w:val="clear" w:color="auto" w:fill="auto"/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Svaz českých knihkupců a nakladatelů</w:t>
            </w:r>
          </w:p>
        </w:tc>
      </w:tr>
      <w:tr w:rsidR="002D06A3" w:rsidRPr="00EB2612" w:rsidTr="002D06A3">
        <w:trPr>
          <w:trHeight w:val="227"/>
        </w:trPr>
        <w:tc>
          <w:tcPr>
            <w:tcW w:w="986" w:type="pct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2D06A3" w:rsidRPr="00EB2612" w:rsidRDefault="002D06A3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left w:val="nil"/>
              <w:bottom w:val="single" w:sz="8" w:space="0" w:color="auto"/>
            </w:tcBorders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Unie filmových distributorů</w:t>
            </w:r>
          </w:p>
          <w:p w:rsidR="002D06A3" w:rsidRPr="00EB2612" w:rsidRDefault="002D06A3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Unie vydavatelů</w:t>
            </w:r>
          </w:p>
        </w:tc>
      </w:tr>
      <w:tr w:rsidR="00C165FD" w:rsidRPr="00EB2612" w:rsidTr="00E0238B">
        <w:trPr>
          <w:trHeight w:val="227"/>
        </w:trPr>
        <w:tc>
          <w:tcPr>
            <w:tcW w:w="986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5FD" w:rsidRPr="00EB2612" w:rsidRDefault="00C165FD" w:rsidP="00E0238B">
            <w:pPr>
              <w:spacing w:before="40" w:after="4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VÝZKUMNÉ INSTITUCE A SOUKROMÉ SUBJEKTY</w:t>
            </w:r>
          </w:p>
        </w:tc>
        <w:tc>
          <w:tcPr>
            <w:tcW w:w="1954" w:type="pct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EB2612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kulturní participace</w:t>
            </w:r>
          </w:p>
        </w:tc>
        <w:tc>
          <w:tcPr>
            <w:tcW w:w="206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EB2612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Median, s.r.o.</w:t>
            </w:r>
          </w:p>
        </w:tc>
      </w:tr>
      <w:tr w:rsidR="00C165FD" w:rsidRPr="00EB2612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EB2612" w:rsidRDefault="00211A50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211A50">
              <w:rPr>
                <w:rFonts w:asciiTheme="minorHAnsi" w:hAnsiTheme="minorHAnsi" w:cs="Arial"/>
                <w:szCs w:val="20"/>
              </w:rPr>
              <w:t>Nielsen Admosphere</w:t>
            </w:r>
          </w:p>
        </w:tc>
      </w:tr>
      <w:tr w:rsidR="00C165FD" w:rsidRPr="00EB2612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EB2612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PricewaterhouseCoopers</w:t>
            </w:r>
          </w:p>
        </w:tc>
      </w:tr>
      <w:tr w:rsidR="00C165FD" w:rsidRPr="00EB2612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EB2612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Reuters Institute</w:t>
            </w:r>
          </w:p>
        </w:tc>
      </w:tr>
      <w:tr w:rsidR="00C165FD" w:rsidRPr="00EB2612" w:rsidTr="00E0238B">
        <w:trPr>
          <w:trHeight w:val="227"/>
        </w:trPr>
        <w:tc>
          <w:tcPr>
            <w:tcW w:w="986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40" w:after="40" w:line="240" w:lineRule="auto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1954" w:type="pct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C165FD" w:rsidRPr="00EB2612" w:rsidRDefault="00C165FD" w:rsidP="00E0238B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65FD" w:rsidRPr="00EB2612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STEM/MARK, a.s.</w:t>
            </w:r>
          </w:p>
          <w:p w:rsidR="00C165FD" w:rsidRPr="00EB2612" w:rsidRDefault="00C165FD" w:rsidP="00FC208C">
            <w:pPr>
              <w:spacing w:before="30" w:after="30" w:line="240" w:lineRule="auto"/>
              <w:jc w:val="left"/>
              <w:rPr>
                <w:rFonts w:asciiTheme="minorHAnsi" w:hAnsiTheme="minorHAnsi" w:cs="Arial"/>
                <w:szCs w:val="20"/>
              </w:rPr>
            </w:pPr>
            <w:r w:rsidRPr="00EB2612">
              <w:rPr>
                <w:rFonts w:asciiTheme="minorHAnsi" w:hAnsiTheme="minorHAnsi" w:cs="Arial"/>
                <w:szCs w:val="20"/>
              </w:rPr>
              <w:t>Ústav pro českou literaturu AV ČR</w:t>
            </w:r>
          </w:p>
        </w:tc>
      </w:tr>
    </w:tbl>
    <w:p w:rsidR="008E55E4" w:rsidRPr="00EB2612" w:rsidRDefault="008E55E4">
      <w:pPr>
        <w:spacing w:after="0" w:line="240" w:lineRule="auto"/>
        <w:jc w:val="left"/>
      </w:pPr>
      <w:bookmarkStart w:id="2" w:name="_Toc430189791"/>
      <w:bookmarkStart w:id="3" w:name="_Toc431474848"/>
      <w:bookmarkStart w:id="4" w:name="_Toc431475019"/>
      <w:bookmarkEnd w:id="2"/>
      <w:bookmarkEnd w:id="3"/>
      <w:bookmarkEnd w:id="4"/>
    </w:p>
    <w:sectPr w:rsidR="008E55E4" w:rsidRPr="00EB2612" w:rsidSect="00EB3BC5">
      <w:headerReference w:type="even" r:id="rId9"/>
      <w:headerReference w:type="default" r:id="rId10"/>
      <w:footerReference w:type="even" r:id="rId11"/>
      <w:footerReference w:type="default" r:id="rId12"/>
      <w:footnotePr>
        <w:numStart w:val="4"/>
      </w:footnotePr>
      <w:pgSz w:w="11906" w:h="16838" w:code="9"/>
      <w:pgMar w:top="1134" w:right="1134" w:bottom="1418" w:left="1134" w:header="680" w:footer="680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A9B" w:rsidRDefault="00B53A9B" w:rsidP="00E71A58">
      <w:r>
        <w:separator/>
      </w:r>
    </w:p>
  </w:endnote>
  <w:endnote w:type="continuationSeparator" w:id="0">
    <w:p w:rsidR="00B53A9B" w:rsidRDefault="00B53A9B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D2E" w:rsidRPr="0094032D" w:rsidRDefault="00705045" w:rsidP="0094032D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2277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BC2277" w:rsidRPr="005A21E0">
      <w:rPr>
        <w:rFonts w:ascii="Arial" w:hAnsi="Arial" w:cs="Arial"/>
        <w:sz w:val="16"/>
        <w:szCs w:val="16"/>
      </w:rPr>
      <w:fldChar w:fldCharType="separate"/>
    </w:r>
    <w:r w:rsidR="00EB3BC5">
      <w:rPr>
        <w:rFonts w:ascii="Arial" w:hAnsi="Arial" w:cs="Arial"/>
        <w:noProof/>
        <w:sz w:val="16"/>
        <w:szCs w:val="16"/>
      </w:rPr>
      <w:t>8</w:t>
    </w:r>
    <w:r w:rsidR="00BC2277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Default="00705045" w:rsidP="0094032D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-83820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2019</w:t>
    </w:r>
    <w:r>
      <w:tab/>
    </w:r>
    <w:r>
      <w:tab/>
    </w:r>
    <w:r w:rsidR="00BC2277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BC2277" w:rsidRPr="00B6608F">
      <w:rPr>
        <w:rFonts w:ascii="Arial" w:hAnsi="Arial" w:cs="Arial"/>
        <w:sz w:val="16"/>
        <w:szCs w:val="16"/>
      </w:rPr>
      <w:fldChar w:fldCharType="separate"/>
    </w:r>
    <w:r w:rsidR="00EB3BC5">
      <w:rPr>
        <w:rFonts w:ascii="Arial" w:hAnsi="Arial" w:cs="Arial"/>
        <w:noProof/>
        <w:sz w:val="16"/>
        <w:szCs w:val="16"/>
      </w:rPr>
      <w:t>7</w:t>
    </w:r>
    <w:r w:rsidR="00BC2277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A9B" w:rsidRDefault="00B53A9B" w:rsidP="00E71A58">
      <w:r>
        <w:separator/>
      </w:r>
    </w:p>
  </w:footnote>
  <w:footnote w:type="continuationSeparator" w:id="0">
    <w:p w:rsidR="00B53A9B" w:rsidRDefault="00B53A9B" w:rsidP="00E71A58">
      <w:r>
        <w:continuationSeparator/>
      </w:r>
    </w:p>
  </w:footnote>
  <w:footnote w:id="1">
    <w:p w:rsidR="00705045" w:rsidRDefault="00705045" w:rsidP="00477774">
      <w:pPr>
        <w:pStyle w:val="Textpoznpodarou"/>
        <w:jc w:val="left"/>
      </w:pPr>
      <w:r>
        <w:rPr>
          <w:rStyle w:val="Znakapoznpodarou"/>
        </w:rPr>
        <w:footnoteRef/>
      </w:r>
      <w:r>
        <w:t xml:space="preserve"> Podrobnější definice zmíněných ukazatelů je k nalezení zde: </w:t>
      </w:r>
      <w:hyperlink r:id="rId1" w:history="1">
        <w:r w:rsidRPr="00206ADC">
          <w:rPr>
            <w:rStyle w:val="Hypertextovodkaz"/>
          </w:rPr>
          <w:t>https://www.czso.cz/csu/czso/rocni-strukturalni-statistika-prumyslu-metodika</w:t>
        </w:r>
      </w:hyperlink>
    </w:p>
    <w:p w:rsidR="00705045" w:rsidRDefault="00705045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AD306C" w:rsidRDefault="00705045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45" w:rsidRPr="00DC5B3B" w:rsidRDefault="00705045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9B753F5"/>
    <w:multiLevelType w:val="hybridMultilevel"/>
    <w:tmpl w:val="EA44B3D4"/>
    <w:lvl w:ilvl="0" w:tplc="2C68D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4A6449C"/>
    <w:multiLevelType w:val="multilevel"/>
    <w:tmpl w:val="C6EE41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0"/>
  </w:num>
  <w:num w:numId="5">
    <w:abstractNumId w:val="17"/>
  </w:num>
  <w:num w:numId="6">
    <w:abstractNumId w:val="2"/>
  </w:num>
  <w:num w:numId="7">
    <w:abstractNumId w:val="1"/>
  </w:num>
  <w:num w:numId="8">
    <w:abstractNumId w:val="15"/>
  </w:num>
  <w:num w:numId="9">
    <w:abstractNumId w:val="16"/>
  </w:num>
  <w:num w:numId="10">
    <w:abstractNumId w:val="6"/>
  </w:num>
  <w:num w:numId="11">
    <w:abstractNumId w:val="4"/>
  </w:num>
  <w:num w:numId="12">
    <w:abstractNumId w:val="10"/>
  </w:num>
  <w:num w:numId="13">
    <w:abstractNumId w:val="13"/>
  </w:num>
  <w:num w:numId="14">
    <w:abstractNumId w:val="11"/>
  </w:num>
  <w:num w:numId="15">
    <w:abstractNumId w:val="9"/>
  </w:num>
  <w:num w:numId="16">
    <w:abstractNumId w:val="3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42">
      <o:colormru v:ext="edit" colors="#ecf4dd,#eaecee,#fcec0a,#fcecdb,#f1daf5"/>
    </o:shapedefaults>
  </w:hdrShapeDefaults>
  <w:footnotePr>
    <w:numStart w:val="4"/>
    <w:footnote w:id="-1"/>
    <w:footnote w:id="0"/>
  </w:footnotePr>
  <w:endnotePr>
    <w:endnote w:id="-1"/>
    <w:endnote w:id="0"/>
  </w:endnotePr>
  <w:compat/>
  <w:rsids>
    <w:rsidRoot w:val="00F2719E"/>
    <w:rsid w:val="00001CBC"/>
    <w:rsid w:val="0000213E"/>
    <w:rsid w:val="00003EB5"/>
    <w:rsid w:val="000055B7"/>
    <w:rsid w:val="000057AA"/>
    <w:rsid w:val="00005C1A"/>
    <w:rsid w:val="00006E97"/>
    <w:rsid w:val="000073B4"/>
    <w:rsid w:val="0000746B"/>
    <w:rsid w:val="0000767A"/>
    <w:rsid w:val="00010702"/>
    <w:rsid w:val="0001137B"/>
    <w:rsid w:val="000114A4"/>
    <w:rsid w:val="00011DA8"/>
    <w:rsid w:val="00011F3D"/>
    <w:rsid w:val="00012C46"/>
    <w:rsid w:val="0001315B"/>
    <w:rsid w:val="00013DBA"/>
    <w:rsid w:val="00014F4C"/>
    <w:rsid w:val="00015D27"/>
    <w:rsid w:val="00015DE3"/>
    <w:rsid w:val="00016534"/>
    <w:rsid w:val="00020722"/>
    <w:rsid w:val="00020FF8"/>
    <w:rsid w:val="00023EDD"/>
    <w:rsid w:val="000251B8"/>
    <w:rsid w:val="00026804"/>
    <w:rsid w:val="00027455"/>
    <w:rsid w:val="00030619"/>
    <w:rsid w:val="00033CE1"/>
    <w:rsid w:val="000343E1"/>
    <w:rsid w:val="00035134"/>
    <w:rsid w:val="000360F3"/>
    <w:rsid w:val="00037107"/>
    <w:rsid w:val="00037854"/>
    <w:rsid w:val="00040658"/>
    <w:rsid w:val="000414D9"/>
    <w:rsid w:val="00041902"/>
    <w:rsid w:val="00042038"/>
    <w:rsid w:val="00042B50"/>
    <w:rsid w:val="00042E63"/>
    <w:rsid w:val="00043B12"/>
    <w:rsid w:val="000443B0"/>
    <w:rsid w:val="00045846"/>
    <w:rsid w:val="00045A03"/>
    <w:rsid w:val="0004694F"/>
    <w:rsid w:val="00046FD2"/>
    <w:rsid w:val="000472B0"/>
    <w:rsid w:val="00050886"/>
    <w:rsid w:val="00051988"/>
    <w:rsid w:val="00052F4D"/>
    <w:rsid w:val="00054903"/>
    <w:rsid w:val="00054D69"/>
    <w:rsid w:val="00056176"/>
    <w:rsid w:val="000624C6"/>
    <w:rsid w:val="0006271F"/>
    <w:rsid w:val="00062EC5"/>
    <w:rsid w:val="000630A6"/>
    <w:rsid w:val="000636B3"/>
    <w:rsid w:val="00063FC1"/>
    <w:rsid w:val="00065A43"/>
    <w:rsid w:val="000665F4"/>
    <w:rsid w:val="00067B3F"/>
    <w:rsid w:val="00067FD5"/>
    <w:rsid w:val="00070E6A"/>
    <w:rsid w:val="000728C1"/>
    <w:rsid w:val="00072ED0"/>
    <w:rsid w:val="0007483B"/>
    <w:rsid w:val="00075BB9"/>
    <w:rsid w:val="00075EB5"/>
    <w:rsid w:val="00076B2C"/>
    <w:rsid w:val="00077ECA"/>
    <w:rsid w:val="00082977"/>
    <w:rsid w:val="00084A0D"/>
    <w:rsid w:val="00086610"/>
    <w:rsid w:val="00086DBB"/>
    <w:rsid w:val="00087634"/>
    <w:rsid w:val="00092D20"/>
    <w:rsid w:val="00093340"/>
    <w:rsid w:val="00096D5E"/>
    <w:rsid w:val="000A0B24"/>
    <w:rsid w:val="000A0F0E"/>
    <w:rsid w:val="000A0FF8"/>
    <w:rsid w:val="000A1183"/>
    <w:rsid w:val="000A1A9F"/>
    <w:rsid w:val="000A1C9C"/>
    <w:rsid w:val="000A3293"/>
    <w:rsid w:val="000A344D"/>
    <w:rsid w:val="000A36DA"/>
    <w:rsid w:val="000A5D59"/>
    <w:rsid w:val="000A72DF"/>
    <w:rsid w:val="000B2D38"/>
    <w:rsid w:val="000B3393"/>
    <w:rsid w:val="000B3817"/>
    <w:rsid w:val="000B3E9E"/>
    <w:rsid w:val="000B3FA5"/>
    <w:rsid w:val="000B6EF8"/>
    <w:rsid w:val="000C0391"/>
    <w:rsid w:val="000C27A2"/>
    <w:rsid w:val="000C3408"/>
    <w:rsid w:val="000C3D1A"/>
    <w:rsid w:val="000C43C6"/>
    <w:rsid w:val="000C53B3"/>
    <w:rsid w:val="000C5653"/>
    <w:rsid w:val="000C7B44"/>
    <w:rsid w:val="000D0A66"/>
    <w:rsid w:val="000D21E1"/>
    <w:rsid w:val="000D3256"/>
    <w:rsid w:val="000D3FD9"/>
    <w:rsid w:val="000D3FEF"/>
    <w:rsid w:val="000D41C4"/>
    <w:rsid w:val="000D50FF"/>
    <w:rsid w:val="000E077B"/>
    <w:rsid w:val="000E0D24"/>
    <w:rsid w:val="000E178F"/>
    <w:rsid w:val="000E334B"/>
    <w:rsid w:val="000E3B13"/>
    <w:rsid w:val="000E3F07"/>
    <w:rsid w:val="000E3F11"/>
    <w:rsid w:val="000E44A0"/>
    <w:rsid w:val="000E4FAD"/>
    <w:rsid w:val="000E5EEF"/>
    <w:rsid w:val="000E5F9D"/>
    <w:rsid w:val="000E7074"/>
    <w:rsid w:val="000F0B50"/>
    <w:rsid w:val="000F1F8C"/>
    <w:rsid w:val="000F4B0F"/>
    <w:rsid w:val="000F6B80"/>
    <w:rsid w:val="000F6FFD"/>
    <w:rsid w:val="0010042A"/>
    <w:rsid w:val="001009D1"/>
    <w:rsid w:val="00103D6C"/>
    <w:rsid w:val="00104257"/>
    <w:rsid w:val="001042A6"/>
    <w:rsid w:val="0010446E"/>
    <w:rsid w:val="00105D5C"/>
    <w:rsid w:val="00107B33"/>
    <w:rsid w:val="001132C6"/>
    <w:rsid w:val="0011354C"/>
    <w:rsid w:val="00113B8D"/>
    <w:rsid w:val="00114747"/>
    <w:rsid w:val="001149CE"/>
    <w:rsid w:val="00114A3F"/>
    <w:rsid w:val="00114BE5"/>
    <w:rsid w:val="00115522"/>
    <w:rsid w:val="00115B4A"/>
    <w:rsid w:val="00120628"/>
    <w:rsid w:val="0012173C"/>
    <w:rsid w:val="00121FC2"/>
    <w:rsid w:val="00121FC7"/>
    <w:rsid w:val="00122CFA"/>
    <w:rsid w:val="001252B4"/>
    <w:rsid w:val="00126988"/>
    <w:rsid w:val="00126EBA"/>
    <w:rsid w:val="00126F11"/>
    <w:rsid w:val="00127405"/>
    <w:rsid w:val="001275BC"/>
    <w:rsid w:val="00130F4A"/>
    <w:rsid w:val="00132090"/>
    <w:rsid w:val="00134285"/>
    <w:rsid w:val="001342F6"/>
    <w:rsid w:val="00134579"/>
    <w:rsid w:val="00135B17"/>
    <w:rsid w:val="0013662C"/>
    <w:rsid w:val="00136A04"/>
    <w:rsid w:val="0014040A"/>
    <w:rsid w:val="001405FA"/>
    <w:rsid w:val="00141131"/>
    <w:rsid w:val="00141268"/>
    <w:rsid w:val="00141308"/>
    <w:rsid w:val="00141FE5"/>
    <w:rsid w:val="001425C3"/>
    <w:rsid w:val="00143AB2"/>
    <w:rsid w:val="00145A10"/>
    <w:rsid w:val="00145EE4"/>
    <w:rsid w:val="001467F1"/>
    <w:rsid w:val="001471DB"/>
    <w:rsid w:val="00147436"/>
    <w:rsid w:val="00147DC4"/>
    <w:rsid w:val="00150997"/>
    <w:rsid w:val="00150D41"/>
    <w:rsid w:val="001531C9"/>
    <w:rsid w:val="00154174"/>
    <w:rsid w:val="00154890"/>
    <w:rsid w:val="001548F9"/>
    <w:rsid w:val="00154C09"/>
    <w:rsid w:val="00154C75"/>
    <w:rsid w:val="00155FA2"/>
    <w:rsid w:val="001577FA"/>
    <w:rsid w:val="00157EB6"/>
    <w:rsid w:val="0016269D"/>
    <w:rsid w:val="00162937"/>
    <w:rsid w:val="00162FCB"/>
    <w:rsid w:val="00163793"/>
    <w:rsid w:val="001661C5"/>
    <w:rsid w:val="001665E5"/>
    <w:rsid w:val="00166697"/>
    <w:rsid w:val="001670A1"/>
    <w:rsid w:val="00167452"/>
    <w:rsid w:val="00167C65"/>
    <w:rsid w:val="0017016E"/>
    <w:rsid w:val="00170E8B"/>
    <w:rsid w:val="001714F2"/>
    <w:rsid w:val="00171A03"/>
    <w:rsid w:val="00171D41"/>
    <w:rsid w:val="00172569"/>
    <w:rsid w:val="00173531"/>
    <w:rsid w:val="00173703"/>
    <w:rsid w:val="001760CA"/>
    <w:rsid w:val="001801FE"/>
    <w:rsid w:val="00180F64"/>
    <w:rsid w:val="00182456"/>
    <w:rsid w:val="00182CF3"/>
    <w:rsid w:val="0018356F"/>
    <w:rsid w:val="00183E00"/>
    <w:rsid w:val="00184AD2"/>
    <w:rsid w:val="00184B71"/>
    <w:rsid w:val="00184C98"/>
    <w:rsid w:val="00185010"/>
    <w:rsid w:val="001857FC"/>
    <w:rsid w:val="001858F2"/>
    <w:rsid w:val="00185C4B"/>
    <w:rsid w:val="001918B2"/>
    <w:rsid w:val="001919CC"/>
    <w:rsid w:val="00191AF3"/>
    <w:rsid w:val="00192EBA"/>
    <w:rsid w:val="0019310E"/>
    <w:rsid w:val="00193560"/>
    <w:rsid w:val="00194011"/>
    <w:rsid w:val="00195E7C"/>
    <w:rsid w:val="0019602F"/>
    <w:rsid w:val="00196AEC"/>
    <w:rsid w:val="00196B4C"/>
    <w:rsid w:val="0019720B"/>
    <w:rsid w:val="001975AC"/>
    <w:rsid w:val="001A12AC"/>
    <w:rsid w:val="001A37DE"/>
    <w:rsid w:val="001A3DC1"/>
    <w:rsid w:val="001A4BAA"/>
    <w:rsid w:val="001A552F"/>
    <w:rsid w:val="001A58FD"/>
    <w:rsid w:val="001A6358"/>
    <w:rsid w:val="001A67A3"/>
    <w:rsid w:val="001A67EB"/>
    <w:rsid w:val="001A7DF6"/>
    <w:rsid w:val="001B0E1D"/>
    <w:rsid w:val="001B13C4"/>
    <w:rsid w:val="001B1812"/>
    <w:rsid w:val="001B23C7"/>
    <w:rsid w:val="001B3110"/>
    <w:rsid w:val="001B368B"/>
    <w:rsid w:val="001B55B6"/>
    <w:rsid w:val="001B5EAE"/>
    <w:rsid w:val="001B6DBF"/>
    <w:rsid w:val="001B721C"/>
    <w:rsid w:val="001B7827"/>
    <w:rsid w:val="001C01F3"/>
    <w:rsid w:val="001C089F"/>
    <w:rsid w:val="001C11CA"/>
    <w:rsid w:val="001C36A4"/>
    <w:rsid w:val="001C378C"/>
    <w:rsid w:val="001C3E02"/>
    <w:rsid w:val="001C4A1B"/>
    <w:rsid w:val="001C4AB2"/>
    <w:rsid w:val="001C5D40"/>
    <w:rsid w:val="001C6DBA"/>
    <w:rsid w:val="001C709C"/>
    <w:rsid w:val="001C7E8B"/>
    <w:rsid w:val="001D07D2"/>
    <w:rsid w:val="001D41F6"/>
    <w:rsid w:val="001D4ECA"/>
    <w:rsid w:val="001D5C28"/>
    <w:rsid w:val="001E020A"/>
    <w:rsid w:val="001E0AA5"/>
    <w:rsid w:val="001E0B54"/>
    <w:rsid w:val="001E12BB"/>
    <w:rsid w:val="001E342E"/>
    <w:rsid w:val="001E3995"/>
    <w:rsid w:val="001E4F12"/>
    <w:rsid w:val="001E554C"/>
    <w:rsid w:val="001F1BF3"/>
    <w:rsid w:val="001F4597"/>
    <w:rsid w:val="001F4B32"/>
    <w:rsid w:val="001F78F9"/>
    <w:rsid w:val="00200D8C"/>
    <w:rsid w:val="00204DB6"/>
    <w:rsid w:val="00210AA5"/>
    <w:rsid w:val="00211A50"/>
    <w:rsid w:val="002130C8"/>
    <w:rsid w:val="0021339F"/>
    <w:rsid w:val="00215600"/>
    <w:rsid w:val="002159A9"/>
    <w:rsid w:val="002168C9"/>
    <w:rsid w:val="002169D5"/>
    <w:rsid w:val="0021730B"/>
    <w:rsid w:val="00220642"/>
    <w:rsid w:val="00220644"/>
    <w:rsid w:val="0022139E"/>
    <w:rsid w:val="0022192F"/>
    <w:rsid w:val="00222132"/>
    <w:rsid w:val="00222204"/>
    <w:rsid w:val="00223E31"/>
    <w:rsid w:val="002240EE"/>
    <w:rsid w:val="00224F9D"/>
    <w:rsid w:val="002252E0"/>
    <w:rsid w:val="002255F6"/>
    <w:rsid w:val="00226D50"/>
    <w:rsid w:val="00227799"/>
    <w:rsid w:val="00230E00"/>
    <w:rsid w:val="00231FC7"/>
    <w:rsid w:val="002328DA"/>
    <w:rsid w:val="00232B25"/>
    <w:rsid w:val="002342F1"/>
    <w:rsid w:val="00234BB2"/>
    <w:rsid w:val="00234F33"/>
    <w:rsid w:val="00235533"/>
    <w:rsid w:val="002358E7"/>
    <w:rsid w:val="00236443"/>
    <w:rsid w:val="00237048"/>
    <w:rsid w:val="00240E77"/>
    <w:rsid w:val="00243670"/>
    <w:rsid w:val="002436BA"/>
    <w:rsid w:val="00244A15"/>
    <w:rsid w:val="00245506"/>
    <w:rsid w:val="00245697"/>
    <w:rsid w:val="002459CE"/>
    <w:rsid w:val="0024640B"/>
    <w:rsid w:val="00246A65"/>
    <w:rsid w:val="00246B49"/>
    <w:rsid w:val="00247371"/>
    <w:rsid w:val="002473D9"/>
    <w:rsid w:val="0024799E"/>
    <w:rsid w:val="002479CE"/>
    <w:rsid w:val="00250807"/>
    <w:rsid w:val="0025314C"/>
    <w:rsid w:val="00253EF2"/>
    <w:rsid w:val="0025430C"/>
    <w:rsid w:val="00254E3D"/>
    <w:rsid w:val="00255DDE"/>
    <w:rsid w:val="0025640A"/>
    <w:rsid w:val="002603B5"/>
    <w:rsid w:val="00260C15"/>
    <w:rsid w:val="0026222F"/>
    <w:rsid w:val="0026297E"/>
    <w:rsid w:val="00262FF7"/>
    <w:rsid w:val="00264C1E"/>
    <w:rsid w:val="002675E5"/>
    <w:rsid w:val="00270304"/>
    <w:rsid w:val="00270851"/>
    <w:rsid w:val="0027106E"/>
    <w:rsid w:val="002726A6"/>
    <w:rsid w:val="00272FDF"/>
    <w:rsid w:val="00273D6F"/>
    <w:rsid w:val="00276FD9"/>
    <w:rsid w:val="002771F3"/>
    <w:rsid w:val="00277254"/>
    <w:rsid w:val="0027768A"/>
    <w:rsid w:val="00277B29"/>
    <w:rsid w:val="00281805"/>
    <w:rsid w:val="00282789"/>
    <w:rsid w:val="00282CCA"/>
    <w:rsid w:val="002842E6"/>
    <w:rsid w:val="0029010F"/>
    <w:rsid w:val="00291420"/>
    <w:rsid w:val="00291DE1"/>
    <w:rsid w:val="002920AC"/>
    <w:rsid w:val="0029216C"/>
    <w:rsid w:val="00292413"/>
    <w:rsid w:val="002931E4"/>
    <w:rsid w:val="00294458"/>
    <w:rsid w:val="002951F3"/>
    <w:rsid w:val="00296083"/>
    <w:rsid w:val="0029679D"/>
    <w:rsid w:val="002978CD"/>
    <w:rsid w:val="00297CA7"/>
    <w:rsid w:val="002A0381"/>
    <w:rsid w:val="002A1980"/>
    <w:rsid w:val="002A20E0"/>
    <w:rsid w:val="002A32D6"/>
    <w:rsid w:val="002A45B7"/>
    <w:rsid w:val="002A5595"/>
    <w:rsid w:val="002B05A8"/>
    <w:rsid w:val="002B09CD"/>
    <w:rsid w:val="002B1997"/>
    <w:rsid w:val="002B1A98"/>
    <w:rsid w:val="002B21CF"/>
    <w:rsid w:val="002B2C99"/>
    <w:rsid w:val="002B32C9"/>
    <w:rsid w:val="002B37BD"/>
    <w:rsid w:val="002B38C6"/>
    <w:rsid w:val="002B6FCF"/>
    <w:rsid w:val="002B71DD"/>
    <w:rsid w:val="002B7E46"/>
    <w:rsid w:val="002C1C2C"/>
    <w:rsid w:val="002C3743"/>
    <w:rsid w:val="002C3AEA"/>
    <w:rsid w:val="002C43BD"/>
    <w:rsid w:val="002C542C"/>
    <w:rsid w:val="002C6AF9"/>
    <w:rsid w:val="002D06A3"/>
    <w:rsid w:val="002D0CCB"/>
    <w:rsid w:val="002D12FB"/>
    <w:rsid w:val="002D1652"/>
    <w:rsid w:val="002D20D9"/>
    <w:rsid w:val="002D22C5"/>
    <w:rsid w:val="002D3685"/>
    <w:rsid w:val="002D4AB1"/>
    <w:rsid w:val="002D79EC"/>
    <w:rsid w:val="002E02A1"/>
    <w:rsid w:val="002E2B47"/>
    <w:rsid w:val="002E4A91"/>
    <w:rsid w:val="002E7553"/>
    <w:rsid w:val="002F0571"/>
    <w:rsid w:val="002F073D"/>
    <w:rsid w:val="002F0CEC"/>
    <w:rsid w:val="002F1CBF"/>
    <w:rsid w:val="002F2DCA"/>
    <w:rsid w:val="002F3F60"/>
    <w:rsid w:val="002F5BC4"/>
    <w:rsid w:val="002F7B33"/>
    <w:rsid w:val="00302448"/>
    <w:rsid w:val="003031D5"/>
    <w:rsid w:val="00304771"/>
    <w:rsid w:val="00305060"/>
    <w:rsid w:val="00306C5B"/>
    <w:rsid w:val="00310821"/>
    <w:rsid w:val="00310E42"/>
    <w:rsid w:val="00311332"/>
    <w:rsid w:val="00312F56"/>
    <w:rsid w:val="00313494"/>
    <w:rsid w:val="003150BE"/>
    <w:rsid w:val="00315D7E"/>
    <w:rsid w:val="00316A8D"/>
    <w:rsid w:val="00317581"/>
    <w:rsid w:val="003204A0"/>
    <w:rsid w:val="003209D6"/>
    <w:rsid w:val="00323843"/>
    <w:rsid w:val="00324A6A"/>
    <w:rsid w:val="00324E8E"/>
    <w:rsid w:val="003254A1"/>
    <w:rsid w:val="00325918"/>
    <w:rsid w:val="00326993"/>
    <w:rsid w:val="00326B2F"/>
    <w:rsid w:val="0032737D"/>
    <w:rsid w:val="003302D5"/>
    <w:rsid w:val="003316CE"/>
    <w:rsid w:val="003320C2"/>
    <w:rsid w:val="00332E5D"/>
    <w:rsid w:val="0033411B"/>
    <w:rsid w:val="003365DE"/>
    <w:rsid w:val="00336E6B"/>
    <w:rsid w:val="00337A53"/>
    <w:rsid w:val="00340562"/>
    <w:rsid w:val="00342299"/>
    <w:rsid w:val="00342D37"/>
    <w:rsid w:val="003430AF"/>
    <w:rsid w:val="0034338F"/>
    <w:rsid w:val="00343FD9"/>
    <w:rsid w:val="003440AB"/>
    <w:rsid w:val="00346445"/>
    <w:rsid w:val="003464C3"/>
    <w:rsid w:val="00347005"/>
    <w:rsid w:val="003502AC"/>
    <w:rsid w:val="00351229"/>
    <w:rsid w:val="00352B9A"/>
    <w:rsid w:val="00354201"/>
    <w:rsid w:val="00356257"/>
    <w:rsid w:val="00356C82"/>
    <w:rsid w:val="00357841"/>
    <w:rsid w:val="00362010"/>
    <w:rsid w:val="00363800"/>
    <w:rsid w:val="00363B2D"/>
    <w:rsid w:val="003657F3"/>
    <w:rsid w:val="00367BCF"/>
    <w:rsid w:val="0037140D"/>
    <w:rsid w:val="003725A8"/>
    <w:rsid w:val="003731DD"/>
    <w:rsid w:val="003759E9"/>
    <w:rsid w:val="00376C04"/>
    <w:rsid w:val="00376CCE"/>
    <w:rsid w:val="00377195"/>
    <w:rsid w:val="00382400"/>
    <w:rsid w:val="00384F4B"/>
    <w:rsid w:val="00385D98"/>
    <w:rsid w:val="0039067F"/>
    <w:rsid w:val="003920A5"/>
    <w:rsid w:val="00393CDB"/>
    <w:rsid w:val="0039428D"/>
    <w:rsid w:val="00394A56"/>
    <w:rsid w:val="0039617D"/>
    <w:rsid w:val="0039690A"/>
    <w:rsid w:val="0039720C"/>
    <w:rsid w:val="003A004A"/>
    <w:rsid w:val="003A0347"/>
    <w:rsid w:val="003A2B4D"/>
    <w:rsid w:val="003A3495"/>
    <w:rsid w:val="003A3E05"/>
    <w:rsid w:val="003A419C"/>
    <w:rsid w:val="003A478C"/>
    <w:rsid w:val="003A4800"/>
    <w:rsid w:val="003A489B"/>
    <w:rsid w:val="003A4E04"/>
    <w:rsid w:val="003A5525"/>
    <w:rsid w:val="003A5CE5"/>
    <w:rsid w:val="003A6B38"/>
    <w:rsid w:val="003A6B7F"/>
    <w:rsid w:val="003A6F15"/>
    <w:rsid w:val="003A73CF"/>
    <w:rsid w:val="003A7ABE"/>
    <w:rsid w:val="003A7ED6"/>
    <w:rsid w:val="003B08D8"/>
    <w:rsid w:val="003B39C4"/>
    <w:rsid w:val="003B43D1"/>
    <w:rsid w:val="003B588B"/>
    <w:rsid w:val="003B5A32"/>
    <w:rsid w:val="003B5BF6"/>
    <w:rsid w:val="003B6B56"/>
    <w:rsid w:val="003B6FE3"/>
    <w:rsid w:val="003C03EB"/>
    <w:rsid w:val="003C04BB"/>
    <w:rsid w:val="003C0D7E"/>
    <w:rsid w:val="003C105C"/>
    <w:rsid w:val="003C27FD"/>
    <w:rsid w:val="003C28F7"/>
    <w:rsid w:val="003C29BE"/>
    <w:rsid w:val="003C30A0"/>
    <w:rsid w:val="003C37A5"/>
    <w:rsid w:val="003C3996"/>
    <w:rsid w:val="003C5703"/>
    <w:rsid w:val="003C678D"/>
    <w:rsid w:val="003C6CC2"/>
    <w:rsid w:val="003C7122"/>
    <w:rsid w:val="003C736E"/>
    <w:rsid w:val="003C7985"/>
    <w:rsid w:val="003D02CE"/>
    <w:rsid w:val="003D10BF"/>
    <w:rsid w:val="003D241B"/>
    <w:rsid w:val="003D2970"/>
    <w:rsid w:val="003D2D18"/>
    <w:rsid w:val="003D5037"/>
    <w:rsid w:val="003D58AA"/>
    <w:rsid w:val="003D5D57"/>
    <w:rsid w:val="003E1BC7"/>
    <w:rsid w:val="003E247A"/>
    <w:rsid w:val="003E28A4"/>
    <w:rsid w:val="003E444C"/>
    <w:rsid w:val="003E47B8"/>
    <w:rsid w:val="003E6436"/>
    <w:rsid w:val="003E6610"/>
    <w:rsid w:val="003E6F0D"/>
    <w:rsid w:val="003E74F1"/>
    <w:rsid w:val="003F1562"/>
    <w:rsid w:val="003F29B7"/>
    <w:rsid w:val="003F2BD8"/>
    <w:rsid w:val="003F2F1D"/>
    <w:rsid w:val="003F313C"/>
    <w:rsid w:val="003F3756"/>
    <w:rsid w:val="003F3BE1"/>
    <w:rsid w:val="003F44B8"/>
    <w:rsid w:val="003F4B35"/>
    <w:rsid w:val="003F593B"/>
    <w:rsid w:val="003F5DA8"/>
    <w:rsid w:val="003F71DC"/>
    <w:rsid w:val="004004F4"/>
    <w:rsid w:val="00400DAB"/>
    <w:rsid w:val="00402BF3"/>
    <w:rsid w:val="0040387F"/>
    <w:rsid w:val="004048BF"/>
    <w:rsid w:val="00405FEB"/>
    <w:rsid w:val="0040639D"/>
    <w:rsid w:val="00406BC3"/>
    <w:rsid w:val="00407728"/>
    <w:rsid w:val="00410BEE"/>
    <w:rsid w:val="00410E63"/>
    <w:rsid w:val="0041187E"/>
    <w:rsid w:val="00411EBC"/>
    <w:rsid w:val="0041244D"/>
    <w:rsid w:val="00416EF5"/>
    <w:rsid w:val="00421D77"/>
    <w:rsid w:val="0042216F"/>
    <w:rsid w:val="00423511"/>
    <w:rsid w:val="004243D2"/>
    <w:rsid w:val="00424B58"/>
    <w:rsid w:val="00425125"/>
    <w:rsid w:val="004259B5"/>
    <w:rsid w:val="004271DC"/>
    <w:rsid w:val="00427534"/>
    <w:rsid w:val="00427A75"/>
    <w:rsid w:val="004301D5"/>
    <w:rsid w:val="00430658"/>
    <w:rsid w:val="00430E4E"/>
    <w:rsid w:val="00432D49"/>
    <w:rsid w:val="004333B9"/>
    <w:rsid w:val="00435122"/>
    <w:rsid w:val="0043575F"/>
    <w:rsid w:val="00436C81"/>
    <w:rsid w:val="004409F9"/>
    <w:rsid w:val="00441419"/>
    <w:rsid w:val="00442C72"/>
    <w:rsid w:val="0044303F"/>
    <w:rsid w:val="004443D7"/>
    <w:rsid w:val="004451D7"/>
    <w:rsid w:val="004512B7"/>
    <w:rsid w:val="00453AD7"/>
    <w:rsid w:val="00456315"/>
    <w:rsid w:val="004571B5"/>
    <w:rsid w:val="00461546"/>
    <w:rsid w:val="00461B09"/>
    <w:rsid w:val="00461F62"/>
    <w:rsid w:val="004637FC"/>
    <w:rsid w:val="00465DDB"/>
    <w:rsid w:val="004702DC"/>
    <w:rsid w:val="00470AC3"/>
    <w:rsid w:val="00471102"/>
    <w:rsid w:val="0047223A"/>
    <w:rsid w:val="00472C6B"/>
    <w:rsid w:val="00472CC3"/>
    <w:rsid w:val="0047552D"/>
    <w:rsid w:val="00476265"/>
    <w:rsid w:val="00477774"/>
    <w:rsid w:val="00477AEF"/>
    <w:rsid w:val="0048086F"/>
    <w:rsid w:val="0048139F"/>
    <w:rsid w:val="00484A8E"/>
    <w:rsid w:val="00486E03"/>
    <w:rsid w:val="00487513"/>
    <w:rsid w:val="00493CD1"/>
    <w:rsid w:val="00494EAC"/>
    <w:rsid w:val="004970D1"/>
    <w:rsid w:val="004A156B"/>
    <w:rsid w:val="004A2B92"/>
    <w:rsid w:val="004A30B2"/>
    <w:rsid w:val="004A65EE"/>
    <w:rsid w:val="004A6936"/>
    <w:rsid w:val="004A6D3A"/>
    <w:rsid w:val="004A77DF"/>
    <w:rsid w:val="004B13C0"/>
    <w:rsid w:val="004B16DF"/>
    <w:rsid w:val="004B288C"/>
    <w:rsid w:val="004B3227"/>
    <w:rsid w:val="004B38ED"/>
    <w:rsid w:val="004B4315"/>
    <w:rsid w:val="004B55B7"/>
    <w:rsid w:val="004B5F06"/>
    <w:rsid w:val="004B6546"/>
    <w:rsid w:val="004B68A9"/>
    <w:rsid w:val="004B6D72"/>
    <w:rsid w:val="004B6F2F"/>
    <w:rsid w:val="004B7DDE"/>
    <w:rsid w:val="004C05A9"/>
    <w:rsid w:val="004C2CC6"/>
    <w:rsid w:val="004C3867"/>
    <w:rsid w:val="004C41AE"/>
    <w:rsid w:val="004C4901"/>
    <w:rsid w:val="004C4951"/>
    <w:rsid w:val="004C4CD0"/>
    <w:rsid w:val="004C70DC"/>
    <w:rsid w:val="004C7C28"/>
    <w:rsid w:val="004D0211"/>
    <w:rsid w:val="004D200D"/>
    <w:rsid w:val="004D2283"/>
    <w:rsid w:val="004D28F3"/>
    <w:rsid w:val="004D3A66"/>
    <w:rsid w:val="004D3CB9"/>
    <w:rsid w:val="004D3F3A"/>
    <w:rsid w:val="004D52A5"/>
    <w:rsid w:val="004D5A93"/>
    <w:rsid w:val="004D7235"/>
    <w:rsid w:val="004D7B88"/>
    <w:rsid w:val="004D7C1D"/>
    <w:rsid w:val="004E00E1"/>
    <w:rsid w:val="004E1817"/>
    <w:rsid w:val="004E33D5"/>
    <w:rsid w:val="004E3C8D"/>
    <w:rsid w:val="004E419B"/>
    <w:rsid w:val="004E4988"/>
    <w:rsid w:val="004E52BA"/>
    <w:rsid w:val="004E55F0"/>
    <w:rsid w:val="004E668C"/>
    <w:rsid w:val="004E7FF4"/>
    <w:rsid w:val="004F06F5"/>
    <w:rsid w:val="004F0B29"/>
    <w:rsid w:val="004F111C"/>
    <w:rsid w:val="004F2329"/>
    <w:rsid w:val="004F29BD"/>
    <w:rsid w:val="004F2B2D"/>
    <w:rsid w:val="004F4DFA"/>
    <w:rsid w:val="004F5E3A"/>
    <w:rsid w:val="004F690F"/>
    <w:rsid w:val="004F78AD"/>
    <w:rsid w:val="004F7E67"/>
    <w:rsid w:val="0050025B"/>
    <w:rsid w:val="00501567"/>
    <w:rsid w:val="005101BF"/>
    <w:rsid w:val="005108B9"/>
    <w:rsid w:val="005108C0"/>
    <w:rsid w:val="00510991"/>
    <w:rsid w:val="0051113D"/>
    <w:rsid w:val="005116CC"/>
    <w:rsid w:val="00511873"/>
    <w:rsid w:val="00511E36"/>
    <w:rsid w:val="0051292C"/>
    <w:rsid w:val="00512EEF"/>
    <w:rsid w:val="00513B7E"/>
    <w:rsid w:val="00513E5E"/>
    <w:rsid w:val="00515293"/>
    <w:rsid w:val="00515498"/>
    <w:rsid w:val="00516215"/>
    <w:rsid w:val="00517594"/>
    <w:rsid w:val="005178A9"/>
    <w:rsid w:val="005179BB"/>
    <w:rsid w:val="005203C7"/>
    <w:rsid w:val="00521047"/>
    <w:rsid w:val="00522C16"/>
    <w:rsid w:val="00522F08"/>
    <w:rsid w:val="00525137"/>
    <w:rsid w:val="005251DD"/>
    <w:rsid w:val="00526D24"/>
    <w:rsid w:val="00527DB8"/>
    <w:rsid w:val="00530D45"/>
    <w:rsid w:val="005310BC"/>
    <w:rsid w:val="00531D9B"/>
    <w:rsid w:val="005321A8"/>
    <w:rsid w:val="00532B6D"/>
    <w:rsid w:val="005337DE"/>
    <w:rsid w:val="005345E7"/>
    <w:rsid w:val="00535656"/>
    <w:rsid w:val="00535AEF"/>
    <w:rsid w:val="0053607C"/>
    <w:rsid w:val="005366C7"/>
    <w:rsid w:val="00536FAD"/>
    <w:rsid w:val="005373E0"/>
    <w:rsid w:val="00537F25"/>
    <w:rsid w:val="005403DE"/>
    <w:rsid w:val="00540DAE"/>
    <w:rsid w:val="00540F78"/>
    <w:rsid w:val="00542285"/>
    <w:rsid w:val="005428B5"/>
    <w:rsid w:val="00542B56"/>
    <w:rsid w:val="00542DAE"/>
    <w:rsid w:val="00543340"/>
    <w:rsid w:val="0054686F"/>
    <w:rsid w:val="00546EF1"/>
    <w:rsid w:val="00546FDC"/>
    <w:rsid w:val="0056006C"/>
    <w:rsid w:val="00560108"/>
    <w:rsid w:val="0056037F"/>
    <w:rsid w:val="00560B0A"/>
    <w:rsid w:val="00562394"/>
    <w:rsid w:val="005626ED"/>
    <w:rsid w:val="005636E4"/>
    <w:rsid w:val="005639DB"/>
    <w:rsid w:val="00564762"/>
    <w:rsid w:val="005670CC"/>
    <w:rsid w:val="005717CE"/>
    <w:rsid w:val="005719E1"/>
    <w:rsid w:val="00571CFA"/>
    <w:rsid w:val="00575C2E"/>
    <w:rsid w:val="0057615C"/>
    <w:rsid w:val="00581347"/>
    <w:rsid w:val="00583523"/>
    <w:rsid w:val="005837A2"/>
    <w:rsid w:val="00583872"/>
    <w:rsid w:val="00583FFD"/>
    <w:rsid w:val="005843E4"/>
    <w:rsid w:val="005902CB"/>
    <w:rsid w:val="005915B4"/>
    <w:rsid w:val="00593152"/>
    <w:rsid w:val="005941E7"/>
    <w:rsid w:val="005950FA"/>
    <w:rsid w:val="0059779F"/>
    <w:rsid w:val="005A149D"/>
    <w:rsid w:val="005A19D9"/>
    <w:rsid w:val="005A21E0"/>
    <w:rsid w:val="005A282E"/>
    <w:rsid w:val="005A3AAF"/>
    <w:rsid w:val="005A5927"/>
    <w:rsid w:val="005A737D"/>
    <w:rsid w:val="005B0F98"/>
    <w:rsid w:val="005B1EDC"/>
    <w:rsid w:val="005B3EF6"/>
    <w:rsid w:val="005B63CE"/>
    <w:rsid w:val="005B749B"/>
    <w:rsid w:val="005C19FC"/>
    <w:rsid w:val="005C2BBE"/>
    <w:rsid w:val="005C441C"/>
    <w:rsid w:val="005C480B"/>
    <w:rsid w:val="005C628E"/>
    <w:rsid w:val="005C6BD9"/>
    <w:rsid w:val="005C6D38"/>
    <w:rsid w:val="005C6D3C"/>
    <w:rsid w:val="005C761C"/>
    <w:rsid w:val="005C78E0"/>
    <w:rsid w:val="005C7ABD"/>
    <w:rsid w:val="005C7B93"/>
    <w:rsid w:val="005D0C11"/>
    <w:rsid w:val="005D1937"/>
    <w:rsid w:val="005D1AC2"/>
    <w:rsid w:val="005D1B6C"/>
    <w:rsid w:val="005D3B74"/>
    <w:rsid w:val="005D3BE6"/>
    <w:rsid w:val="005D4464"/>
    <w:rsid w:val="005D5802"/>
    <w:rsid w:val="005D6DE0"/>
    <w:rsid w:val="005E0178"/>
    <w:rsid w:val="005E01C4"/>
    <w:rsid w:val="005E03ED"/>
    <w:rsid w:val="005E1FD9"/>
    <w:rsid w:val="005E2679"/>
    <w:rsid w:val="005E330D"/>
    <w:rsid w:val="005E339C"/>
    <w:rsid w:val="005E3C8A"/>
    <w:rsid w:val="005E47BF"/>
    <w:rsid w:val="005E50D7"/>
    <w:rsid w:val="005E6744"/>
    <w:rsid w:val="005E6AEE"/>
    <w:rsid w:val="005E7F4D"/>
    <w:rsid w:val="005F0301"/>
    <w:rsid w:val="005F2E69"/>
    <w:rsid w:val="005F4950"/>
    <w:rsid w:val="005F4FDA"/>
    <w:rsid w:val="005F646F"/>
    <w:rsid w:val="005F71A6"/>
    <w:rsid w:val="005F721F"/>
    <w:rsid w:val="005F7971"/>
    <w:rsid w:val="00600CDB"/>
    <w:rsid w:val="00602F8C"/>
    <w:rsid w:val="00604307"/>
    <w:rsid w:val="006046AE"/>
    <w:rsid w:val="0060487F"/>
    <w:rsid w:val="00604C8E"/>
    <w:rsid w:val="00605693"/>
    <w:rsid w:val="00606322"/>
    <w:rsid w:val="00606EDA"/>
    <w:rsid w:val="006078F0"/>
    <w:rsid w:val="006103FD"/>
    <w:rsid w:val="00610461"/>
    <w:rsid w:val="006106B6"/>
    <w:rsid w:val="00610A24"/>
    <w:rsid w:val="00610F13"/>
    <w:rsid w:val="00611AC9"/>
    <w:rsid w:val="00612473"/>
    <w:rsid w:val="006155F2"/>
    <w:rsid w:val="006170FF"/>
    <w:rsid w:val="006178DD"/>
    <w:rsid w:val="00620906"/>
    <w:rsid w:val="00620F58"/>
    <w:rsid w:val="0062339D"/>
    <w:rsid w:val="00623611"/>
    <w:rsid w:val="00623821"/>
    <w:rsid w:val="00624093"/>
    <w:rsid w:val="0062437C"/>
    <w:rsid w:val="00624D4E"/>
    <w:rsid w:val="00625534"/>
    <w:rsid w:val="0063066A"/>
    <w:rsid w:val="00631D5B"/>
    <w:rsid w:val="00634729"/>
    <w:rsid w:val="006350A5"/>
    <w:rsid w:val="006360F1"/>
    <w:rsid w:val="006367EA"/>
    <w:rsid w:val="006404A7"/>
    <w:rsid w:val="006405DE"/>
    <w:rsid w:val="00641938"/>
    <w:rsid w:val="00641AB6"/>
    <w:rsid w:val="00642106"/>
    <w:rsid w:val="0064229D"/>
    <w:rsid w:val="00643AF5"/>
    <w:rsid w:val="00643B19"/>
    <w:rsid w:val="006451E4"/>
    <w:rsid w:val="00645CFB"/>
    <w:rsid w:val="00646186"/>
    <w:rsid w:val="00646B40"/>
    <w:rsid w:val="0065040F"/>
    <w:rsid w:val="006511BA"/>
    <w:rsid w:val="006511DD"/>
    <w:rsid w:val="006517EA"/>
    <w:rsid w:val="00652144"/>
    <w:rsid w:val="00653037"/>
    <w:rsid w:val="00654CC7"/>
    <w:rsid w:val="006568DB"/>
    <w:rsid w:val="00656938"/>
    <w:rsid w:val="00656C7D"/>
    <w:rsid w:val="00656F53"/>
    <w:rsid w:val="006571EA"/>
    <w:rsid w:val="00657E87"/>
    <w:rsid w:val="00660B8E"/>
    <w:rsid w:val="0066141D"/>
    <w:rsid w:val="00661E03"/>
    <w:rsid w:val="00661E15"/>
    <w:rsid w:val="006640AC"/>
    <w:rsid w:val="00664C16"/>
    <w:rsid w:val="0066739F"/>
    <w:rsid w:val="00667C2E"/>
    <w:rsid w:val="006710C9"/>
    <w:rsid w:val="00671757"/>
    <w:rsid w:val="0067262C"/>
    <w:rsid w:val="00672C44"/>
    <w:rsid w:val="00673941"/>
    <w:rsid w:val="00673A17"/>
    <w:rsid w:val="00673B33"/>
    <w:rsid w:val="006755E7"/>
    <w:rsid w:val="00675E37"/>
    <w:rsid w:val="006761D5"/>
    <w:rsid w:val="0067675D"/>
    <w:rsid w:val="00676E68"/>
    <w:rsid w:val="00676E88"/>
    <w:rsid w:val="006807FF"/>
    <w:rsid w:val="00681439"/>
    <w:rsid w:val="00681BA0"/>
    <w:rsid w:val="00681EDB"/>
    <w:rsid w:val="0068260E"/>
    <w:rsid w:val="00683423"/>
    <w:rsid w:val="00683DBB"/>
    <w:rsid w:val="006854C9"/>
    <w:rsid w:val="00690DCF"/>
    <w:rsid w:val="00694914"/>
    <w:rsid w:val="006950C3"/>
    <w:rsid w:val="00695BEF"/>
    <w:rsid w:val="00696750"/>
    <w:rsid w:val="00696E42"/>
    <w:rsid w:val="006977F6"/>
    <w:rsid w:val="00697A13"/>
    <w:rsid w:val="00697C18"/>
    <w:rsid w:val="006A0EA1"/>
    <w:rsid w:val="006A109C"/>
    <w:rsid w:val="006A2E44"/>
    <w:rsid w:val="006A3DF0"/>
    <w:rsid w:val="006A40BF"/>
    <w:rsid w:val="006A56B5"/>
    <w:rsid w:val="006A5E80"/>
    <w:rsid w:val="006A63F6"/>
    <w:rsid w:val="006A7884"/>
    <w:rsid w:val="006B0478"/>
    <w:rsid w:val="006B0ACA"/>
    <w:rsid w:val="006B0D2E"/>
    <w:rsid w:val="006B1349"/>
    <w:rsid w:val="006B2037"/>
    <w:rsid w:val="006B2F7A"/>
    <w:rsid w:val="006B4F63"/>
    <w:rsid w:val="006B565D"/>
    <w:rsid w:val="006B5932"/>
    <w:rsid w:val="006B59D8"/>
    <w:rsid w:val="006B6D35"/>
    <w:rsid w:val="006B6E7B"/>
    <w:rsid w:val="006B73D0"/>
    <w:rsid w:val="006B78D8"/>
    <w:rsid w:val="006C113F"/>
    <w:rsid w:val="006C19DE"/>
    <w:rsid w:val="006C1C47"/>
    <w:rsid w:val="006C2078"/>
    <w:rsid w:val="006C2716"/>
    <w:rsid w:val="006C3ECB"/>
    <w:rsid w:val="006C4500"/>
    <w:rsid w:val="006C4BAC"/>
    <w:rsid w:val="006D0684"/>
    <w:rsid w:val="006D2601"/>
    <w:rsid w:val="006D4797"/>
    <w:rsid w:val="006D61F6"/>
    <w:rsid w:val="006E096A"/>
    <w:rsid w:val="006E1600"/>
    <w:rsid w:val="006E1790"/>
    <w:rsid w:val="006E1D91"/>
    <w:rsid w:val="006E279A"/>
    <w:rsid w:val="006E313B"/>
    <w:rsid w:val="006E3528"/>
    <w:rsid w:val="006F2AE7"/>
    <w:rsid w:val="006F31E4"/>
    <w:rsid w:val="006F78BB"/>
    <w:rsid w:val="00700384"/>
    <w:rsid w:val="00701523"/>
    <w:rsid w:val="00701EC5"/>
    <w:rsid w:val="00701EFF"/>
    <w:rsid w:val="00702C7D"/>
    <w:rsid w:val="00702F00"/>
    <w:rsid w:val="00704803"/>
    <w:rsid w:val="00705045"/>
    <w:rsid w:val="00706055"/>
    <w:rsid w:val="007078C1"/>
    <w:rsid w:val="00710610"/>
    <w:rsid w:val="00711D9A"/>
    <w:rsid w:val="00712073"/>
    <w:rsid w:val="00712185"/>
    <w:rsid w:val="007121B5"/>
    <w:rsid w:val="00712234"/>
    <w:rsid w:val="007127CE"/>
    <w:rsid w:val="00714826"/>
    <w:rsid w:val="007148A5"/>
    <w:rsid w:val="007211F5"/>
    <w:rsid w:val="00722350"/>
    <w:rsid w:val="007233A2"/>
    <w:rsid w:val="00726115"/>
    <w:rsid w:val="00726F43"/>
    <w:rsid w:val="00730718"/>
    <w:rsid w:val="00730AE8"/>
    <w:rsid w:val="00730CCD"/>
    <w:rsid w:val="00731CAB"/>
    <w:rsid w:val="00731D02"/>
    <w:rsid w:val="0073250D"/>
    <w:rsid w:val="00733C7A"/>
    <w:rsid w:val="0073527D"/>
    <w:rsid w:val="007358EB"/>
    <w:rsid w:val="00735F55"/>
    <w:rsid w:val="00736F19"/>
    <w:rsid w:val="007372EA"/>
    <w:rsid w:val="00740F4A"/>
    <w:rsid w:val="00741493"/>
    <w:rsid w:val="007420CD"/>
    <w:rsid w:val="007459B4"/>
    <w:rsid w:val="00745E24"/>
    <w:rsid w:val="0074634F"/>
    <w:rsid w:val="007464BC"/>
    <w:rsid w:val="007476C4"/>
    <w:rsid w:val="00750D87"/>
    <w:rsid w:val="00751DC5"/>
    <w:rsid w:val="00752180"/>
    <w:rsid w:val="00752E59"/>
    <w:rsid w:val="007538BC"/>
    <w:rsid w:val="0075473C"/>
    <w:rsid w:val="00754990"/>
    <w:rsid w:val="00755D3A"/>
    <w:rsid w:val="00755F49"/>
    <w:rsid w:val="007562FD"/>
    <w:rsid w:val="00756776"/>
    <w:rsid w:val="00756868"/>
    <w:rsid w:val="00756AF1"/>
    <w:rsid w:val="007609C6"/>
    <w:rsid w:val="00761B68"/>
    <w:rsid w:val="00763FF2"/>
    <w:rsid w:val="00770610"/>
    <w:rsid w:val="00772B59"/>
    <w:rsid w:val="00772D56"/>
    <w:rsid w:val="00772DA1"/>
    <w:rsid w:val="007738C7"/>
    <w:rsid w:val="007764CA"/>
    <w:rsid w:val="00776527"/>
    <w:rsid w:val="00781D20"/>
    <w:rsid w:val="00783501"/>
    <w:rsid w:val="0078588D"/>
    <w:rsid w:val="00786C17"/>
    <w:rsid w:val="00792A45"/>
    <w:rsid w:val="00793BA5"/>
    <w:rsid w:val="007941FE"/>
    <w:rsid w:val="00794608"/>
    <w:rsid w:val="00795A8D"/>
    <w:rsid w:val="007A1A44"/>
    <w:rsid w:val="007A250A"/>
    <w:rsid w:val="007A33CC"/>
    <w:rsid w:val="007A39D9"/>
    <w:rsid w:val="007A4926"/>
    <w:rsid w:val="007A677D"/>
    <w:rsid w:val="007A7E86"/>
    <w:rsid w:val="007B0332"/>
    <w:rsid w:val="007B04C3"/>
    <w:rsid w:val="007B0B56"/>
    <w:rsid w:val="007B0F0E"/>
    <w:rsid w:val="007B3AB7"/>
    <w:rsid w:val="007B41A0"/>
    <w:rsid w:val="007B45A4"/>
    <w:rsid w:val="007B47EE"/>
    <w:rsid w:val="007B4BE9"/>
    <w:rsid w:val="007B4F04"/>
    <w:rsid w:val="007B60D9"/>
    <w:rsid w:val="007B7D35"/>
    <w:rsid w:val="007C0993"/>
    <w:rsid w:val="007C2C8E"/>
    <w:rsid w:val="007C419E"/>
    <w:rsid w:val="007C4B02"/>
    <w:rsid w:val="007C5DBE"/>
    <w:rsid w:val="007C6308"/>
    <w:rsid w:val="007D05E9"/>
    <w:rsid w:val="007D12C6"/>
    <w:rsid w:val="007D2468"/>
    <w:rsid w:val="007D286D"/>
    <w:rsid w:val="007D2DCB"/>
    <w:rsid w:val="007D3651"/>
    <w:rsid w:val="007D386E"/>
    <w:rsid w:val="007D3AAB"/>
    <w:rsid w:val="007D5538"/>
    <w:rsid w:val="007D7921"/>
    <w:rsid w:val="007E12CE"/>
    <w:rsid w:val="007E1B9D"/>
    <w:rsid w:val="007E3184"/>
    <w:rsid w:val="007E4B4F"/>
    <w:rsid w:val="007E6865"/>
    <w:rsid w:val="007E68C1"/>
    <w:rsid w:val="007E6F04"/>
    <w:rsid w:val="007E769B"/>
    <w:rsid w:val="007E7E61"/>
    <w:rsid w:val="007F0C99"/>
    <w:rsid w:val="007F0F88"/>
    <w:rsid w:val="007F1A17"/>
    <w:rsid w:val="007F214A"/>
    <w:rsid w:val="007F25FB"/>
    <w:rsid w:val="007F3674"/>
    <w:rsid w:val="007F46D3"/>
    <w:rsid w:val="007F6D8D"/>
    <w:rsid w:val="007F717B"/>
    <w:rsid w:val="0080031A"/>
    <w:rsid w:val="008004E0"/>
    <w:rsid w:val="008018B7"/>
    <w:rsid w:val="008025EE"/>
    <w:rsid w:val="00803B23"/>
    <w:rsid w:val="00805A76"/>
    <w:rsid w:val="00807FC7"/>
    <w:rsid w:val="00810B18"/>
    <w:rsid w:val="008112B6"/>
    <w:rsid w:val="00812056"/>
    <w:rsid w:val="008134C4"/>
    <w:rsid w:val="00816723"/>
    <w:rsid w:val="008177C2"/>
    <w:rsid w:val="0082100C"/>
    <w:rsid w:val="00821FF6"/>
    <w:rsid w:val="0082352E"/>
    <w:rsid w:val="0082365D"/>
    <w:rsid w:val="00823F9B"/>
    <w:rsid w:val="0082466D"/>
    <w:rsid w:val="0082590A"/>
    <w:rsid w:val="00827397"/>
    <w:rsid w:val="00830E90"/>
    <w:rsid w:val="0083143E"/>
    <w:rsid w:val="00831A80"/>
    <w:rsid w:val="0083398A"/>
    <w:rsid w:val="00834FAA"/>
    <w:rsid w:val="0083501D"/>
    <w:rsid w:val="00836086"/>
    <w:rsid w:val="00840B9E"/>
    <w:rsid w:val="008417AB"/>
    <w:rsid w:val="00841A5E"/>
    <w:rsid w:val="00842647"/>
    <w:rsid w:val="008432B1"/>
    <w:rsid w:val="00844C07"/>
    <w:rsid w:val="0084557C"/>
    <w:rsid w:val="00846194"/>
    <w:rsid w:val="00847143"/>
    <w:rsid w:val="00847347"/>
    <w:rsid w:val="00850BFC"/>
    <w:rsid w:val="008512E7"/>
    <w:rsid w:val="00851419"/>
    <w:rsid w:val="00852103"/>
    <w:rsid w:val="008545E7"/>
    <w:rsid w:val="00854DAE"/>
    <w:rsid w:val="00855495"/>
    <w:rsid w:val="0085594C"/>
    <w:rsid w:val="00856B6A"/>
    <w:rsid w:val="00857BB4"/>
    <w:rsid w:val="00857D9C"/>
    <w:rsid w:val="00861EA1"/>
    <w:rsid w:val="00862FE6"/>
    <w:rsid w:val="00864085"/>
    <w:rsid w:val="0086745D"/>
    <w:rsid w:val="00870D69"/>
    <w:rsid w:val="00871A6E"/>
    <w:rsid w:val="008725B4"/>
    <w:rsid w:val="00875C9E"/>
    <w:rsid w:val="00876086"/>
    <w:rsid w:val="00876A3A"/>
    <w:rsid w:val="00877C01"/>
    <w:rsid w:val="008820A6"/>
    <w:rsid w:val="0088284D"/>
    <w:rsid w:val="00882967"/>
    <w:rsid w:val="0088482B"/>
    <w:rsid w:val="0088598B"/>
    <w:rsid w:val="008862D3"/>
    <w:rsid w:val="00890155"/>
    <w:rsid w:val="008905EC"/>
    <w:rsid w:val="0089266D"/>
    <w:rsid w:val="008927E1"/>
    <w:rsid w:val="00894302"/>
    <w:rsid w:val="00894E77"/>
    <w:rsid w:val="00895548"/>
    <w:rsid w:val="008964FF"/>
    <w:rsid w:val="008979C4"/>
    <w:rsid w:val="008A07D3"/>
    <w:rsid w:val="008A09ED"/>
    <w:rsid w:val="008A0AD4"/>
    <w:rsid w:val="008A31C1"/>
    <w:rsid w:val="008A3E33"/>
    <w:rsid w:val="008A5146"/>
    <w:rsid w:val="008A53CB"/>
    <w:rsid w:val="008B0299"/>
    <w:rsid w:val="008B0CC3"/>
    <w:rsid w:val="008B32B7"/>
    <w:rsid w:val="008B64EB"/>
    <w:rsid w:val="008B6CDE"/>
    <w:rsid w:val="008B6E1E"/>
    <w:rsid w:val="008B76B8"/>
    <w:rsid w:val="008B7C02"/>
    <w:rsid w:val="008C0E88"/>
    <w:rsid w:val="008C1C7A"/>
    <w:rsid w:val="008C1EEB"/>
    <w:rsid w:val="008C2DDF"/>
    <w:rsid w:val="008C4861"/>
    <w:rsid w:val="008C5593"/>
    <w:rsid w:val="008D10CC"/>
    <w:rsid w:val="008D2A16"/>
    <w:rsid w:val="008D2F5A"/>
    <w:rsid w:val="008D35DE"/>
    <w:rsid w:val="008D3EE8"/>
    <w:rsid w:val="008D4396"/>
    <w:rsid w:val="008D4831"/>
    <w:rsid w:val="008D48C3"/>
    <w:rsid w:val="008D5856"/>
    <w:rsid w:val="008D5C9E"/>
    <w:rsid w:val="008D6513"/>
    <w:rsid w:val="008D6B5F"/>
    <w:rsid w:val="008E0B46"/>
    <w:rsid w:val="008E1B68"/>
    <w:rsid w:val="008E2F03"/>
    <w:rsid w:val="008E31FF"/>
    <w:rsid w:val="008E3759"/>
    <w:rsid w:val="008E3C01"/>
    <w:rsid w:val="008E3CF8"/>
    <w:rsid w:val="008E441C"/>
    <w:rsid w:val="008E49E1"/>
    <w:rsid w:val="008E55E4"/>
    <w:rsid w:val="008E67C9"/>
    <w:rsid w:val="008E685D"/>
    <w:rsid w:val="008F0867"/>
    <w:rsid w:val="008F2642"/>
    <w:rsid w:val="008F2AED"/>
    <w:rsid w:val="008F3375"/>
    <w:rsid w:val="008F39E3"/>
    <w:rsid w:val="008F3C15"/>
    <w:rsid w:val="008F4094"/>
    <w:rsid w:val="008F477E"/>
    <w:rsid w:val="008F4AB5"/>
    <w:rsid w:val="008F58EE"/>
    <w:rsid w:val="008F61DD"/>
    <w:rsid w:val="008F7193"/>
    <w:rsid w:val="009003A8"/>
    <w:rsid w:val="0090098A"/>
    <w:rsid w:val="009029A0"/>
    <w:rsid w:val="00902EFF"/>
    <w:rsid w:val="00903051"/>
    <w:rsid w:val="009037BF"/>
    <w:rsid w:val="0090382A"/>
    <w:rsid w:val="00903FEE"/>
    <w:rsid w:val="00904083"/>
    <w:rsid w:val="009048AE"/>
    <w:rsid w:val="00905120"/>
    <w:rsid w:val="00905296"/>
    <w:rsid w:val="00905780"/>
    <w:rsid w:val="00906251"/>
    <w:rsid w:val="00907906"/>
    <w:rsid w:val="00910452"/>
    <w:rsid w:val="00911F2E"/>
    <w:rsid w:val="009124F1"/>
    <w:rsid w:val="00913CB6"/>
    <w:rsid w:val="00914126"/>
    <w:rsid w:val="009148D6"/>
    <w:rsid w:val="009150C0"/>
    <w:rsid w:val="00916F66"/>
    <w:rsid w:val="00917A68"/>
    <w:rsid w:val="00921B50"/>
    <w:rsid w:val="00921B97"/>
    <w:rsid w:val="00921F14"/>
    <w:rsid w:val="00922E0F"/>
    <w:rsid w:val="009233B2"/>
    <w:rsid w:val="00924E33"/>
    <w:rsid w:val="009253A5"/>
    <w:rsid w:val="00927143"/>
    <w:rsid w:val="00931012"/>
    <w:rsid w:val="00932900"/>
    <w:rsid w:val="00934E40"/>
    <w:rsid w:val="00935A0D"/>
    <w:rsid w:val="00936824"/>
    <w:rsid w:val="0093714D"/>
    <w:rsid w:val="0094032D"/>
    <w:rsid w:val="009421B4"/>
    <w:rsid w:val="0094244C"/>
    <w:rsid w:val="00942F60"/>
    <w:rsid w:val="00943909"/>
    <w:rsid w:val="0094427A"/>
    <w:rsid w:val="00946D80"/>
    <w:rsid w:val="00947140"/>
    <w:rsid w:val="0095234B"/>
    <w:rsid w:val="00953DCA"/>
    <w:rsid w:val="00953DFC"/>
    <w:rsid w:val="00954561"/>
    <w:rsid w:val="009558B0"/>
    <w:rsid w:val="0095723C"/>
    <w:rsid w:val="009579E9"/>
    <w:rsid w:val="0096015F"/>
    <w:rsid w:val="00961359"/>
    <w:rsid w:val="00961DC9"/>
    <w:rsid w:val="00963B40"/>
    <w:rsid w:val="00963E39"/>
    <w:rsid w:val="009646A5"/>
    <w:rsid w:val="00965755"/>
    <w:rsid w:val="009703B2"/>
    <w:rsid w:val="00971EC6"/>
    <w:rsid w:val="009722A9"/>
    <w:rsid w:val="00972FC7"/>
    <w:rsid w:val="00973454"/>
    <w:rsid w:val="0097432A"/>
    <w:rsid w:val="00974923"/>
    <w:rsid w:val="00976385"/>
    <w:rsid w:val="0098125B"/>
    <w:rsid w:val="00983BC9"/>
    <w:rsid w:val="0098563A"/>
    <w:rsid w:val="00985D52"/>
    <w:rsid w:val="009861FF"/>
    <w:rsid w:val="00986F4F"/>
    <w:rsid w:val="00990621"/>
    <w:rsid w:val="00993E93"/>
    <w:rsid w:val="00993F83"/>
    <w:rsid w:val="00994972"/>
    <w:rsid w:val="00995124"/>
    <w:rsid w:val="009973FE"/>
    <w:rsid w:val="009A04C3"/>
    <w:rsid w:val="009A04D6"/>
    <w:rsid w:val="009A1116"/>
    <w:rsid w:val="009A1E6E"/>
    <w:rsid w:val="009A1FA5"/>
    <w:rsid w:val="009A2640"/>
    <w:rsid w:val="009A6027"/>
    <w:rsid w:val="009A66C6"/>
    <w:rsid w:val="009A6971"/>
    <w:rsid w:val="009A75F3"/>
    <w:rsid w:val="009A7A3F"/>
    <w:rsid w:val="009B195C"/>
    <w:rsid w:val="009B2CE4"/>
    <w:rsid w:val="009B2F33"/>
    <w:rsid w:val="009B3302"/>
    <w:rsid w:val="009B6EC8"/>
    <w:rsid w:val="009B6EFA"/>
    <w:rsid w:val="009B6FD3"/>
    <w:rsid w:val="009B7457"/>
    <w:rsid w:val="009B74C9"/>
    <w:rsid w:val="009B7A06"/>
    <w:rsid w:val="009C04A5"/>
    <w:rsid w:val="009C2245"/>
    <w:rsid w:val="009C246D"/>
    <w:rsid w:val="009C3204"/>
    <w:rsid w:val="009C3B45"/>
    <w:rsid w:val="009C4C08"/>
    <w:rsid w:val="009C5639"/>
    <w:rsid w:val="009C62A4"/>
    <w:rsid w:val="009C64E1"/>
    <w:rsid w:val="009C6B26"/>
    <w:rsid w:val="009C6CB3"/>
    <w:rsid w:val="009C74FF"/>
    <w:rsid w:val="009C7F11"/>
    <w:rsid w:val="009D09CB"/>
    <w:rsid w:val="009D1443"/>
    <w:rsid w:val="009D1D0C"/>
    <w:rsid w:val="009D25AA"/>
    <w:rsid w:val="009D29C0"/>
    <w:rsid w:val="009D2B0A"/>
    <w:rsid w:val="009D36AF"/>
    <w:rsid w:val="009D572F"/>
    <w:rsid w:val="009D5C53"/>
    <w:rsid w:val="009D6B69"/>
    <w:rsid w:val="009D6D97"/>
    <w:rsid w:val="009D6FD4"/>
    <w:rsid w:val="009E2A0D"/>
    <w:rsid w:val="009E34B8"/>
    <w:rsid w:val="009E51E5"/>
    <w:rsid w:val="009E6DDF"/>
    <w:rsid w:val="009E7516"/>
    <w:rsid w:val="009E7CF6"/>
    <w:rsid w:val="009E7D44"/>
    <w:rsid w:val="009F02BD"/>
    <w:rsid w:val="009F04AA"/>
    <w:rsid w:val="009F128C"/>
    <w:rsid w:val="009F1BE9"/>
    <w:rsid w:val="009F238C"/>
    <w:rsid w:val="009F2FED"/>
    <w:rsid w:val="009F4056"/>
    <w:rsid w:val="009F4438"/>
    <w:rsid w:val="009F44C6"/>
    <w:rsid w:val="009F4C62"/>
    <w:rsid w:val="009F5926"/>
    <w:rsid w:val="009F6142"/>
    <w:rsid w:val="009F65E2"/>
    <w:rsid w:val="009F68CD"/>
    <w:rsid w:val="009F6BE3"/>
    <w:rsid w:val="009F6C58"/>
    <w:rsid w:val="009F7855"/>
    <w:rsid w:val="009F7CDC"/>
    <w:rsid w:val="00A00200"/>
    <w:rsid w:val="00A0074A"/>
    <w:rsid w:val="00A00CD9"/>
    <w:rsid w:val="00A02659"/>
    <w:rsid w:val="00A04605"/>
    <w:rsid w:val="00A04643"/>
    <w:rsid w:val="00A052DD"/>
    <w:rsid w:val="00A05EEE"/>
    <w:rsid w:val="00A064D7"/>
    <w:rsid w:val="00A0703E"/>
    <w:rsid w:val="00A076EF"/>
    <w:rsid w:val="00A10D66"/>
    <w:rsid w:val="00A11B36"/>
    <w:rsid w:val="00A12B64"/>
    <w:rsid w:val="00A15F2B"/>
    <w:rsid w:val="00A20AC3"/>
    <w:rsid w:val="00A2331B"/>
    <w:rsid w:val="00A2347A"/>
    <w:rsid w:val="00A23E43"/>
    <w:rsid w:val="00A24289"/>
    <w:rsid w:val="00A242B0"/>
    <w:rsid w:val="00A300BD"/>
    <w:rsid w:val="00A30D3A"/>
    <w:rsid w:val="00A33179"/>
    <w:rsid w:val="00A33661"/>
    <w:rsid w:val="00A33972"/>
    <w:rsid w:val="00A33EFD"/>
    <w:rsid w:val="00A35033"/>
    <w:rsid w:val="00A35492"/>
    <w:rsid w:val="00A35B08"/>
    <w:rsid w:val="00A35DDE"/>
    <w:rsid w:val="00A36757"/>
    <w:rsid w:val="00A4343C"/>
    <w:rsid w:val="00A454CB"/>
    <w:rsid w:val="00A46DE0"/>
    <w:rsid w:val="00A47539"/>
    <w:rsid w:val="00A504C5"/>
    <w:rsid w:val="00A5138E"/>
    <w:rsid w:val="00A53A8A"/>
    <w:rsid w:val="00A543D4"/>
    <w:rsid w:val="00A555E0"/>
    <w:rsid w:val="00A6066F"/>
    <w:rsid w:val="00A607F0"/>
    <w:rsid w:val="00A61865"/>
    <w:rsid w:val="00A61DF0"/>
    <w:rsid w:val="00A62302"/>
    <w:rsid w:val="00A623C5"/>
    <w:rsid w:val="00A62CE1"/>
    <w:rsid w:val="00A635F9"/>
    <w:rsid w:val="00A63BAB"/>
    <w:rsid w:val="00A64348"/>
    <w:rsid w:val="00A65561"/>
    <w:rsid w:val="00A65AE6"/>
    <w:rsid w:val="00A66484"/>
    <w:rsid w:val="00A66FDB"/>
    <w:rsid w:val="00A67DF4"/>
    <w:rsid w:val="00A70574"/>
    <w:rsid w:val="00A7074F"/>
    <w:rsid w:val="00A70B41"/>
    <w:rsid w:val="00A72085"/>
    <w:rsid w:val="00A7537C"/>
    <w:rsid w:val="00A758D2"/>
    <w:rsid w:val="00A75E40"/>
    <w:rsid w:val="00A800CC"/>
    <w:rsid w:val="00A82726"/>
    <w:rsid w:val="00A846CE"/>
    <w:rsid w:val="00A850C0"/>
    <w:rsid w:val="00A857C0"/>
    <w:rsid w:val="00A86E79"/>
    <w:rsid w:val="00A86F80"/>
    <w:rsid w:val="00A902A0"/>
    <w:rsid w:val="00A91FA4"/>
    <w:rsid w:val="00A92238"/>
    <w:rsid w:val="00A92865"/>
    <w:rsid w:val="00A9313D"/>
    <w:rsid w:val="00A94B82"/>
    <w:rsid w:val="00A956B9"/>
    <w:rsid w:val="00A95B17"/>
    <w:rsid w:val="00A96EFF"/>
    <w:rsid w:val="00A97755"/>
    <w:rsid w:val="00AA1547"/>
    <w:rsid w:val="00AA1726"/>
    <w:rsid w:val="00AA1776"/>
    <w:rsid w:val="00AA18C3"/>
    <w:rsid w:val="00AA2926"/>
    <w:rsid w:val="00AA37CA"/>
    <w:rsid w:val="00AA4814"/>
    <w:rsid w:val="00AA4913"/>
    <w:rsid w:val="00AA559A"/>
    <w:rsid w:val="00AA5EC7"/>
    <w:rsid w:val="00AA5F96"/>
    <w:rsid w:val="00AA632A"/>
    <w:rsid w:val="00AB2949"/>
    <w:rsid w:val="00AB2AF1"/>
    <w:rsid w:val="00AB32A2"/>
    <w:rsid w:val="00AB395D"/>
    <w:rsid w:val="00AB451D"/>
    <w:rsid w:val="00AB4A72"/>
    <w:rsid w:val="00AB76AC"/>
    <w:rsid w:val="00AB7963"/>
    <w:rsid w:val="00AC1AC6"/>
    <w:rsid w:val="00AC1B69"/>
    <w:rsid w:val="00AC4219"/>
    <w:rsid w:val="00AC4A96"/>
    <w:rsid w:val="00AC59AE"/>
    <w:rsid w:val="00AC6EE9"/>
    <w:rsid w:val="00AD076E"/>
    <w:rsid w:val="00AD17DE"/>
    <w:rsid w:val="00AD20E8"/>
    <w:rsid w:val="00AD306C"/>
    <w:rsid w:val="00AD473A"/>
    <w:rsid w:val="00AD5932"/>
    <w:rsid w:val="00AD617C"/>
    <w:rsid w:val="00AE1B59"/>
    <w:rsid w:val="00AE20F6"/>
    <w:rsid w:val="00AE42D9"/>
    <w:rsid w:val="00AE562A"/>
    <w:rsid w:val="00AF026E"/>
    <w:rsid w:val="00AF1D7D"/>
    <w:rsid w:val="00AF21F2"/>
    <w:rsid w:val="00AF36B3"/>
    <w:rsid w:val="00AF43AB"/>
    <w:rsid w:val="00AF447D"/>
    <w:rsid w:val="00AF52E3"/>
    <w:rsid w:val="00AF70B2"/>
    <w:rsid w:val="00B002FC"/>
    <w:rsid w:val="00B00577"/>
    <w:rsid w:val="00B0063E"/>
    <w:rsid w:val="00B01692"/>
    <w:rsid w:val="00B01997"/>
    <w:rsid w:val="00B01CAD"/>
    <w:rsid w:val="00B02802"/>
    <w:rsid w:val="00B02A97"/>
    <w:rsid w:val="00B02B9F"/>
    <w:rsid w:val="00B03A3F"/>
    <w:rsid w:val="00B04E18"/>
    <w:rsid w:val="00B06DD7"/>
    <w:rsid w:val="00B07800"/>
    <w:rsid w:val="00B10C48"/>
    <w:rsid w:val="00B11CD3"/>
    <w:rsid w:val="00B134BB"/>
    <w:rsid w:val="00B13F18"/>
    <w:rsid w:val="00B17A7F"/>
    <w:rsid w:val="00B17E71"/>
    <w:rsid w:val="00B17FDE"/>
    <w:rsid w:val="00B209E4"/>
    <w:rsid w:val="00B21017"/>
    <w:rsid w:val="00B2154E"/>
    <w:rsid w:val="00B2382B"/>
    <w:rsid w:val="00B26A63"/>
    <w:rsid w:val="00B26D79"/>
    <w:rsid w:val="00B277C2"/>
    <w:rsid w:val="00B3051C"/>
    <w:rsid w:val="00B30983"/>
    <w:rsid w:val="00B31A08"/>
    <w:rsid w:val="00B32936"/>
    <w:rsid w:val="00B32DDB"/>
    <w:rsid w:val="00B3377E"/>
    <w:rsid w:val="00B34A56"/>
    <w:rsid w:val="00B35D12"/>
    <w:rsid w:val="00B36210"/>
    <w:rsid w:val="00B374C5"/>
    <w:rsid w:val="00B41036"/>
    <w:rsid w:val="00B414F8"/>
    <w:rsid w:val="00B41BE5"/>
    <w:rsid w:val="00B42372"/>
    <w:rsid w:val="00B44D79"/>
    <w:rsid w:val="00B45232"/>
    <w:rsid w:val="00B45422"/>
    <w:rsid w:val="00B508F7"/>
    <w:rsid w:val="00B53A9B"/>
    <w:rsid w:val="00B54975"/>
    <w:rsid w:val="00B54D2B"/>
    <w:rsid w:val="00B554C6"/>
    <w:rsid w:val="00B55E53"/>
    <w:rsid w:val="00B570F5"/>
    <w:rsid w:val="00B60550"/>
    <w:rsid w:val="00B615FA"/>
    <w:rsid w:val="00B6249B"/>
    <w:rsid w:val="00B63403"/>
    <w:rsid w:val="00B6348E"/>
    <w:rsid w:val="00B6407A"/>
    <w:rsid w:val="00B6608F"/>
    <w:rsid w:val="00B66D44"/>
    <w:rsid w:val="00B73995"/>
    <w:rsid w:val="00B74386"/>
    <w:rsid w:val="00B75959"/>
    <w:rsid w:val="00B75B1B"/>
    <w:rsid w:val="00B76D1E"/>
    <w:rsid w:val="00B82B44"/>
    <w:rsid w:val="00B848A3"/>
    <w:rsid w:val="00B85D5F"/>
    <w:rsid w:val="00B9096F"/>
    <w:rsid w:val="00B90C58"/>
    <w:rsid w:val="00B92A12"/>
    <w:rsid w:val="00B92E07"/>
    <w:rsid w:val="00B93569"/>
    <w:rsid w:val="00B935C6"/>
    <w:rsid w:val="00B9366B"/>
    <w:rsid w:val="00B937BA"/>
    <w:rsid w:val="00B93823"/>
    <w:rsid w:val="00B94374"/>
    <w:rsid w:val="00B95940"/>
    <w:rsid w:val="00B973C2"/>
    <w:rsid w:val="00B976FB"/>
    <w:rsid w:val="00B97BEC"/>
    <w:rsid w:val="00B97DC8"/>
    <w:rsid w:val="00BA0781"/>
    <w:rsid w:val="00BA2F87"/>
    <w:rsid w:val="00BA36DE"/>
    <w:rsid w:val="00BA3ED9"/>
    <w:rsid w:val="00BA414E"/>
    <w:rsid w:val="00BA4480"/>
    <w:rsid w:val="00BA44D7"/>
    <w:rsid w:val="00BA493B"/>
    <w:rsid w:val="00BA5388"/>
    <w:rsid w:val="00BA5469"/>
    <w:rsid w:val="00BA5682"/>
    <w:rsid w:val="00BA606F"/>
    <w:rsid w:val="00BA7A10"/>
    <w:rsid w:val="00BB00BE"/>
    <w:rsid w:val="00BB1409"/>
    <w:rsid w:val="00BB5366"/>
    <w:rsid w:val="00BB53DA"/>
    <w:rsid w:val="00BB58D0"/>
    <w:rsid w:val="00BB64DB"/>
    <w:rsid w:val="00BC0761"/>
    <w:rsid w:val="00BC2168"/>
    <w:rsid w:val="00BC2277"/>
    <w:rsid w:val="00BC3543"/>
    <w:rsid w:val="00BC3775"/>
    <w:rsid w:val="00BC37EF"/>
    <w:rsid w:val="00BC5B4C"/>
    <w:rsid w:val="00BC712A"/>
    <w:rsid w:val="00BC7551"/>
    <w:rsid w:val="00BC7950"/>
    <w:rsid w:val="00BD1D56"/>
    <w:rsid w:val="00BD2F1E"/>
    <w:rsid w:val="00BD366B"/>
    <w:rsid w:val="00BD48C8"/>
    <w:rsid w:val="00BD6D50"/>
    <w:rsid w:val="00BE07B2"/>
    <w:rsid w:val="00BE0A28"/>
    <w:rsid w:val="00BE1A8D"/>
    <w:rsid w:val="00BE3640"/>
    <w:rsid w:val="00BE7543"/>
    <w:rsid w:val="00BE7970"/>
    <w:rsid w:val="00BE7BBE"/>
    <w:rsid w:val="00BF03B4"/>
    <w:rsid w:val="00BF04D9"/>
    <w:rsid w:val="00BF08D4"/>
    <w:rsid w:val="00BF0E2E"/>
    <w:rsid w:val="00BF199B"/>
    <w:rsid w:val="00BF33BA"/>
    <w:rsid w:val="00BF3A86"/>
    <w:rsid w:val="00C00A63"/>
    <w:rsid w:val="00C02AFD"/>
    <w:rsid w:val="00C02DCF"/>
    <w:rsid w:val="00C041AD"/>
    <w:rsid w:val="00C04770"/>
    <w:rsid w:val="00C05875"/>
    <w:rsid w:val="00C05AF7"/>
    <w:rsid w:val="00C10021"/>
    <w:rsid w:val="00C10234"/>
    <w:rsid w:val="00C128A0"/>
    <w:rsid w:val="00C12EC2"/>
    <w:rsid w:val="00C138D0"/>
    <w:rsid w:val="00C1603D"/>
    <w:rsid w:val="00C161FF"/>
    <w:rsid w:val="00C165FD"/>
    <w:rsid w:val="00C16C0E"/>
    <w:rsid w:val="00C174DD"/>
    <w:rsid w:val="00C20932"/>
    <w:rsid w:val="00C21F94"/>
    <w:rsid w:val="00C22D52"/>
    <w:rsid w:val="00C22FBD"/>
    <w:rsid w:val="00C26558"/>
    <w:rsid w:val="00C30140"/>
    <w:rsid w:val="00C30C52"/>
    <w:rsid w:val="00C30DFA"/>
    <w:rsid w:val="00C32DCF"/>
    <w:rsid w:val="00C37C2F"/>
    <w:rsid w:val="00C40BCF"/>
    <w:rsid w:val="00C430FD"/>
    <w:rsid w:val="00C4315C"/>
    <w:rsid w:val="00C43825"/>
    <w:rsid w:val="00C44D39"/>
    <w:rsid w:val="00C47F27"/>
    <w:rsid w:val="00C5141B"/>
    <w:rsid w:val="00C515BF"/>
    <w:rsid w:val="00C519D0"/>
    <w:rsid w:val="00C522C1"/>
    <w:rsid w:val="00C53B40"/>
    <w:rsid w:val="00C53DDA"/>
    <w:rsid w:val="00C569E6"/>
    <w:rsid w:val="00C56C25"/>
    <w:rsid w:val="00C5791B"/>
    <w:rsid w:val="00C60EA0"/>
    <w:rsid w:val="00C6102D"/>
    <w:rsid w:val="00C61984"/>
    <w:rsid w:val="00C625F7"/>
    <w:rsid w:val="00C62ACF"/>
    <w:rsid w:val="00C62D2F"/>
    <w:rsid w:val="00C64BB8"/>
    <w:rsid w:val="00C716DF"/>
    <w:rsid w:val="00C7180D"/>
    <w:rsid w:val="00C71DEC"/>
    <w:rsid w:val="00C720AF"/>
    <w:rsid w:val="00C76A44"/>
    <w:rsid w:val="00C776EE"/>
    <w:rsid w:val="00C80F44"/>
    <w:rsid w:val="00C844DF"/>
    <w:rsid w:val="00C8471A"/>
    <w:rsid w:val="00C84ABE"/>
    <w:rsid w:val="00C8582D"/>
    <w:rsid w:val="00C867AC"/>
    <w:rsid w:val="00C90CF4"/>
    <w:rsid w:val="00C91190"/>
    <w:rsid w:val="00C913EB"/>
    <w:rsid w:val="00C920F2"/>
    <w:rsid w:val="00C92542"/>
    <w:rsid w:val="00C92E76"/>
    <w:rsid w:val="00C93389"/>
    <w:rsid w:val="00C93E10"/>
    <w:rsid w:val="00C943FA"/>
    <w:rsid w:val="00C95D31"/>
    <w:rsid w:val="00C96C58"/>
    <w:rsid w:val="00C972A4"/>
    <w:rsid w:val="00CA0C22"/>
    <w:rsid w:val="00CA14B1"/>
    <w:rsid w:val="00CA35A0"/>
    <w:rsid w:val="00CA4E46"/>
    <w:rsid w:val="00CA5513"/>
    <w:rsid w:val="00CA5B30"/>
    <w:rsid w:val="00CA7634"/>
    <w:rsid w:val="00CB0E73"/>
    <w:rsid w:val="00CB119C"/>
    <w:rsid w:val="00CB19B7"/>
    <w:rsid w:val="00CB2058"/>
    <w:rsid w:val="00CB2E34"/>
    <w:rsid w:val="00CB365C"/>
    <w:rsid w:val="00CB5E1F"/>
    <w:rsid w:val="00CB6787"/>
    <w:rsid w:val="00CB7B8F"/>
    <w:rsid w:val="00CB7C6A"/>
    <w:rsid w:val="00CB7D34"/>
    <w:rsid w:val="00CC035A"/>
    <w:rsid w:val="00CC0777"/>
    <w:rsid w:val="00CC08A8"/>
    <w:rsid w:val="00CC15C7"/>
    <w:rsid w:val="00CC1BCB"/>
    <w:rsid w:val="00CC31D3"/>
    <w:rsid w:val="00CC6AC0"/>
    <w:rsid w:val="00CC6CE2"/>
    <w:rsid w:val="00CD0733"/>
    <w:rsid w:val="00CD32B3"/>
    <w:rsid w:val="00CD38A6"/>
    <w:rsid w:val="00CD52DD"/>
    <w:rsid w:val="00CD5C5C"/>
    <w:rsid w:val="00CD5C9C"/>
    <w:rsid w:val="00CD69AB"/>
    <w:rsid w:val="00CD7FF3"/>
    <w:rsid w:val="00CE05B1"/>
    <w:rsid w:val="00CE19FA"/>
    <w:rsid w:val="00CE5770"/>
    <w:rsid w:val="00CE5B81"/>
    <w:rsid w:val="00CE7123"/>
    <w:rsid w:val="00CE762C"/>
    <w:rsid w:val="00CF0318"/>
    <w:rsid w:val="00CF1E47"/>
    <w:rsid w:val="00CF30FD"/>
    <w:rsid w:val="00CF3750"/>
    <w:rsid w:val="00CF3994"/>
    <w:rsid w:val="00CF3AF7"/>
    <w:rsid w:val="00CF3BC3"/>
    <w:rsid w:val="00CF4814"/>
    <w:rsid w:val="00CF51EC"/>
    <w:rsid w:val="00CF630C"/>
    <w:rsid w:val="00CF6D6C"/>
    <w:rsid w:val="00CF75B4"/>
    <w:rsid w:val="00CF765A"/>
    <w:rsid w:val="00D02B32"/>
    <w:rsid w:val="00D040DD"/>
    <w:rsid w:val="00D04CDF"/>
    <w:rsid w:val="00D06570"/>
    <w:rsid w:val="00D0660A"/>
    <w:rsid w:val="00D07643"/>
    <w:rsid w:val="00D1043F"/>
    <w:rsid w:val="00D1153B"/>
    <w:rsid w:val="00D1192D"/>
    <w:rsid w:val="00D11E62"/>
    <w:rsid w:val="00D123E4"/>
    <w:rsid w:val="00D15C62"/>
    <w:rsid w:val="00D15D2B"/>
    <w:rsid w:val="00D16B95"/>
    <w:rsid w:val="00D16CA3"/>
    <w:rsid w:val="00D170B3"/>
    <w:rsid w:val="00D17C11"/>
    <w:rsid w:val="00D2032F"/>
    <w:rsid w:val="00D20AAC"/>
    <w:rsid w:val="00D219B3"/>
    <w:rsid w:val="00D22C45"/>
    <w:rsid w:val="00D2340A"/>
    <w:rsid w:val="00D237B5"/>
    <w:rsid w:val="00D27CF3"/>
    <w:rsid w:val="00D304D1"/>
    <w:rsid w:val="00D31B7A"/>
    <w:rsid w:val="00D32644"/>
    <w:rsid w:val="00D32AAF"/>
    <w:rsid w:val="00D357F7"/>
    <w:rsid w:val="00D36CF5"/>
    <w:rsid w:val="00D37936"/>
    <w:rsid w:val="00D40648"/>
    <w:rsid w:val="00D41139"/>
    <w:rsid w:val="00D424F7"/>
    <w:rsid w:val="00D42E39"/>
    <w:rsid w:val="00D4367D"/>
    <w:rsid w:val="00D448C3"/>
    <w:rsid w:val="00D4509A"/>
    <w:rsid w:val="00D45C2E"/>
    <w:rsid w:val="00D508CE"/>
    <w:rsid w:val="00D50CCC"/>
    <w:rsid w:val="00D51F16"/>
    <w:rsid w:val="00D52054"/>
    <w:rsid w:val="00D52621"/>
    <w:rsid w:val="00D52692"/>
    <w:rsid w:val="00D54E6D"/>
    <w:rsid w:val="00D55EC8"/>
    <w:rsid w:val="00D562C1"/>
    <w:rsid w:val="00D56499"/>
    <w:rsid w:val="00D61FFA"/>
    <w:rsid w:val="00D645B6"/>
    <w:rsid w:val="00D64DAC"/>
    <w:rsid w:val="00D66A96"/>
    <w:rsid w:val="00D7252F"/>
    <w:rsid w:val="00D72956"/>
    <w:rsid w:val="00D732EA"/>
    <w:rsid w:val="00D739E9"/>
    <w:rsid w:val="00D73DDD"/>
    <w:rsid w:val="00D74697"/>
    <w:rsid w:val="00D746BE"/>
    <w:rsid w:val="00D7580F"/>
    <w:rsid w:val="00D771EB"/>
    <w:rsid w:val="00D7784F"/>
    <w:rsid w:val="00D77F03"/>
    <w:rsid w:val="00D77F78"/>
    <w:rsid w:val="00D82C76"/>
    <w:rsid w:val="00D82E85"/>
    <w:rsid w:val="00D82F91"/>
    <w:rsid w:val="00D83806"/>
    <w:rsid w:val="00D85311"/>
    <w:rsid w:val="00D86177"/>
    <w:rsid w:val="00D862DB"/>
    <w:rsid w:val="00D862E2"/>
    <w:rsid w:val="00D870FA"/>
    <w:rsid w:val="00D8721D"/>
    <w:rsid w:val="00D90902"/>
    <w:rsid w:val="00D926D6"/>
    <w:rsid w:val="00D931E3"/>
    <w:rsid w:val="00D93FAE"/>
    <w:rsid w:val="00D9593B"/>
    <w:rsid w:val="00D95F9C"/>
    <w:rsid w:val="00D97D4F"/>
    <w:rsid w:val="00DA236F"/>
    <w:rsid w:val="00DA23C8"/>
    <w:rsid w:val="00DA4A23"/>
    <w:rsid w:val="00DA4D23"/>
    <w:rsid w:val="00DA5A26"/>
    <w:rsid w:val="00DA631C"/>
    <w:rsid w:val="00DA7A50"/>
    <w:rsid w:val="00DA7CC2"/>
    <w:rsid w:val="00DB1043"/>
    <w:rsid w:val="00DB2C93"/>
    <w:rsid w:val="00DB3080"/>
    <w:rsid w:val="00DB3EA4"/>
    <w:rsid w:val="00DB4065"/>
    <w:rsid w:val="00DB4861"/>
    <w:rsid w:val="00DB4CA7"/>
    <w:rsid w:val="00DB5208"/>
    <w:rsid w:val="00DB5650"/>
    <w:rsid w:val="00DB5A0B"/>
    <w:rsid w:val="00DB63A5"/>
    <w:rsid w:val="00DC34E8"/>
    <w:rsid w:val="00DC44B4"/>
    <w:rsid w:val="00DC4F06"/>
    <w:rsid w:val="00DC5B3B"/>
    <w:rsid w:val="00DD025D"/>
    <w:rsid w:val="00DD1E87"/>
    <w:rsid w:val="00DD1F3F"/>
    <w:rsid w:val="00DD22C3"/>
    <w:rsid w:val="00DD29DA"/>
    <w:rsid w:val="00DD2C24"/>
    <w:rsid w:val="00DD3310"/>
    <w:rsid w:val="00DD5273"/>
    <w:rsid w:val="00DD6045"/>
    <w:rsid w:val="00DD7D6D"/>
    <w:rsid w:val="00DE14E0"/>
    <w:rsid w:val="00DE1868"/>
    <w:rsid w:val="00DE18D5"/>
    <w:rsid w:val="00DE1D26"/>
    <w:rsid w:val="00DE24CD"/>
    <w:rsid w:val="00DE2D5D"/>
    <w:rsid w:val="00DE3559"/>
    <w:rsid w:val="00DE4E41"/>
    <w:rsid w:val="00DE61D7"/>
    <w:rsid w:val="00DF0AEA"/>
    <w:rsid w:val="00DF2BE0"/>
    <w:rsid w:val="00DF38C7"/>
    <w:rsid w:val="00DF38E1"/>
    <w:rsid w:val="00DF6411"/>
    <w:rsid w:val="00DF765E"/>
    <w:rsid w:val="00E01C0E"/>
    <w:rsid w:val="00E0238B"/>
    <w:rsid w:val="00E0253B"/>
    <w:rsid w:val="00E03492"/>
    <w:rsid w:val="00E04694"/>
    <w:rsid w:val="00E047D9"/>
    <w:rsid w:val="00E069D1"/>
    <w:rsid w:val="00E1134C"/>
    <w:rsid w:val="00E14DCA"/>
    <w:rsid w:val="00E17081"/>
    <w:rsid w:val="00E177CD"/>
    <w:rsid w:val="00E179D6"/>
    <w:rsid w:val="00E23A1A"/>
    <w:rsid w:val="00E25339"/>
    <w:rsid w:val="00E26F9A"/>
    <w:rsid w:val="00E27145"/>
    <w:rsid w:val="00E302A2"/>
    <w:rsid w:val="00E313C9"/>
    <w:rsid w:val="00E32007"/>
    <w:rsid w:val="00E32551"/>
    <w:rsid w:val="00E32F67"/>
    <w:rsid w:val="00E34129"/>
    <w:rsid w:val="00E34334"/>
    <w:rsid w:val="00E35EE2"/>
    <w:rsid w:val="00E40913"/>
    <w:rsid w:val="00E4183E"/>
    <w:rsid w:val="00E43274"/>
    <w:rsid w:val="00E44FE6"/>
    <w:rsid w:val="00E4586D"/>
    <w:rsid w:val="00E46A44"/>
    <w:rsid w:val="00E4731C"/>
    <w:rsid w:val="00E51707"/>
    <w:rsid w:val="00E52C0B"/>
    <w:rsid w:val="00E5532E"/>
    <w:rsid w:val="00E55E70"/>
    <w:rsid w:val="00E5721D"/>
    <w:rsid w:val="00E57AF7"/>
    <w:rsid w:val="00E60C65"/>
    <w:rsid w:val="00E6132D"/>
    <w:rsid w:val="00E61500"/>
    <w:rsid w:val="00E63796"/>
    <w:rsid w:val="00E63E10"/>
    <w:rsid w:val="00E64CA1"/>
    <w:rsid w:val="00E65176"/>
    <w:rsid w:val="00E66077"/>
    <w:rsid w:val="00E67F89"/>
    <w:rsid w:val="00E70357"/>
    <w:rsid w:val="00E71A58"/>
    <w:rsid w:val="00E7309F"/>
    <w:rsid w:val="00E80CEE"/>
    <w:rsid w:val="00E828AD"/>
    <w:rsid w:val="00E83728"/>
    <w:rsid w:val="00E84923"/>
    <w:rsid w:val="00E86BBC"/>
    <w:rsid w:val="00E87690"/>
    <w:rsid w:val="00E916F2"/>
    <w:rsid w:val="00E928A7"/>
    <w:rsid w:val="00E92B7F"/>
    <w:rsid w:val="00E93594"/>
    <w:rsid w:val="00E93DF1"/>
    <w:rsid w:val="00E93E77"/>
    <w:rsid w:val="00E94123"/>
    <w:rsid w:val="00E94893"/>
    <w:rsid w:val="00E957EC"/>
    <w:rsid w:val="00E95ED4"/>
    <w:rsid w:val="00E96DF9"/>
    <w:rsid w:val="00E978D1"/>
    <w:rsid w:val="00E97CEB"/>
    <w:rsid w:val="00E97FA6"/>
    <w:rsid w:val="00EA0C68"/>
    <w:rsid w:val="00EA1483"/>
    <w:rsid w:val="00EA2491"/>
    <w:rsid w:val="00EA2A3F"/>
    <w:rsid w:val="00EA2F6A"/>
    <w:rsid w:val="00EA33A6"/>
    <w:rsid w:val="00EA3D63"/>
    <w:rsid w:val="00EA41D4"/>
    <w:rsid w:val="00EA48B1"/>
    <w:rsid w:val="00EA52AB"/>
    <w:rsid w:val="00EA770B"/>
    <w:rsid w:val="00EA7E97"/>
    <w:rsid w:val="00EB073A"/>
    <w:rsid w:val="00EB1BA9"/>
    <w:rsid w:val="00EB2612"/>
    <w:rsid w:val="00EB34FD"/>
    <w:rsid w:val="00EB3BC5"/>
    <w:rsid w:val="00EB6691"/>
    <w:rsid w:val="00EB7708"/>
    <w:rsid w:val="00EC224D"/>
    <w:rsid w:val="00EC276B"/>
    <w:rsid w:val="00EC491F"/>
    <w:rsid w:val="00EC5902"/>
    <w:rsid w:val="00EC5C84"/>
    <w:rsid w:val="00EC5D3C"/>
    <w:rsid w:val="00ED0206"/>
    <w:rsid w:val="00ED0329"/>
    <w:rsid w:val="00ED286F"/>
    <w:rsid w:val="00ED437A"/>
    <w:rsid w:val="00ED59A5"/>
    <w:rsid w:val="00ED7436"/>
    <w:rsid w:val="00ED7FC7"/>
    <w:rsid w:val="00EE01FF"/>
    <w:rsid w:val="00EE05ED"/>
    <w:rsid w:val="00EE1F14"/>
    <w:rsid w:val="00EE218B"/>
    <w:rsid w:val="00EE3E78"/>
    <w:rsid w:val="00EE504E"/>
    <w:rsid w:val="00EE5179"/>
    <w:rsid w:val="00EE6118"/>
    <w:rsid w:val="00EE6D0D"/>
    <w:rsid w:val="00EE7439"/>
    <w:rsid w:val="00EE7545"/>
    <w:rsid w:val="00EF1538"/>
    <w:rsid w:val="00EF194E"/>
    <w:rsid w:val="00EF1F5A"/>
    <w:rsid w:val="00EF2525"/>
    <w:rsid w:val="00EF3614"/>
    <w:rsid w:val="00EF4907"/>
    <w:rsid w:val="00EF4D97"/>
    <w:rsid w:val="00EF57CC"/>
    <w:rsid w:val="00EF63C7"/>
    <w:rsid w:val="00EF65C3"/>
    <w:rsid w:val="00EF6A33"/>
    <w:rsid w:val="00F00EA9"/>
    <w:rsid w:val="00F013B6"/>
    <w:rsid w:val="00F02FF2"/>
    <w:rsid w:val="00F04811"/>
    <w:rsid w:val="00F0488C"/>
    <w:rsid w:val="00F05C31"/>
    <w:rsid w:val="00F06DC6"/>
    <w:rsid w:val="00F07CC0"/>
    <w:rsid w:val="00F100E0"/>
    <w:rsid w:val="00F102BF"/>
    <w:rsid w:val="00F112D6"/>
    <w:rsid w:val="00F12145"/>
    <w:rsid w:val="00F12C10"/>
    <w:rsid w:val="00F12C35"/>
    <w:rsid w:val="00F12DB1"/>
    <w:rsid w:val="00F13916"/>
    <w:rsid w:val="00F143DB"/>
    <w:rsid w:val="00F15804"/>
    <w:rsid w:val="00F15BEF"/>
    <w:rsid w:val="00F1651D"/>
    <w:rsid w:val="00F17103"/>
    <w:rsid w:val="00F176FF"/>
    <w:rsid w:val="00F2260E"/>
    <w:rsid w:val="00F24FAA"/>
    <w:rsid w:val="00F26813"/>
    <w:rsid w:val="00F2719E"/>
    <w:rsid w:val="00F2751B"/>
    <w:rsid w:val="00F27845"/>
    <w:rsid w:val="00F301BC"/>
    <w:rsid w:val="00F33376"/>
    <w:rsid w:val="00F3364D"/>
    <w:rsid w:val="00F33984"/>
    <w:rsid w:val="00F33E22"/>
    <w:rsid w:val="00F33F97"/>
    <w:rsid w:val="00F34DDA"/>
    <w:rsid w:val="00F35286"/>
    <w:rsid w:val="00F35F23"/>
    <w:rsid w:val="00F3608B"/>
    <w:rsid w:val="00F375DA"/>
    <w:rsid w:val="00F37CFB"/>
    <w:rsid w:val="00F40373"/>
    <w:rsid w:val="00F40F10"/>
    <w:rsid w:val="00F419C2"/>
    <w:rsid w:val="00F41DE4"/>
    <w:rsid w:val="00F42ADE"/>
    <w:rsid w:val="00F4368B"/>
    <w:rsid w:val="00F4638E"/>
    <w:rsid w:val="00F4721B"/>
    <w:rsid w:val="00F543ED"/>
    <w:rsid w:val="00F57A82"/>
    <w:rsid w:val="00F61C33"/>
    <w:rsid w:val="00F632B0"/>
    <w:rsid w:val="00F63DDE"/>
    <w:rsid w:val="00F63FB7"/>
    <w:rsid w:val="00F64052"/>
    <w:rsid w:val="00F64AB5"/>
    <w:rsid w:val="00F64B5F"/>
    <w:rsid w:val="00F65272"/>
    <w:rsid w:val="00F6775F"/>
    <w:rsid w:val="00F72FAA"/>
    <w:rsid w:val="00F73A0C"/>
    <w:rsid w:val="00F75378"/>
    <w:rsid w:val="00F766F2"/>
    <w:rsid w:val="00F76D39"/>
    <w:rsid w:val="00F76EFC"/>
    <w:rsid w:val="00F77FD7"/>
    <w:rsid w:val="00F823B2"/>
    <w:rsid w:val="00F824F1"/>
    <w:rsid w:val="00F82744"/>
    <w:rsid w:val="00F85F9A"/>
    <w:rsid w:val="00F912EF"/>
    <w:rsid w:val="00F93608"/>
    <w:rsid w:val="00F95D6D"/>
    <w:rsid w:val="00F96C39"/>
    <w:rsid w:val="00F972A8"/>
    <w:rsid w:val="00FA118E"/>
    <w:rsid w:val="00FA3917"/>
    <w:rsid w:val="00FA57C0"/>
    <w:rsid w:val="00FA6A70"/>
    <w:rsid w:val="00FA7C55"/>
    <w:rsid w:val="00FA7D92"/>
    <w:rsid w:val="00FB03D2"/>
    <w:rsid w:val="00FB1A38"/>
    <w:rsid w:val="00FB2130"/>
    <w:rsid w:val="00FB5108"/>
    <w:rsid w:val="00FB512A"/>
    <w:rsid w:val="00FB51BC"/>
    <w:rsid w:val="00FB5428"/>
    <w:rsid w:val="00FB5667"/>
    <w:rsid w:val="00FB5FB6"/>
    <w:rsid w:val="00FB6DE3"/>
    <w:rsid w:val="00FC0E5F"/>
    <w:rsid w:val="00FC1908"/>
    <w:rsid w:val="00FC1FBC"/>
    <w:rsid w:val="00FC208C"/>
    <w:rsid w:val="00FC2A28"/>
    <w:rsid w:val="00FC30EF"/>
    <w:rsid w:val="00FC4669"/>
    <w:rsid w:val="00FC56DE"/>
    <w:rsid w:val="00FC68DB"/>
    <w:rsid w:val="00FC6F82"/>
    <w:rsid w:val="00FC7ECC"/>
    <w:rsid w:val="00FD1391"/>
    <w:rsid w:val="00FD15DF"/>
    <w:rsid w:val="00FD3B1F"/>
    <w:rsid w:val="00FD4C7D"/>
    <w:rsid w:val="00FD5FAC"/>
    <w:rsid w:val="00FD67BE"/>
    <w:rsid w:val="00FD6A7D"/>
    <w:rsid w:val="00FD7C5C"/>
    <w:rsid w:val="00FE02E9"/>
    <w:rsid w:val="00FE09B6"/>
    <w:rsid w:val="00FE1C5D"/>
    <w:rsid w:val="00FE1FC6"/>
    <w:rsid w:val="00FE26AC"/>
    <w:rsid w:val="00FE27EE"/>
    <w:rsid w:val="00FE2F78"/>
    <w:rsid w:val="00FE35E6"/>
    <w:rsid w:val="00FE5705"/>
    <w:rsid w:val="00FF0E01"/>
    <w:rsid w:val="00FF0F49"/>
    <w:rsid w:val="00FF3DCC"/>
    <w:rsid w:val="00FF475F"/>
    <w:rsid w:val="00FF5022"/>
    <w:rsid w:val="00FF5039"/>
    <w:rsid w:val="00FF526E"/>
    <w:rsid w:val="00FF5771"/>
    <w:rsid w:val="00FF66DD"/>
    <w:rsid w:val="00FF7012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2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  <w:style w:type="character" w:customStyle="1" w:styleId="textexposedshow">
    <w:name w:val="text_exposed_show"/>
    <w:basedOn w:val="Standardnpsmoodstavce"/>
    <w:rsid w:val="007358EB"/>
  </w:style>
  <w:style w:type="paragraph" w:styleId="Obsah3">
    <w:name w:val="toc 3"/>
    <w:basedOn w:val="Normln"/>
    <w:next w:val="Normln"/>
    <w:autoRedefine/>
    <w:uiPriority w:val="39"/>
    <w:unhideWhenUsed/>
    <w:rsid w:val="000443B0"/>
    <w:pPr>
      <w:spacing w:after="100"/>
      <w:ind w:left="400"/>
    </w:pPr>
  </w:style>
  <w:style w:type="paragraph" w:styleId="Seznamobrzk">
    <w:name w:val="table of figures"/>
    <w:basedOn w:val="Normln"/>
    <w:next w:val="Normln"/>
    <w:uiPriority w:val="99"/>
    <w:unhideWhenUsed/>
    <w:rsid w:val="00750D87"/>
    <w:pPr>
      <w:spacing w:after="0"/>
    </w:pPr>
  </w:style>
  <w:style w:type="character" w:customStyle="1" w:styleId="gmail-apple-tab-span">
    <w:name w:val="gmail-apple-tab-span"/>
    <w:basedOn w:val="Standardnpsmoodstavce"/>
    <w:rsid w:val="00993F83"/>
  </w:style>
  <w:style w:type="character" w:styleId="Odkaznakoment">
    <w:name w:val="annotation reference"/>
    <w:basedOn w:val="Standardnpsmoodstavce"/>
    <w:uiPriority w:val="99"/>
    <w:semiHidden/>
    <w:unhideWhenUsed/>
    <w:rsid w:val="008D58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85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856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8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856"/>
    <w:rPr>
      <w:rFonts w:ascii="Arial" w:eastAsia="Times New Roman" w:hAnsi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A63BA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A63BAB"/>
    <w:rPr>
      <w:rFonts w:ascii="Arial" w:eastAsia="Times New Roman" w:hAnsi="Arial"/>
    </w:rPr>
  </w:style>
  <w:style w:type="character" w:styleId="Odkaznavysvtlivky">
    <w:name w:val="endnote reference"/>
    <w:basedOn w:val="Standardnpsmoodstavce"/>
    <w:uiPriority w:val="99"/>
    <w:semiHidden/>
    <w:unhideWhenUsed/>
    <w:rsid w:val="00A63BA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7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vykazy/p-5-01-rocni-vykaz-ekonomickych-subjektu-vybranych-produkcnich-odvetvi_psz_2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zso.cz/csu/czso/rocni-strukturalni-statistika-prumyslu-metodik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24B66-AD78-43A7-8437-BB72B3507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spolecnost-1.dot</Template>
  <TotalTime>0</TotalTime>
  <Pages>3</Pages>
  <Words>1210</Words>
  <Characters>7145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2</cp:revision>
  <cp:lastPrinted>2020-10-29T09:09:00Z</cp:lastPrinted>
  <dcterms:created xsi:type="dcterms:W3CDTF">2020-11-02T09:24:00Z</dcterms:created>
  <dcterms:modified xsi:type="dcterms:W3CDTF">2020-11-02T09:24:00Z</dcterms:modified>
</cp:coreProperties>
</file>