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45" w:rsidRPr="00520DD2" w:rsidRDefault="00652C77" w:rsidP="00FE6745">
      <w:pPr>
        <w:pStyle w:val="Zkladntext2"/>
        <w:spacing w:line="276" w:lineRule="auto"/>
        <w:rPr>
          <w:b/>
          <w:i/>
          <w:sz w:val="24"/>
          <w:szCs w:val="24"/>
          <w:lang w:val="en-GB"/>
        </w:rPr>
      </w:pPr>
      <w:bookmarkStart w:id="0" w:name="_GoBack"/>
      <w:bookmarkEnd w:id="0"/>
      <w:r w:rsidRPr="00520DD2">
        <w:rPr>
          <w:b/>
          <w:i/>
          <w:sz w:val="24"/>
          <w:szCs w:val="24"/>
          <w:lang w:val="en-GB"/>
        </w:rPr>
        <w:t xml:space="preserve">Explanatory </w:t>
      </w:r>
      <w:r w:rsidR="003F0338" w:rsidRPr="00520DD2">
        <w:rPr>
          <w:b/>
          <w:i/>
          <w:sz w:val="24"/>
          <w:szCs w:val="24"/>
          <w:lang w:val="en-GB"/>
        </w:rPr>
        <w:t xml:space="preserve">Notes </w:t>
      </w:r>
      <w:r w:rsidRPr="00520DD2">
        <w:rPr>
          <w:b/>
          <w:i/>
          <w:sz w:val="24"/>
          <w:szCs w:val="24"/>
          <w:lang w:val="en-GB"/>
        </w:rPr>
        <w:t xml:space="preserve">on </w:t>
      </w:r>
      <w:r w:rsidR="003F0338" w:rsidRPr="00520DD2">
        <w:rPr>
          <w:b/>
          <w:i/>
          <w:sz w:val="24"/>
          <w:szCs w:val="24"/>
          <w:lang w:val="en-GB"/>
        </w:rPr>
        <w:t>Methodology</w:t>
      </w:r>
    </w:p>
    <w:p w:rsidR="00652C77" w:rsidRPr="00520DD2" w:rsidRDefault="00652C77" w:rsidP="00FE6745">
      <w:pPr>
        <w:pStyle w:val="Zkladntext2"/>
        <w:spacing w:line="276" w:lineRule="auto"/>
        <w:rPr>
          <w:b/>
          <w:i/>
          <w:sz w:val="24"/>
          <w:szCs w:val="24"/>
          <w:lang w:val="en-GB"/>
        </w:rPr>
      </w:pPr>
    </w:p>
    <w:p w:rsidR="00C1771B" w:rsidRPr="00520DD2" w:rsidRDefault="00E8155E" w:rsidP="00E43DB9">
      <w:pPr>
        <w:pStyle w:val="Zkladntext2"/>
        <w:spacing w:line="276" w:lineRule="auto"/>
        <w:rPr>
          <w:i/>
          <w:lang w:val="en-GB"/>
        </w:rPr>
      </w:pPr>
      <w:r w:rsidRPr="005951A7">
        <w:rPr>
          <w:i/>
          <w:lang w:val="en-GB"/>
        </w:rPr>
        <w:t xml:space="preserve">The export and import price indices have been calculated for the Czech Republic since 1993. Till the end of 1997, prices were measured by means of the national quarterly statistical questionnaire </w:t>
      </w:r>
      <w:proofErr w:type="spellStart"/>
      <w:r w:rsidRPr="005951A7">
        <w:rPr>
          <w:i/>
          <w:lang w:val="en-GB"/>
        </w:rPr>
        <w:t>Ceny</w:t>
      </w:r>
      <w:proofErr w:type="spellEnd"/>
      <w:r w:rsidR="003F0CC6">
        <w:rPr>
          <w:i/>
          <w:lang w:val="en-GB"/>
        </w:rPr>
        <w:t> </w:t>
      </w:r>
      <w:r w:rsidRPr="005951A7">
        <w:rPr>
          <w:i/>
          <w:lang w:val="en-GB"/>
        </w:rPr>
        <w:t>ZO</w:t>
      </w:r>
      <w:r w:rsidR="003F0CC6">
        <w:rPr>
          <w:i/>
          <w:lang w:val="en-GB"/>
        </w:rPr>
        <w:t> </w:t>
      </w:r>
      <w:r w:rsidRPr="005951A7">
        <w:rPr>
          <w:i/>
          <w:lang w:val="en-GB"/>
        </w:rPr>
        <w:t>1</w:t>
      </w:r>
      <w:r w:rsidR="003F0CC6">
        <w:rPr>
          <w:i/>
          <w:lang w:val="en-GB"/>
        </w:rPr>
        <w:t> </w:t>
      </w:r>
      <w:r w:rsidRPr="005951A7">
        <w:rPr>
          <w:i/>
          <w:lang w:val="en-GB"/>
        </w:rPr>
        <w:t>-</w:t>
      </w:r>
      <w:r w:rsidR="003F0CC6">
        <w:rPr>
          <w:i/>
          <w:lang w:val="en-GB"/>
        </w:rPr>
        <w:t> </w:t>
      </w:r>
      <w:r w:rsidRPr="005951A7">
        <w:rPr>
          <w:i/>
          <w:lang w:val="en-GB"/>
        </w:rPr>
        <w:t xml:space="preserve">04. Since 1998, the monthly </w:t>
      </w:r>
      <w:r w:rsidR="005F66B0" w:rsidRPr="00520DD2">
        <w:rPr>
          <w:i/>
          <w:lang w:val="en-GB"/>
        </w:rPr>
        <w:t xml:space="preserve">questionnaire </w:t>
      </w:r>
      <w:proofErr w:type="spellStart"/>
      <w:r w:rsidRPr="005951A7">
        <w:rPr>
          <w:i/>
          <w:lang w:val="en-GB"/>
        </w:rPr>
        <w:t>Ceny</w:t>
      </w:r>
      <w:proofErr w:type="spellEnd"/>
      <w:r w:rsidR="003F0CC6">
        <w:rPr>
          <w:i/>
          <w:lang w:val="en-GB"/>
        </w:rPr>
        <w:t> </w:t>
      </w:r>
      <w:r w:rsidRPr="005951A7">
        <w:rPr>
          <w:i/>
          <w:lang w:val="en-GB"/>
        </w:rPr>
        <w:t>ZO</w:t>
      </w:r>
      <w:r w:rsidR="003F0CC6">
        <w:rPr>
          <w:i/>
          <w:lang w:val="en-GB"/>
        </w:rPr>
        <w:t> </w:t>
      </w:r>
      <w:r w:rsidRPr="005951A7">
        <w:rPr>
          <w:i/>
          <w:lang w:val="en-GB"/>
        </w:rPr>
        <w:t>1</w:t>
      </w:r>
      <w:r w:rsidR="003F0CC6">
        <w:rPr>
          <w:i/>
          <w:lang w:val="en-GB"/>
        </w:rPr>
        <w:t> </w:t>
      </w:r>
      <w:r w:rsidRPr="005951A7">
        <w:rPr>
          <w:i/>
          <w:lang w:val="en-GB"/>
        </w:rPr>
        <w:t>-</w:t>
      </w:r>
      <w:r w:rsidR="003F0CC6">
        <w:rPr>
          <w:i/>
          <w:lang w:val="en-GB"/>
        </w:rPr>
        <w:t> </w:t>
      </w:r>
      <w:r w:rsidRPr="005951A7">
        <w:rPr>
          <w:i/>
          <w:lang w:val="en-GB"/>
        </w:rPr>
        <w:t xml:space="preserve">12 was used. Since 2019, data are measured monthly by means of two </w:t>
      </w:r>
      <w:r w:rsidR="005F66B0" w:rsidRPr="00520DD2">
        <w:rPr>
          <w:i/>
          <w:lang w:val="en-GB"/>
        </w:rPr>
        <w:t>questionnaire</w:t>
      </w:r>
      <w:r w:rsidRPr="005951A7">
        <w:rPr>
          <w:i/>
          <w:lang w:val="en-GB"/>
        </w:rPr>
        <w:t xml:space="preserve">s called </w:t>
      </w:r>
      <w:proofErr w:type="spellStart"/>
      <w:r w:rsidRPr="005951A7">
        <w:rPr>
          <w:i/>
          <w:lang w:val="en-GB"/>
        </w:rPr>
        <w:t>Ceny</w:t>
      </w:r>
      <w:proofErr w:type="spellEnd"/>
      <w:r w:rsidR="00D55B3E">
        <w:rPr>
          <w:i/>
          <w:lang w:val="en-GB"/>
        </w:rPr>
        <w:t> </w:t>
      </w:r>
      <w:r w:rsidRPr="005951A7">
        <w:rPr>
          <w:i/>
          <w:lang w:val="en-GB"/>
        </w:rPr>
        <w:t>ZOD 1</w:t>
      </w:r>
      <w:r w:rsidR="003F0CC6">
        <w:rPr>
          <w:i/>
          <w:lang w:val="en-GB"/>
        </w:rPr>
        <w:t> </w:t>
      </w:r>
      <w:r w:rsidRPr="005951A7">
        <w:rPr>
          <w:i/>
          <w:lang w:val="en-GB"/>
        </w:rPr>
        <w:t>-</w:t>
      </w:r>
      <w:r w:rsidR="003F0CC6">
        <w:rPr>
          <w:i/>
          <w:lang w:val="en-GB"/>
        </w:rPr>
        <w:t> </w:t>
      </w:r>
      <w:r w:rsidRPr="005951A7">
        <w:rPr>
          <w:i/>
          <w:lang w:val="en-GB"/>
        </w:rPr>
        <w:t>12 for import prices</w:t>
      </w:r>
      <w:r w:rsidR="00164F9F">
        <w:rPr>
          <w:i/>
          <w:lang w:val="en-GB"/>
        </w:rPr>
        <w:t>,</w:t>
      </w:r>
      <w:r w:rsidRPr="005951A7">
        <w:rPr>
          <w:i/>
          <w:lang w:val="en-GB"/>
        </w:rPr>
        <w:t xml:space="preserve"> and </w:t>
      </w:r>
      <w:proofErr w:type="spellStart"/>
      <w:r w:rsidRPr="005951A7">
        <w:rPr>
          <w:i/>
          <w:lang w:val="en-GB"/>
        </w:rPr>
        <w:t>Ceny</w:t>
      </w:r>
      <w:proofErr w:type="spellEnd"/>
      <w:r w:rsidRPr="005951A7">
        <w:rPr>
          <w:i/>
          <w:lang w:val="en-GB"/>
        </w:rPr>
        <w:t> ZOV 1 -</w:t>
      </w:r>
      <w:r w:rsidR="003F0CC6">
        <w:rPr>
          <w:i/>
          <w:lang w:val="en-GB"/>
        </w:rPr>
        <w:t> </w:t>
      </w:r>
      <w:r w:rsidRPr="005951A7">
        <w:rPr>
          <w:i/>
          <w:lang w:val="en-GB"/>
        </w:rPr>
        <w:t>12 for export ones.</w:t>
      </w:r>
    </w:p>
    <w:p w:rsidR="00FE6745" w:rsidRPr="00520DD2" w:rsidRDefault="00FE6745" w:rsidP="00FE6745">
      <w:pPr>
        <w:spacing w:line="276" w:lineRule="auto"/>
        <w:jc w:val="both"/>
        <w:rPr>
          <w:i/>
          <w:lang w:val="en-GB"/>
        </w:rPr>
      </w:pPr>
    </w:p>
    <w:p w:rsidR="00FE6745" w:rsidRPr="00520DD2" w:rsidRDefault="00E8155E" w:rsidP="00FE6745">
      <w:pPr>
        <w:spacing w:line="276" w:lineRule="auto"/>
        <w:jc w:val="both"/>
        <w:rPr>
          <w:i/>
          <w:szCs w:val="22"/>
          <w:lang w:val="en-GB"/>
        </w:rPr>
      </w:pPr>
      <w:r w:rsidRPr="005951A7">
        <w:rPr>
          <w:i/>
          <w:szCs w:val="22"/>
          <w:lang w:val="en-GB"/>
        </w:rPr>
        <w:t>The ind</w:t>
      </w:r>
      <w:r w:rsidR="001D7499">
        <w:rPr>
          <w:i/>
          <w:szCs w:val="22"/>
          <w:lang w:val="en-GB"/>
        </w:rPr>
        <w:t>ices</w:t>
      </w:r>
      <w:r w:rsidRPr="005951A7">
        <w:rPr>
          <w:i/>
          <w:szCs w:val="22"/>
          <w:lang w:val="en-GB"/>
        </w:rPr>
        <w:t xml:space="preserve"> </w:t>
      </w:r>
      <w:r w:rsidR="001D7499">
        <w:rPr>
          <w:i/>
          <w:szCs w:val="22"/>
          <w:lang w:val="en-GB"/>
        </w:rPr>
        <w:t>are</w:t>
      </w:r>
      <w:r w:rsidRPr="005951A7">
        <w:rPr>
          <w:i/>
          <w:szCs w:val="22"/>
          <w:lang w:val="en-GB"/>
        </w:rPr>
        <w:t xml:space="preserve"> </w:t>
      </w:r>
      <w:r w:rsidR="005F66B0">
        <w:rPr>
          <w:i/>
          <w:szCs w:val="22"/>
          <w:lang w:val="en-GB"/>
        </w:rPr>
        <w:t>designed</w:t>
      </w:r>
      <w:r w:rsidRPr="005951A7">
        <w:rPr>
          <w:i/>
          <w:szCs w:val="22"/>
          <w:lang w:val="en-GB"/>
        </w:rPr>
        <w:t xml:space="preserve"> according to the Harmonized </w:t>
      </w:r>
      <w:r w:rsidR="001D7499">
        <w:rPr>
          <w:i/>
          <w:szCs w:val="22"/>
          <w:lang w:val="en-GB"/>
        </w:rPr>
        <w:t xml:space="preserve">Commodity Description and Coding </w:t>
      </w:r>
      <w:r w:rsidRPr="005951A7">
        <w:rPr>
          <w:i/>
          <w:szCs w:val="22"/>
          <w:lang w:val="en-GB"/>
        </w:rPr>
        <w:t>System</w:t>
      </w:r>
      <w:r w:rsidR="001D7499">
        <w:rPr>
          <w:i/>
          <w:szCs w:val="22"/>
          <w:lang w:val="en-GB"/>
        </w:rPr>
        <w:t>, hereinafter as the Harmonised System,</w:t>
      </w:r>
      <w:r w:rsidRPr="005951A7">
        <w:rPr>
          <w:i/>
          <w:szCs w:val="22"/>
          <w:lang w:val="en-GB"/>
        </w:rPr>
        <w:t xml:space="preserve"> and then </w:t>
      </w:r>
      <w:r w:rsidR="001D7499">
        <w:rPr>
          <w:i/>
          <w:szCs w:val="22"/>
          <w:lang w:val="en-GB"/>
        </w:rPr>
        <w:t>they are</w:t>
      </w:r>
      <w:r w:rsidRPr="005951A7">
        <w:rPr>
          <w:i/>
          <w:szCs w:val="22"/>
          <w:lang w:val="en-GB"/>
        </w:rPr>
        <w:t xml:space="preserve"> converted to </w:t>
      </w:r>
      <w:r w:rsidR="001D7499">
        <w:rPr>
          <w:i/>
          <w:szCs w:val="22"/>
          <w:lang w:val="en-GB"/>
        </w:rPr>
        <w:t>be able to create</w:t>
      </w:r>
      <w:r w:rsidRPr="005951A7">
        <w:rPr>
          <w:i/>
          <w:szCs w:val="22"/>
          <w:lang w:val="en-GB"/>
        </w:rPr>
        <w:t xml:space="preserve"> two breakdowns, first, by main group of the Standard International Trade Classification (SITC), Rev. 4, and, second, by the national version, Classification of Products by Activity (CZ</w:t>
      </w:r>
      <w:r w:rsidRPr="005951A7">
        <w:rPr>
          <w:i/>
          <w:szCs w:val="22"/>
          <w:lang w:val="en-GB"/>
        </w:rPr>
        <w:noBreakHyphen/>
        <w:t>CPA), of the Classification of Products by</w:t>
      </w:r>
      <w:r w:rsidR="00D55B3E">
        <w:rPr>
          <w:i/>
          <w:szCs w:val="22"/>
          <w:lang w:val="en-GB"/>
        </w:rPr>
        <w:t xml:space="preserve"> </w:t>
      </w:r>
      <w:r w:rsidRPr="005951A7">
        <w:rPr>
          <w:i/>
          <w:szCs w:val="22"/>
          <w:lang w:val="en-GB"/>
        </w:rPr>
        <w:t>Activity, Version 2.1. The CZ-CPA replaced the formerly applied national Standard Classification of Production (SKP) in 2009.</w:t>
      </w:r>
    </w:p>
    <w:p w:rsidR="00FE6745" w:rsidRPr="00520DD2" w:rsidRDefault="00FE6745" w:rsidP="00FE6745">
      <w:pPr>
        <w:spacing w:line="276" w:lineRule="auto"/>
        <w:jc w:val="both"/>
        <w:rPr>
          <w:i/>
          <w:szCs w:val="22"/>
          <w:lang w:val="en-GB"/>
        </w:rPr>
      </w:pPr>
    </w:p>
    <w:p w:rsidR="00FE6745" w:rsidRPr="00520DD2" w:rsidRDefault="00E8155E" w:rsidP="005951A7">
      <w:pPr>
        <w:spacing w:line="276" w:lineRule="auto"/>
        <w:jc w:val="both"/>
        <w:rPr>
          <w:i/>
          <w:szCs w:val="22"/>
          <w:lang w:val="en-GB"/>
        </w:rPr>
      </w:pPr>
      <w:r w:rsidRPr="005951A7">
        <w:rPr>
          <w:i/>
          <w:szCs w:val="22"/>
          <w:lang w:val="en-GB"/>
        </w:rPr>
        <w:t xml:space="preserve">The indices are calculated using the modified </w:t>
      </w:r>
      <w:proofErr w:type="spellStart"/>
      <w:r w:rsidRPr="005951A7">
        <w:rPr>
          <w:i/>
          <w:szCs w:val="22"/>
          <w:lang w:val="en-GB"/>
        </w:rPr>
        <w:t>Laspeyres</w:t>
      </w:r>
      <w:proofErr w:type="spellEnd"/>
      <w:r w:rsidRPr="005951A7">
        <w:rPr>
          <w:i/>
          <w:szCs w:val="22"/>
          <w:lang w:val="en-GB"/>
        </w:rPr>
        <w:t xml:space="preserve"> formula:</w:t>
      </w:r>
    </w:p>
    <w:p w:rsidR="00FE6745" w:rsidRPr="00520DD2" w:rsidRDefault="00FE6745" w:rsidP="00FE6745">
      <w:pPr>
        <w:spacing w:line="276" w:lineRule="auto"/>
        <w:jc w:val="both"/>
        <w:rPr>
          <w:i/>
          <w:szCs w:val="22"/>
          <w:lang w:val="en-GB"/>
        </w:rPr>
      </w:pPr>
    </w:p>
    <w:p w:rsidR="00FE6745" w:rsidRPr="00520DD2" w:rsidRDefault="00FE6745" w:rsidP="00FE6745">
      <w:pPr>
        <w:spacing w:line="276" w:lineRule="auto"/>
        <w:jc w:val="center"/>
        <w:rPr>
          <w:i/>
          <w:szCs w:val="22"/>
          <w:lang w:val="en-GB"/>
        </w:rPr>
      </w:pPr>
      <w:r w:rsidRPr="00520DD2">
        <w:rPr>
          <w:i/>
          <w:position w:val="-32"/>
          <w:lang w:val="en-GB"/>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643458099" r:id="rId10"/>
        </w:object>
      </w:r>
    </w:p>
    <w:p w:rsidR="00FE6745" w:rsidRPr="00520DD2" w:rsidRDefault="00FE6745" w:rsidP="00FE6745">
      <w:pPr>
        <w:spacing w:line="276" w:lineRule="auto"/>
        <w:ind w:left="720"/>
        <w:jc w:val="both"/>
        <w:rPr>
          <w:i/>
          <w:szCs w:val="22"/>
          <w:lang w:val="en-GB"/>
        </w:rPr>
      </w:pPr>
    </w:p>
    <w:p w:rsidR="00FE6745" w:rsidRPr="00520DD2" w:rsidRDefault="00E8155E" w:rsidP="00FE6745">
      <w:pPr>
        <w:spacing w:line="276" w:lineRule="auto"/>
        <w:jc w:val="both"/>
        <w:rPr>
          <w:i/>
          <w:lang w:val="en-GB"/>
        </w:rPr>
      </w:pPr>
      <w:r w:rsidRPr="005951A7">
        <w:rPr>
          <w:i/>
          <w:iCs/>
          <w:lang w:val="en-GB"/>
        </w:rPr>
        <w:t>p</w:t>
      </w:r>
      <w:r w:rsidRPr="005951A7">
        <w:rPr>
          <w:i/>
          <w:szCs w:val="16"/>
          <w:vertAlign w:val="subscript"/>
          <w:lang w:val="en-GB"/>
        </w:rPr>
        <w:t>1</w:t>
      </w:r>
      <w:r w:rsidR="00FE6745" w:rsidRPr="00520DD2">
        <w:rPr>
          <w:i/>
          <w:szCs w:val="16"/>
          <w:vertAlign w:val="subscript"/>
          <w:lang w:val="en-GB"/>
        </w:rPr>
        <w:tab/>
      </w:r>
      <w:r w:rsidR="00FE6745" w:rsidRPr="00520DD2">
        <w:rPr>
          <w:i/>
          <w:lang w:val="en-GB"/>
        </w:rPr>
        <w:t xml:space="preserve">- the price (of </w:t>
      </w:r>
      <w:r w:rsidR="00CF2B0C" w:rsidRPr="00520DD2">
        <w:rPr>
          <w:i/>
          <w:lang w:val="en-GB"/>
        </w:rPr>
        <w:t xml:space="preserve">a </w:t>
      </w:r>
      <w:r w:rsidRPr="005951A7">
        <w:rPr>
          <w:i/>
          <w:lang w:val="en-GB"/>
        </w:rPr>
        <w:t>representative) in the reference period,</w:t>
      </w:r>
    </w:p>
    <w:p w:rsidR="00FE6745" w:rsidRPr="00520DD2" w:rsidRDefault="00E8155E"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5951A7">
        <w:rPr>
          <w:i/>
          <w:iCs/>
          <w:lang w:val="en-GB"/>
        </w:rPr>
        <w:t>p</w:t>
      </w:r>
      <w:r w:rsidRPr="005951A7">
        <w:rPr>
          <w:i/>
          <w:szCs w:val="16"/>
          <w:vertAlign w:val="subscript"/>
          <w:lang w:val="en-GB"/>
        </w:rPr>
        <w:t>0</w:t>
      </w:r>
      <w:r w:rsidR="00FE6745" w:rsidRPr="00520DD2">
        <w:rPr>
          <w:i/>
          <w:lang w:val="en-GB"/>
        </w:rPr>
        <w:tab/>
        <w:t xml:space="preserve">- the price (of </w:t>
      </w:r>
      <w:r w:rsidR="00CF2B0C" w:rsidRPr="00520DD2">
        <w:rPr>
          <w:i/>
          <w:lang w:val="en-GB"/>
        </w:rPr>
        <w:t xml:space="preserve">a </w:t>
      </w:r>
      <w:r w:rsidR="00FE6745" w:rsidRPr="00520DD2">
        <w:rPr>
          <w:i/>
          <w:lang w:val="en-GB"/>
        </w:rPr>
        <w:t>representative) in the base period –</w:t>
      </w:r>
      <w:r w:rsidRPr="005951A7">
        <w:rPr>
          <w:i/>
          <w:lang w:val="en-GB"/>
        </w:rPr>
        <w:t xml:space="preserve"> </w:t>
      </w:r>
      <w:r w:rsidR="005F66B0">
        <w:rPr>
          <w:i/>
          <w:lang w:val="en-GB"/>
        </w:rPr>
        <w:t xml:space="preserve">the </w:t>
      </w:r>
      <w:r w:rsidRPr="005951A7">
        <w:rPr>
          <w:i/>
          <w:lang w:val="en-GB"/>
        </w:rPr>
        <w:t>average price for 2015,</w:t>
      </w:r>
    </w:p>
    <w:p w:rsidR="00ED5ADD" w:rsidRDefault="00E8155E" w:rsidP="005951A7">
      <w:pPr>
        <w:tabs>
          <w:tab w:val="left" w:pos="0"/>
          <w:tab w:val="left" w:pos="1416"/>
          <w:tab w:val="left" w:pos="2124"/>
          <w:tab w:val="left" w:pos="2832"/>
          <w:tab w:val="left" w:pos="3540"/>
          <w:tab w:val="left" w:pos="4253"/>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5" w:hanging="705"/>
        <w:jc w:val="both"/>
        <w:rPr>
          <w:i/>
          <w:lang w:val="en-GB"/>
        </w:rPr>
      </w:pPr>
      <w:proofErr w:type="gramStart"/>
      <w:r w:rsidRPr="005951A7">
        <w:rPr>
          <w:i/>
          <w:iCs/>
          <w:lang w:val="en-GB"/>
        </w:rPr>
        <w:t>p</w:t>
      </w:r>
      <w:r w:rsidRPr="005951A7">
        <w:rPr>
          <w:i/>
          <w:szCs w:val="16"/>
          <w:vertAlign w:val="subscript"/>
          <w:lang w:val="en-GB"/>
        </w:rPr>
        <w:t>0</w:t>
      </w:r>
      <w:r w:rsidRPr="005951A7">
        <w:rPr>
          <w:i/>
          <w:iCs/>
          <w:lang w:val="en-GB"/>
        </w:rPr>
        <w:t>q</w:t>
      </w:r>
      <w:r w:rsidRPr="005951A7">
        <w:rPr>
          <w:i/>
          <w:szCs w:val="16"/>
          <w:vertAlign w:val="subscript"/>
          <w:lang w:val="en-GB"/>
        </w:rPr>
        <w:t>0</w:t>
      </w:r>
      <w:r w:rsidR="00FE6745" w:rsidRPr="00520DD2">
        <w:rPr>
          <w:i/>
          <w:szCs w:val="16"/>
          <w:lang w:val="en-GB"/>
        </w:rPr>
        <w:tab/>
      </w:r>
      <w:r w:rsidR="00FE6745" w:rsidRPr="00520DD2">
        <w:rPr>
          <w:i/>
          <w:lang w:val="en-GB"/>
        </w:rPr>
        <w:t xml:space="preserve">- constant weights (relative structure) – </w:t>
      </w:r>
      <w:r w:rsidR="00CF2B0C" w:rsidRPr="00520DD2">
        <w:rPr>
          <w:i/>
          <w:lang w:val="en-GB"/>
        </w:rPr>
        <w:tab/>
      </w:r>
      <w:r w:rsidRPr="005951A7">
        <w:rPr>
          <w:i/>
          <w:lang w:val="en-GB"/>
        </w:rPr>
        <w:t xml:space="preserve">the </w:t>
      </w:r>
      <w:r w:rsidR="00654F7A" w:rsidRPr="00520DD2">
        <w:rPr>
          <w:i/>
          <w:lang w:val="en-GB"/>
        </w:rPr>
        <w:t xml:space="preserve">actual </w:t>
      </w:r>
      <w:r w:rsidRPr="005951A7">
        <w:rPr>
          <w:i/>
          <w:lang w:val="en-GB"/>
        </w:rPr>
        <w:t xml:space="preserve">value of </w:t>
      </w:r>
      <w:r w:rsidR="007A58E3">
        <w:rPr>
          <w:i/>
          <w:lang w:val="en-GB"/>
        </w:rPr>
        <w:t>international</w:t>
      </w:r>
      <w:r w:rsidR="00D52F69">
        <w:rPr>
          <w:i/>
          <w:lang w:val="en-GB"/>
        </w:rPr>
        <w:t xml:space="preserve"> trade in goods</w:t>
      </w:r>
      <w:r w:rsidRPr="005951A7">
        <w:rPr>
          <w:i/>
          <w:lang w:val="en-GB"/>
        </w:rPr>
        <w:t xml:space="preserve"> </w:t>
      </w:r>
      <w:r w:rsidRPr="005951A7">
        <w:rPr>
          <w:i/>
          <w:lang w:val="en-GB"/>
        </w:rPr>
        <w:br/>
      </w:r>
      <w:r w:rsidRPr="005951A7">
        <w:rPr>
          <w:i/>
          <w:lang w:val="en-GB"/>
        </w:rPr>
        <w:tab/>
      </w:r>
      <w:r w:rsidRPr="005951A7">
        <w:rPr>
          <w:i/>
          <w:lang w:val="en-GB"/>
        </w:rPr>
        <w:tab/>
      </w:r>
      <w:r w:rsidRPr="005951A7">
        <w:rPr>
          <w:i/>
          <w:lang w:val="en-GB"/>
        </w:rPr>
        <w:tab/>
      </w:r>
      <w:r w:rsidRPr="005951A7">
        <w:rPr>
          <w:i/>
          <w:lang w:val="en-GB"/>
        </w:rPr>
        <w:tab/>
      </w:r>
      <w:r w:rsidRPr="005951A7">
        <w:rPr>
          <w:i/>
          <w:lang w:val="en-GB"/>
        </w:rPr>
        <w:tab/>
      </w:r>
      <w:r w:rsidR="00D52F69">
        <w:rPr>
          <w:i/>
          <w:lang w:val="en-GB"/>
        </w:rPr>
        <w:t>(change of ownership)</w:t>
      </w:r>
      <w:r w:rsidRPr="005951A7">
        <w:rPr>
          <w:i/>
          <w:lang w:val="en-GB"/>
        </w:rPr>
        <w:t xml:space="preserve"> in 2015.</w:t>
      </w:r>
      <w:proofErr w:type="gramEnd"/>
    </w:p>
    <w:p w:rsidR="00ED5ADD" w:rsidRDefault="00ED5ADD" w:rsidP="005951A7">
      <w:pPr>
        <w:tabs>
          <w:tab w:val="left" w:pos="0"/>
          <w:tab w:val="left" w:pos="1416"/>
          <w:tab w:val="left" w:pos="2124"/>
          <w:tab w:val="left" w:pos="2832"/>
          <w:tab w:val="left" w:pos="3540"/>
          <w:tab w:val="left" w:pos="4253"/>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8" w:hanging="705"/>
        <w:jc w:val="both"/>
        <w:rPr>
          <w:i/>
          <w:lang w:val="en-GB"/>
        </w:rPr>
      </w:pPr>
    </w:p>
    <w:p w:rsidR="008A700C" w:rsidRPr="00520DD2" w:rsidRDefault="00E8155E" w:rsidP="008A700C">
      <w:pPr>
        <w:spacing w:after="240" w:line="276" w:lineRule="auto"/>
        <w:jc w:val="both"/>
        <w:rPr>
          <w:i/>
          <w:lang w:val="en-GB"/>
        </w:rPr>
      </w:pPr>
      <w:r w:rsidRPr="005951A7">
        <w:rPr>
          <w:i/>
          <w:lang w:val="en-GB"/>
        </w:rPr>
        <w:t>Since 2018, the price base for the calculation of the indices is average prices of respective representatives in 2015.</w:t>
      </w:r>
    </w:p>
    <w:p w:rsidR="00FE6745" w:rsidRPr="00520DD2" w:rsidRDefault="00E8155E" w:rsidP="008A700C">
      <w:pPr>
        <w:spacing w:after="240" w:line="276" w:lineRule="auto"/>
        <w:jc w:val="both"/>
        <w:rPr>
          <w:i/>
          <w:szCs w:val="22"/>
          <w:lang w:val="en-GB"/>
        </w:rPr>
      </w:pPr>
      <w:r w:rsidRPr="005951A7">
        <w:rPr>
          <w:i/>
          <w:lang w:val="en-GB"/>
        </w:rPr>
        <w:t xml:space="preserve">The constant weights of the indices correspond to the </w:t>
      </w:r>
      <w:r w:rsidR="007A58E3">
        <w:rPr>
          <w:i/>
          <w:lang w:val="en-GB"/>
        </w:rPr>
        <w:t>international</w:t>
      </w:r>
      <w:r w:rsidRPr="005951A7">
        <w:rPr>
          <w:i/>
          <w:lang w:val="en-GB"/>
        </w:rPr>
        <w:t xml:space="preserve"> trade </w:t>
      </w:r>
      <w:r w:rsidR="00D52F69">
        <w:rPr>
          <w:i/>
          <w:lang w:val="en-GB"/>
        </w:rPr>
        <w:t xml:space="preserve">in goods </w:t>
      </w:r>
      <w:r w:rsidRPr="005951A7">
        <w:rPr>
          <w:i/>
          <w:lang w:val="en-GB"/>
        </w:rPr>
        <w:t xml:space="preserve">structure in 2015 as measured </w:t>
      </w:r>
      <w:r w:rsidRPr="005951A7">
        <w:rPr>
          <w:i/>
          <w:szCs w:val="22"/>
          <w:lang w:val="en-GB"/>
        </w:rPr>
        <w:t xml:space="preserve">for four-digit groups of the Harmonized System. The weights of respective representatives were then determined according to actual values of particular representatives, or whole groups of the representatives, which the sampled reporting units gave in their </w:t>
      </w:r>
      <w:r w:rsidR="00654F7A">
        <w:rPr>
          <w:i/>
          <w:szCs w:val="22"/>
          <w:lang w:val="en-GB"/>
        </w:rPr>
        <w:t>questionnaires</w:t>
      </w:r>
      <w:r w:rsidRPr="005951A7">
        <w:rPr>
          <w:i/>
          <w:szCs w:val="22"/>
          <w:lang w:val="en-GB"/>
        </w:rPr>
        <w:t>.</w:t>
      </w:r>
    </w:p>
    <w:p w:rsidR="00FE6745" w:rsidRPr="00520DD2" w:rsidRDefault="00E8155E" w:rsidP="00FE6745">
      <w:pPr>
        <w:spacing w:line="276" w:lineRule="auto"/>
        <w:jc w:val="both"/>
        <w:rPr>
          <w:i/>
          <w:szCs w:val="22"/>
          <w:lang w:val="en-GB"/>
        </w:rPr>
      </w:pPr>
      <w:r w:rsidRPr="005951A7">
        <w:rPr>
          <w:i/>
          <w:szCs w:val="22"/>
          <w:lang w:val="en-GB"/>
        </w:rPr>
        <w:t xml:space="preserve">The </w:t>
      </w:r>
      <w:proofErr w:type="gramStart"/>
      <w:r w:rsidRPr="005951A7">
        <w:rPr>
          <w:i/>
          <w:szCs w:val="22"/>
          <w:lang w:val="en-GB"/>
        </w:rPr>
        <w:t>sample of representatives includes all significant two-digit groups of the Harmonized System, and within these two-digit groups then include</w:t>
      </w:r>
      <w:proofErr w:type="gramEnd"/>
      <w:r w:rsidRPr="005951A7">
        <w:rPr>
          <w:i/>
          <w:szCs w:val="22"/>
          <w:lang w:val="en-GB"/>
        </w:rPr>
        <w:t xml:space="preserve"> all the most important four-digit groups of the Harmonized System, if possible. Within these groups the products selected are those, which are exported or imported repeatedly, and thus their price trends can be observed. However, only </w:t>
      </w:r>
      <w:r w:rsidR="001D7499">
        <w:rPr>
          <w:i/>
          <w:szCs w:val="22"/>
          <w:lang w:val="en-GB"/>
        </w:rPr>
        <w:t xml:space="preserve">data for </w:t>
      </w:r>
      <w:r w:rsidRPr="005951A7">
        <w:rPr>
          <w:i/>
          <w:szCs w:val="22"/>
          <w:lang w:val="en-GB"/>
        </w:rPr>
        <w:t>certain selected chapters of the Harmonized System are released.</w:t>
      </w:r>
    </w:p>
    <w:p w:rsidR="00FE6745" w:rsidRPr="00520DD2" w:rsidRDefault="00FE6745" w:rsidP="00FE6745">
      <w:pPr>
        <w:spacing w:line="276" w:lineRule="auto"/>
        <w:jc w:val="both"/>
        <w:rPr>
          <w:i/>
          <w:szCs w:val="22"/>
          <w:lang w:val="en-GB"/>
        </w:rPr>
      </w:pPr>
    </w:p>
    <w:p w:rsidR="008A700C" w:rsidRPr="00520DD2" w:rsidRDefault="00E8155E" w:rsidP="008A700C">
      <w:pPr>
        <w:spacing w:after="240" w:line="276" w:lineRule="auto"/>
        <w:jc w:val="both"/>
        <w:rPr>
          <w:i/>
          <w:szCs w:val="22"/>
          <w:lang w:val="en-GB"/>
        </w:rPr>
      </w:pPr>
      <w:r w:rsidRPr="005951A7">
        <w:rPr>
          <w:i/>
          <w:szCs w:val="22"/>
          <w:lang w:val="en-GB"/>
        </w:rPr>
        <w:t xml:space="preserve">The price representatives were selected by domestic businesses important for </w:t>
      </w:r>
      <w:r w:rsidR="007A58E3">
        <w:rPr>
          <w:i/>
          <w:szCs w:val="22"/>
          <w:lang w:val="en-GB"/>
        </w:rPr>
        <w:t>international</w:t>
      </w:r>
      <w:r w:rsidRPr="005951A7">
        <w:rPr>
          <w:i/>
          <w:szCs w:val="22"/>
          <w:lang w:val="en-GB"/>
        </w:rPr>
        <w:t xml:space="preserve"> trade of the Czech Republic. Both production enterprises, as well as enterprises engaged in foreign trade </w:t>
      </w:r>
      <w:r w:rsidR="001D7499">
        <w:rPr>
          <w:i/>
          <w:szCs w:val="22"/>
          <w:lang w:val="en-GB"/>
        </w:rPr>
        <w:t xml:space="preserve">activities </w:t>
      </w:r>
      <w:r w:rsidRPr="005951A7">
        <w:rPr>
          <w:i/>
          <w:szCs w:val="22"/>
          <w:lang w:val="en-GB"/>
        </w:rPr>
        <w:t xml:space="preserve">only, of them about 610 businesses engaged in exports and </w:t>
      </w:r>
      <w:r w:rsidR="008057B7">
        <w:rPr>
          <w:i/>
          <w:szCs w:val="22"/>
          <w:lang w:val="en-GB"/>
        </w:rPr>
        <w:t xml:space="preserve">around </w:t>
      </w:r>
      <w:r w:rsidR="00B60AF6">
        <w:rPr>
          <w:i/>
          <w:szCs w:val="22"/>
          <w:lang w:val="en-GB"/>
        </w:rPr>
        <w:t xml:space="preserve">630 ones in imports. At </w:t>
      </w:r>
      <w:r w:rsidRPr="005951A7">
        <w:rPr>
          <w:i/>
          <w:szCs w:val="22"/>
          <w:lang w:val="en-GB"/>
        </w:rPr>
        <w:t>present, the weight</w:t>
      </w:r>
      <w:r w:rsidR="008057B7">
        <w:rPr>
          <w:i/>
          <w:szCs w:val="22"/>
          <w:lang w:val="en-GB"/>
        </w:rPr>
        <w:t xml:space="preserve">ing scheme </w:t>
      </w:r>
      <w:r w:rsidRPr="005951A7">
        <w:rPr>
          <w:i/>
          <w:szCs w:val="22"/>
          <w:lang w:val="en-GB"/>
        </w:rPr>
        <w:t xml:space="preserve">includes approximately </w:t>
      </w:r>
      <w:r w:rsidR="00272E39" w:rsidRPr="005951A7">
        <w:rPr>
          <w:i/>
          <w:szCs w:val="22"/>
          <w:lang w:val="en-GB"/>
        </w:rPr>
        <w:t>2</w:t>
      </w:r>
      <w:r w:rsidR="00272E39">
        <w:rPr>
          <w:i/>
          <w:szCs w:val="22"/>
          <w:lang w:val="en-GB"/>
        </w:rPr>
        <w:t>49</w:t>
      </w:r>
      <w:r w:rsidR="00272E39" w:rsidRPr="005951A7">
        <w:rPr>
          <w:i/>
          <w:szCs w:val="22"/>
          <w:lang w:val="en-GB"/>
        </w:rPr>
        <w:t xml:space="preserve">0 </w:t>
      </w:r>
      <w:r w:rsidRPr="005951A7">
        <w:rPr>
          <w:i/>
          <w:szCs w:val="22"/>
          <w:lang w:val="en-GB"/>
        </w:rPr>
        <w:t xml:space="preserve">exported products, raw materials and supplies and </w:t>
      </w:r>
      <w:r w:rsidR="00272E39" w:rsidRPr="005951A7">
        <w:rPr>
          <w:i/>
          <w:szCs w:val="22"/>
          <w:lang w:val="en-GB"/>
        </w:rPr>
        <w:t>28</w:t>
      </w:r>
      <w:r w:rsidR="00272E39">
        <w:rPr>
          <w:i/>
          <w:szCs w:val="22"/>
          <w:lang w:val="en-GB"/>
        </w:rPr>
        <w:t>6</w:t>
      </w:r>
      <w:r w:rsidR="00272E39" w:rsidRPr="005951A7">
        <w:rPr>
          <w:i/>
          <w:szCs w:val="22"/>
          <w:lang w:val="en-GB"/>
        </w:rPr>
        <w:t xml:space="preserve">0 </w:t>
      </w:r>
      <w:r w:rsidRPr="005951A7">
        <w:rPr>
          <w:i/>
          <w:szCs w:val="22"/>
          <w:lang w:val="en-GB"/>
        </w:rPr>
        <w:t xml:space="preserve">imported ones – the price representatives, which form a significant share in the actual value of trade in rather significant groups of </w:t>
      </w:r>
      <w:r w:rsidR="007A58E3">
        <w:rPr>
          <w:i/>
          <w:szCs w:val="22"/>
          <w:lang w:val="en-GB"/>
        </w:rPr>
        <w:t>international</w:t>
      </w:r>
      <w:r w:rsidRPr="005951A7">
        <w:rPr>
          <w:i/>
          <w:szCs w:val="22"/>
          <w:lang w:val="en-GB"/>
        </w:rPr>
        <w:t xml:space="preserve"> trade, both exports and imports.</w:t>
      </w:r>
    </w:p>
    <w:p w:rsidR="00F638BE" w:rsidRPr="00520DD2" w:rsidRDefault="00E8155E" w:rsidP="00F638BE">
      <w:pPr>
        <w:spacing w:after="240" w:line="276" w:lineRule="auto"/>
        <w:jc w:val="both"/>
        <w:rPr>
          <w:i/>
          <w:szCs w:val="22"/>
          <w:lang w:val="en-GB"/>
        </w:rPr>
      </w:pPr>
      <w:r w:rsidRPr="005951A7">
        <w:rPr>
          <w:i/>
          <w:szCs w:val="22"/>
          <w:lang w:val="en-GB"/>
        </w:rPr>
        <w:t>Respective price representatives, which are selected within the eight-digit groups of the Combined Nomenclature and characterized by certain technical and qualitative parameters, marks, brands, units of measure, and potentially by stable external market, are used to measure price trends.</w:t>
      </w:r>
    </w:p>
    <w:p w:rsidR="008A700C" w:rsidRPr="00520DD2" w:rsidRDefault="00E8155E" w:rsidP="00FE6745">
      <w:pPr>
        <w:spacing w:line="276" w:lineRule="auto"/>
        <w:jc w:val="both"/>
        <w:rPr>
          <w:i/>
          <w:szCs w:val="22"/>
          <w:lang w:val="en-GB"/>
        </w:rPr>
      </w:pPr>
      <w:r w:rsidRPr="005951A7">
        <w:rPr>
          <w:i/>
          <w:szCs w:val="22"/>
          <w:lang w:val="en-GB"/>
        </w:rPr>
        <w:lastRenderedPageBreak/>
        <w:t>Reporting units give average prices as weighted arithmetic means, weighted by the amount of products in physical units, derived from prices achieved in rather significant trade transactions, either in different countries, or on a stable foreign market, provided it is included in the characteristic of the price representative concerned for the entire reference month. For imports</w:t>
      </w:r>
      <w:r w:rsidR="003F0CC6">
        <w:rPr>
          <w:i/>
          <w:szCs w:val="22"/>
          <w:lang w:val="en-GB"/>
        </w:rPr>
        <w:t>,</w:t>
      </w:r>
      <w:r w:rsidRPr="005951A7">
        <w:rPr>
          <w:i/>
          <w:szCs w:val="22"/>
          <w:lang w:val="en-GB"/>
        </w:rPr>
        <w:t xml:space="preserve"> the prices measured are the prices invoiced by external suppliers</w:t>
      </w:r>
      <w:r w:rsidR="008057B7">
        <w:rPr>
          <w:i/>
          <w:szCs w:val="22"/>
          <w:lang w:val="en-GB"/>
        </w:rPr>
        <w:t>,</w:t>
      </w:r>
      <w:r w:rsidRPr="005951A7">
        <w:rPr>
          <w:i/>
          <w:szCs w:val="22"/>
          <w:lang w:val="en-GB"/>
        </w:rPr>
        <w:t xml:space="preserve"> and</w:t>
      </w:r>
      <w:r w:rsidR="003F0CC6">
        <w:rPr>
          <w:i/>
          <w:szCs w:val="22"/>
          <w:lang w:val="en-GB"/>
        </w:rPr>
        <w:t>,</w:t>
      </w:r>
      <w:r w:rsidRPr="005951A7">
        <w:rPr>
          <w:i/>
          <w:szCs w:val="22"/>
          <w:lang w:val="en-GB"/>
        </w:rPr>
        <w:t xml:space="preserve"> for exports</w:t>
      </w:r>
      <w:r w:rsidR="003F0CC6">
        <w:rPr>
          <w:i/>
          <w:szCs w:val="22"/>
          <w:lang w:val="en-GB"/>
        </w:rPr>
        <w:t>,</w:t>
      </w:r>
      <w:r w:rsidRPr="005951A7">
        <w:rPr>
          <w:i/>
          <w:szCs w:val="22"/>
          <w:lang w:val="en-GB"/>
        </w:rPr>
        <w:t xml:space="preserve"> these are FOB prices</w:t>
      </w:r>
      <w:r w:rsidR="008057B7">
        <w:rPr>
          <w:i/>
          <w:szCs w:val="22"/>
          <w:lang w:val="en-GB"/>
        </w:rPr>
        <w:t xml:space="preserve"> at borders of the Czech Republic</w:t>
      </w:r>
      <w:r w:rsidR="00A36E3C">
        <w:rPr>
          <w:i/>
          <w:szCs w:val="22"/>
          <w:lang w:val="en-GB"/>
        </w:rPr>
        <w:t>.</w:t>
      </w:r>
    </w:p>
    <w:p w:rsidR="00FE6745" w:rsidRPr="00520DD2" w:rsidRDefault="00FE6745" w:rsidP="00FE6745">
      <w:pPr>
        <w:spacing w:line="276" w:lineRule="auto"/>
        <w:jc w:val="both"/>
        <w:rPr>
          <w:i/>
          <w:szCs w:val="22"/>
          <w:lang w:val="en-GB"/>
        </w:rPr>
      </w:pPr>
    </w:p>
    <w:p w:rsidR="00FE6745" w:rsidRPr="00520DD2" w:rsidRDefault="00E8155E" w:rsidP="00FE6745">
      <w:pPr>
        <w:spacing w:line="276" w:lineRule="auto"/>
        <w:jc w:val="both"/>
        <w:rPr>
          <w:i/>
          <w:szCs w:val="22"/>
          <w:lang w:val="en-GB"/>
        </w:rPr>
      </w:pPr>
      <w:r w:rsidRPr="005951A7">
        <w:rPr>
          <w:i/>
          <w:szCs w:val="22"/>
          <w:lang w:val="en-GB"/>
        </w:rPr>
        <w:t>The base of actual prices are prices invoiced in rather significant import and export trade transactions converted into CZK by the appropriate average monthly exchange rates declared by the Czech National Bank. The conversion is carried out either directly by the reporting unit, or by the Czech Statistical Office in cases reporting units submit the prices in a foreign currency. The price indices thus reflect, besides the price trend, changes in foreign exchange rates, too. The given prices are free of custom duties, value added taxes, and excise duties.</w:t>
      </w:r>
    </w:p>
    <w:p w:rsidR="00FE6745" w:rsidRPr="00520DD2" w:rsidRDefault="00FE6745" w:rsidP="00FE6745">
      <w:pPr>
        <w:spacing w:line="276" w:lineRule="auto"/>
        <w:jc w:val="both"/>
        <w:rPr>
          <w:i/>
          <w:szCs w:val="22"/>
          <w:lang w:val="en-GB"/>
        </w:rPr>
      </w:pPr>
    </w:p>
    <w:p w:rsidR="00272E39" w:rsidRDefault="00272E39" w:rsidP="00272E39">
      <w:pPr>
        <w:spacing w:after="240" w:line="240" w:lineRule="auto"/>
        <w:jc w:val="both"/>
        <w:rPr>
          <w:i/>
          <w:lang w:val="en-GB"/>
        </w:rPr>
      </w:pPr>
      <w:r w:rsidRPr="00403699">
        <w:rPr>
          <w:i/>
          <w:lang w:val="en-GB"/>
        </w:rPr>
        <w:t xml:space="preserve">The terms of trade </w:t>
      </w:r>
      <w:r>
        <w:rPr>
          <w:i/>
          <w:lang w:val="en-GB"/>
        </w:rPr>
        <w:t xml:space="preserve">are expressed as a ratio of </w:t>
      </w:r>
      <w:r w:rsidRPr="00403699">
        <w:rPr>
          <w:i/>
          <w:lang w:val="en-GB"/>
        </w:rPr>
        <w:t>export price indices and import price indices</w:t>
      </w:r>
      <w:r>
        <w:rPr>
          <w:i/>
          <w:lang w:val="en-GB"/>
        </w:rPr>
        <w:t>.</w:t>
      </w:r>
    </w:p>
    <w:p w:rsidR="00F638BE" w:rsidRPr="00520DD2" w:rsidRDefault="00E8155E" w:rsidP="00F638BE">
      <w:pPr>
        <w:spacing w:after="240"/>
        <w:jc w:val="both"/>
        <w:rPr>
          <w:rFonts w:cs="Arial"/>
          <w:i/>
          <w:szCs w:val="20"/>
          <w:lang w:val="en-GB"/>
        </w:rPr>
      </w:pPr>
      <w:r w:rsidRPr="005951A7">
        <w:rPr>
          <w:i/>
          <w:lang w:val="en-GB"/>
        </w:rPr>
        <w:t xml:space="preserve">During the year 2017 a standard revision of the calculation of </w:t>
      </w:r>
      <w:r w:rsidR="00237810">
        <w:rPr>
          <w:i/>
          <w:lang w:val="en-GB"/>
        </w:rPr>
        <w:t>internatio</w:t>
      </w:r>
      <w:r w:rsidRPr="005951A7">
        <w:rPr>
          <w:i/>
          <w:lang w:val="en-GB"/>
        </w:rPr>
        <w:t xml:space="preserve">nal trade price indices was carried out. Since the reference period of </w:t>
      </w:r>
      <w:r w:rsidRPr="005951A7">
        <w:rPr>
          <w:rFonts w:cs="Arial"/>
          <w:i/>
          <w:szCs w:val="20"/>
          <w:lang w:val="en-GB"/>
        </w:rPr>
        <w:t xml:space="preserve">January </w:t>
      </w:r>
      <w:r w:rsidR="00F638BE" w:rsidRPr="00520DD2">
        <w:rPr>
          <w:rFonts w:cs="Arial"/>
          <w:i/>
          <w:szCs w:val="20"/>
          <w:lang w:val="en-GB"/>
        </w:rPr>
        <w:t xml:space="preserve">2018, export and import price indices </w:t>
      </w:r>
      <w:r w:rsidR="00487F22">
        <w:rPr>
          <w:rFonts w:cs="Arial"/>
          <w:i/>
          <w:szCs w:val="20"/>
          <w:lang w:val="en-GB"/>
        </w:rPr>
        <w:t>have been</w:t>
      </w:r>
      <w:r w:rsidR="00487F22" w:rsidRPr="00520DD2">
        <w:rPr>
          <w:rFonts w:cs="Arial"/>
          <w:i/>
          <w:szCs w:val="20"/>
          <w:lang w:val="en-GB"/>
        </w:rPr>
        <w:t xml:space="preserve"> </w:t>
      </w:r>
      <w:r w:rsidR="00F638BE" w:rsidRPr="00520DD2">
        <w:rPr>
          <w:rFonts w:cs="Arial"/>
          <w:i/>
          <w:szCs w:val="20"/>
          <w:lang w:val="en-GB"/>
        </w:rPr>
        <w:t xml:space="preserve">calculated using </w:t>
      </w:r>
      <w:r w:rsidRPr="005951A7">
        <w:rPr>
          <w:rFonts w:cs="Arial"/>
          <w:i/>
          <w:szCs w:val="20"/>
          <w:lang w:val="en-GB"/>
        </w:rPr>
        <w:t xml:space="preserve">a new weighting scheme based upon </w:t>
      </w:r>
      <w:r w:rsidR="007A58E3">
        <w:rPr>
          <w:rFonts w:cs="Arial"/>
          <w:i/>
          <w:szCs w:val="20"/>
          <w:lang w:val="en-GB"/>
        </w:rPr>
        <w:t>international</w:t>
      </w:r>
      <w:r w:rsidRPr="005951A7">
        <w:rPr>
          <w:rFonts w:cs="Arial"/>
          <w:i/>
          <w:szCs w:val="20"/>
          <w:lang w:val="en-GB"/>
        </w:rPr>
        <w:t xml:space="preserve"> trade </w:t>
      </w:r>
      <w:r w:rsidR="00804829">
        <w:rPr>
          <w:rFonts w:cs="Arial"/>
          <w:i/>
          <w:szCs w:val="20"/>
          <w:lang w:val="en-GB"/>
        </w:rPr>
        <w:t>in goods structure of 2015</w:t>
      </w:r>
      <w:r w:rsidRPr="005951A7">
        <w:rPr>
          <w:rFonts w:cs="Arial"/>
          <w:i/>
          <w:szCs w:val="20"/>
          <w:lang w:val="en-GB"/>
        </w:rPr>
        <w:t>, and with the price base of the average of 2015</w:t>
      </w:r>
      <w:r w:rsidR="00487F22">
        <w:rPr>
          <w:rFonts w:cs="Arial"/>
          <w:i/>
          <w:szCs w:val="20"/>
          <w:lang w:val="en-GB"/>
        </w:rPr>
        <w:t> </w:t>
      </w:r>
      <w:r w:rsidRPr="005951A7">
        <w:rPr>
          <w:rFonts w:cs="Arial"/>
          <w:i/>
          <w:szCs w:val="20"/>
          <w:lang w:val="en-GB"/>
        </w:rPr>
        <w:t>=</w:t>
      </w:r>
      <w:r w:rsidR="00487F22">
        <w:rPr>
          <w:rFonts w:cs="Arial"/>
          <w:i/>
          <w:szCs w:val="20"/>
          <w:lang w:val="en-GB"/>
        </w:rPr>
        <w:t> </w:t>
      </w:r>
      <w:r w:rsidRPr="005951A7">
        <w:rPr>
          <w:rFonts w:cs="Arial"/>
          <w:i/>
          <w:szCs w:val="20"/>
          <w:lang w:val="en-GB"/>
        </w:rPr>
        <w:t>100.</w:t>
      </w:r>
    </w:p>
    <w:p w:rsidR="00F638BE" w:rsidRPr="00520DD2" w:rsidRDefault="00E8155E" w:rsidP="00F638BE">
      <w:pPr>
        <w:spacing w:after="240"/>
        <w:jc w:val="both"/>
        <w:rPr>
          <w:rFonts w:cs="Arial"/>
          <w:i/>
          <w:szCs w:val="20"/>
          <w:lang w:val="en-GB"/>
        </w:rPr>
      </w:pPr>
      <w:r w:rsidRPr="005951A7">
        <w:rPr>
          <w:rFonts w:cs="Arial"/>
          <w:i/>
          <w:szCs w:val="20"/>
          <w:lang w:val="en-GB"/>
        </w:rPr>
        <w:t>The time series with the price base of the average of 2005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100 was recalculated to the new base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 xml:space="preserve">100. </w:t>
      </w:r>
      <w:r w:rsidRPr="005951A7">
        <w:rPr>
          <w:rFonts w:cs="Arial"/>
          <w:i/>
          <w:lang w:val="en-GB"/>
        </w:rPr>
        <w:t>Since January 2018, n</w:t>
      </w:r>
      <w:r w:rsidRPr="005951A7">
        <w:rPr>
          <w:rFonts w:cs="Arial"/>
          <w:i/>
          <w:szCs w:val="20"/>
          <w:lang w:val="en-GB"/>
        </w:rPr>
        <w:t>ewly calculated indices with the price base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100 are chained to this time series of indices</w:t>
      </w:r>
      <w:r w:rsidR="00AD1FB1">
        <w:rPr>
          <w:rFonts w:cs="Arial"/>
          <w:i/>
          <w:szCs w:val="20"/>
          <w:lang w:val="en-GB"/>
        </w:rPr>
        <w:t>,</w:t>
      </w:r>
      <w:r w:rsidRPr="005951A7">
        <w:rPr>
          <w:rFonts w:cs="Arial"/>
          <w:i/>
          <w:szCs w:val="20"/>
          <w:lang w:val="en-GB"/>
        </w:rPr>
        <w:t xml:space="preserve"> which provides for its continuation. The ch</w:t>
      </w:r>
      <w:r w:rsidR="00A36E3C">
        <w:rPr>
          <w:rFonts w:cs="Arial"/>
          <w:i/>
          <w:szCs w:val="20"/>
          <w:lang w:val="en-GB"/>
        </w:rPr>
        <w:t>aining period is December 2017.</w:t>
      </w:r>
    </w:p>
    <w:p w:rsidR="00F638BE" w:rsidRPr="00520DD2" w:rsidRDefault="00E8155E" w:rsidP="00F638BE">
      <w:pPr>
        <w:spacing w:after="240"/>
        <w:jc w:val="both"/>
        <w:rPr>
          <w:rFonts w:cs="Arial"/>
          <w:i/>
          <w:szCs w:val="20"/>
          <w:lang w:val="en-GB"/>
        </w:rPr>
      </w:pPr>
      <w:r w:rsidRPr="005951A7">
        <w:rPr>
          <w:rFonts w:cs="Arial"/>
          <w:i/>
          <w:szCs w:val="20"/>
          <w:lang w:val="en-GB"/>
        </w:rPr>
        <w:t xml:space="preserve">All derived indices (for </w:t>
      </w:r>
      <w:r w:rsidR="00AD1FB1">
        <w:rPr>
          <w:rFonts w:cs="Arial"/>
          <w:i/>
          <w:szCs w:val="20"/>
          <w:lang w:val="en-GB"/>
        </w:rPr>
        <w:t xml:space="preserve">the </w:t>
      </w:r>
      <w:r w:rsidRPr="005951A7">
        <w:rPr>
          <w:i/>
          <w:lang w:val="en-GB"/>
        </w:rPr>
        <w:t xml:space="preserve">corresponding period of </w:t>
      </w:r>
      <w:r w:rsidR="00AD1FB1">
        <w:rPr>
          <w:i/>
          <w:lang w:val="en-GB"/>
        </w:rPr>
        <w:t xml:space="preserve">the </w:t>
      </w:r>
      <w:r w:rsidRPr="005951A7">
        <w:rPr>
          <w:i/>
          <w:lang w:val="en-GB"/>
        </w:rPr>
        <w:t>previous year</w:t>
      </w:r>
      <w:r w:rsidR="003F0CC6">
        <w:rPr>
          <w:i/>
          <w:lang w:val="en-GB"/>
        </w:rPr>
        <w:t> </w:t>
      </w:r>
      <w:r w:rsidRPr="005951A7">
        <w:rPr>
          <w:i/>
          <w:lang w:val="en-GB"/>
        </w:rPr>
        <w:t>=</w:t>
      </w:r>
      <w:r w:rsidR="003F0CC6">
        <w:rPr>
          <w:i/>
          <w:lang w:val="en-GB"/>
        </w:rPr>
        <w:t> </w:t>
      </w:r>
      <w:r w:rsidRPr="005951A7">
        <w:rPr>
          <w:i/>
          <w:lang w:val="en-GB"/>
        </w:rPr>
        <w:t>100, previous period</w:t>
      </w:r>
      <w:r w:rsidR="003F0CC6">
        <w:rPr>
          <w:i/>
          <w:lang w:val="en-GB"/>
        </w:rPr>
        <w:t> </w:t>
      </w:r>
      <w:r w:rsidRPr="005951A7">
        <w:rPr>
          <w:i/>
          <w:lang w:val="en-GB"/>
        </w:rPr>
        <w:t>=</w:t>
      </w:r>
      <w:r w:rsidR="003F0CC6">
        <w:rPr>
          <w:i/>
          <w:lang w:val="en-GB"/>
        </w:rPr>
        <w:t> </w:t>
      </w:r>
      <w:r w:rsidRPr="005951A7">
        <w:rPr>
          <w:i/>
          <w:lang w:val="en-GB"/>
        </w:rPr>
        <w:t xml:space="preserve">100, and the ratio of moving averages – the sum of base indices for the last 12 months related to the sum of indices for the previous 12 months) </w:t>
      </w:r>
      <w:r w:rsidR="00AD1FB1">
        <w:rPr>
          <w:rFonts w:cs="Arial"/>
          <w:i/>
          <w:szCs w:val="20"/>
          <w:lang w:val="en-GB"/>
        </w:rPr>
        <w:t>have been,</w:t>
      </w:r>
      <w:r w:rsidRPr="005951A7">
        <w:rPr>
          <w:rFonts w:cs="Arial"/>
          <w:i/>
          <w:szCs w:val="20"/>
          <w:lang w:val="en-GB"/>
        </w:rPr>
        <w:t xml:space="preserve"> since the reference period of January 2018</w:t>
      </w:r>
      <w:r w:rsidR="00AD1FB1">
        <w:rPr>
          <w:rFonts w:cs="Arial"/>
          <w:i/>
          <w:szCs w:val="20"/>
          <w:lang w:val="en-GB"/>
        </w:rPr>
        <w:t>,</w:t>
      </w:r>
      <w:r w:rsidRPr="005951A7">
        <w:rPr>
          <w:rFonts w:cs="Arial"/>
          <w:i/>
          <w:szCs w:val="20"/>
          <w:lang w:val="en-GB"/>
        </w:rPr>
        <w:t xml:space="preserve"> calculated from the time series of base indices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 xml:space="preserve">100. However, base indices </w:t>
      </w:r>
      <w:r w:rsidRPr="005951A7">
        <w:rPr>
          <w:i/>
          <w:lang w:val="en-GB"/>
        </w:rPr>
        <w:t>calculated this way may not be aggregated.</w:t>
      </w:r>
    </w:p>
    <w:p w:rsidR="00F638BE" w:rsidRPr="00520DD2" w:rsidRDefault="00AD1FB1" w:rsidP="00F638BE">
      <w:pPr>
        <w:spacing w:after="240"/>
        <w:jc w:val="both"/>
        <w:rPr>
          <w:rFonts w:cs="Arial"/>
          <w:i/>
          <w:szCs w:val="20"/>
          <w:lang w:val="en-GB"/>
        </w:rPr>
      </w:pPr>
      <w:r>
        <w:rPr>
          <w:rFonts w:cs="Arial"/>
          <w:i/>
          <w:szCs w:val="20"/>
          <w:lang w:val="en-GB"/>
        </w:rPr>
        <w:t>The c</w:t>
      </w:r>
      <w:r w:rsidR="00E8155E" w:rsidRPr="005951A7">
        <w:rPr>
          <w:rFonts w:cs="Arial"/>
          <w:i/>
          <w:szCs w:val="20"/>
          <w:lang w:val="en-GB"/>
        </w:rPr>
        <w:t>alculati</w:t>
      </w:r>
      <w:r>
        <w:rPr>
          <w:rFonts w:cs="Arial"/>
          <w:i/>
          <w:szCs w:val="20"/>
          <w:lang w:val="en-GB"/>
        </w:rPr>
        <w:t>o</w:t>
      </w:r>
      <w:r w:rsidR="00E8155E" w:rsidRPr="005951A7">
        <w:rPr>
          <w:rFonts w:cs="Arial"/>
          <w:i/>
          <w:szCs w:val="20"/>
          <w:lang w:val="en-GB"/>
        </w:rPr>
        <w:t>n</w:t>
      </w:r>
      <w:r>
        <w:rPr>
          <w:rFonts w:cs="Arial"/>
          <w:i/>
          <w:szCs w:val="20"/>
          <w:lang w:val="en-GB"/>
        </w:rPr>
        <w:t xml:space="preserve"> of</w:t>
      </w:r>
      <w:r w:rsidR="00E8155E" w:rsidRPr="005951A7">
        <w:rPr>
          <w:rFonts w:cs="Arial"/>
          <w:i/>
          <w:szCs w:val="20"/>
          <w:lang w:val="en-GB"/>
        </w:rPr>
        <w:t xml:space="preserve"> indices with the base of the average of 2005</w:t>
      </w:r>
      <w:r w:rsidR="003F0CC6">
        <w:rPr>
          <w:rFonts w:cs="Arial"/>
          <w:i/>
          <w:szCs w:val="20"/>
          <w:lang w:val="en-GB"/>
        </w:rPr>
        <w:t> </w:t>
      </w:r>
      <w:r w:rsidR="00E8155E" w:rsidRPr="005951A7">
        <w:rPr>
          <w:rFonts w:cs="Arial"/>
          <w:i/>
          <w:szCs w:val="20"/>
          <w:lang w:val="en-GB"/>
        </w:rPr>
        <w:t>=</w:t>
      </w:r>
      <w:r w:rsidR="003F0CC6">
        <w:rPr>
          <w:rFonts w:cs="Arial"/>
          <w:i/>
          <w:szCs w:val="20"/>
          <w:lang w:val="en-GB"/>
        </w:rPr>
        <w:t> </w:t>
      </w:r>
      <w:r w:rsidR="00E8155E" w:rsidRPr="005951A7">
        <w:rPr>
          <w:rFonts w:cs="Arial"/>
          <w:i/>
          <w:szCs w:val="20"/>
          <w:lang w:val="en-GB"/>
        </w:rPr>
        <w:t>100 was terminated in the reference period of December 2017. The indices published till t</w:t>
      </w:r>
      <w:r w:rsidR="00A36E3C">
        <w:rPr>
          <w:rFonts w:cs="Arial"/>
          <w:i/>
          <w:szCs w:val="20"/>
          <w:lang w:val="en-GB"/>
        </w:rPr>
        <w:t>hat period will not be revised.</w:t>
      </w:r>
    </w:p>
    <w:p w:rsidR="0092165A" w:rsidRPr="00520DD2" w:rsidRDefault="00380864" w:rsidP="00020F90">
      <w:pPr>
        <w:spacing w:after="240"/>
        <w:jc w:val="both"/>
        <w:rPr>
          <w:rFonts w:cs="Arial"/>
          <w:i/>
          <w:szCs w:val="20"/>
          <w:lang w:val="en-GB"/>
        </w:rPr>
      </w:pPr>
      <w:r w:rsidRPr="00E8155E">
        <w:rPr>
          <w:rFonts w:cs="Arial"/>
          <w:i/>
          <w:szCs w:val="20"/>
          <w:lang w:val="en-GB"/>
        </w:rPr>
        <w:t xml:space="preserve">During the revision, the section 4 – ‘animal and vegetable oils’ was excluded from the original weighting </w:t>
      </w:r>
      <w:r>
        <w:rPr>
          <w:rFonts w:cs="Arial"/>
          <w:i/>
          <w:szCs w:val="20"/>
          <w:lang w:val="en-GB"/>
        </w:rPr>
        <w:t>scheme</w:t>
      </w:r>
      <w:r w:rsidRPr="00E8155E">
        <w:rPr>
          <w:rFonts w:cs="Arial"/>
          <w:i/>
          <w:szCs w:val="20"/>
          <w:lang w:val="en-GB"/>
        </w:rPr>
        <w:t xml:space="preserve"> of the sections 0 to 8 in </w:t>
      </w:r>
      <w:r w:rsidR="00E8155E" w:rsidRPr="005951A7">
        <w:rPr>
          <w:rFonts w:cs="Arial"/>
          <w:i/>
          <w:szCs w:val="20"/>
          <w:lang w:val="en-GB"/>
        </w:rPr>
        <w:t>the SITC</w:t>
      </w:r>
      <w:r>
        <w:rPr>
          <w:rFonts w:cs="Arial"/>
          <w:i/>
          <w:szCs w:val="20"/>
          <w:lang w:val="en-GB"/>
        </w:rPr>
        <w:t xml:space="preserve">. </w:t>
      </w:r>
      <w:r w:rsidR="00E8155E" w:rsidRPr="005951A7">
        <w:rPr>
          <w:rFonts w:cs="Arial"/>
          <w:i/>
          <w:szCs w:val="20"/>
          <w:lang w:val="en-GB"/>
        </w:rPr>
        <w:t>This section is statistically insignificant and therefore it is not included in the survey</w:t>
      </w:r>
      <w:r>
        <w:rPr>
          <w:rFonts w:cs="Arial"/>
          <w:i/>
          <w:szCs w:val="20"/>
          <w:lang w:val="en-GB"/>
        </w:rPr>
        <w:t xml:space="preserve"> anymore</w:t>
      </w:r>
      <w:r w:rsidR="00E8155E" w:rsidRPr="005951A7">
        <w:rPr>
          <w:rFonts w:cs="Arial"/>
          <w:i/>
          <w:szCs w:val="20"/>
          <w:lang w:val="en-GB"/>
        </w:rPr>
        <w:t xml:space="preserve">. However, </w:t>
      </w:r>
      <w:r>
        <w:rPr>
          <w:rFonts w:cs="Arial"/>
          <w:i/>
          <w:szCs w:val="20"/>
          <w:lang w:val="en-GB"/>
        </w:rPr>
        <w:t xml:space="preserve">the survey publishes </w:t>
      </w:r>
      <w:r w:rsidR="00E8155E" w:rsidRPr="005951A7">
        <w:rPr>
          <w:rFonts w:cs="Arial"/>
          <w:i/>
          <w:szCs w:val="20"/>
          <w:lang w:val="en-GB"/>
        </w:rPr>
        <w:t>statistically significant divisions of the section 7 – ‘</w:t>
      </w:r>
      <w:r w:rsidRPr="00E8155E">
        <w:rPr>
          <w:rFonts w:cs="Arial"/>
          <w:i/>
          <w:szCs w:val="20"/>
          <w:lang w:val="en-GB"/>
        </w:rPr>
        <w:t xml:space="preserve">machinery </w:t>
      </w:r>
      <w:r w:rsidR="00E8155E" w:rsidRPr="005951A7">
        <w:rPr>
          <w:rFonts w:cs="Arial"/>
          <w:i/>
          <w:szCs w:val="20"/>
          <w:lang w:val="en-GB"/>
        </w:rPr>
        <w:t>and transport equipment’ a</w:t>
      </w:r>
      <w:r>
        <w:rPr>
          <w:rFonts w:cs="Arial"/>
          <w:i/>
          <w:szCs w:val="20"/>
          <w:lang w:val="en-GB"/>
        </w:rPr>
        <w:t xml:space="preserve">s </w:t>
      </w:r>
      <w:r w:rsidR="00E8155E" w:rsidRPr="005951A7">
        <w:rPr>
          <w:rFonts w:cs="Arial"/>
          <w:i/>
          <w:szCs w:val="20"/>
          <w:lang w:val="en-GB"/>
        </w:rPr>
        <w:t>divisions 74, 77, 78 for exports</w:t>
      </w:r>
      <w:r>
        <w:rPr>
          <w:rFonts w:cs="Arial"/>
          <w:i/>
          <w:szCs w:val="20"/>
          <w:lang w:val="en-GB"/>
        </w:rPr>
        <w:t>,</w:t>
      </w:r>
      <w:r w:rsidR="00E8155E" w:rsidRPr="005951A7">
        <w:rPr>
          <w:rFonts w:cs="Arial"/>
          <w:i/>
          <w:szCs w:val="20"/>
          <w:lang w:val="en-GB"/>
        </w:rPr>
        <w:t xml:space="preserve"> and </w:t>
      </w:r>
      <w:r w:rsidRPr="00E8155E">
        <w:rPr>
          <w:rFonts w:cs="Arial"/>
          <w:i/>
          <w:szCs w:val="20"/>
          <w:lang w:val="en-GB"/>
        </w:rPr>
        <w:t xml:space="preserve">divisions </w:t>
      </w:r>
      <w:r w:rsidR="00E8155E" w:rsidRPr="005951A7">
        <w:rPr>
          <w:rFonts w:cs="Arial"/>
          <w:i/>
          <w:szCs w:val="20"/>
          <w:lang w:val="en-GB"/>
        </w:rPr>
        <w:t>74, 75, 77</w:t>
      </w:r>
      <w:r>
        <w:rPr>
          <w:rFonts w:cs="Arial"/>
          <w:i/>
          <w:szCs w:val="20"/>
          <w:lang w:val="en-GB"/>
        </w:rPr>
        <w:t>,</w:t>
      </w:r>
      <w:r w:rsidR="00E8155E" w:rsidRPr="005951A7">
        <w:rPr>
          <w:rFonts w:cs="Arial"/>
          <w:i/>
          <w:szCs w:val="20"/>
          <w:lang w:val="en-GB"/>
        </w:rPr>
        <w:t xml:space="preserve"> and 78</w:t>
      </w:r>
      <w:r>
        <w:rPr>
          <w:rFonts w:cs="Arial"/>
          <w:i/>
          <w:szCs w:val="20"/>
          <w:lang w:val="en-GB"/>
        </w:rPr>
        <w:t xml:space="preserve"> </w:t>
      </w:r>
      <w:r w:rsidRPr="00E8155E">
        <w:rPr>
          <w:rFonts w:cs="Arial"/>
          <w:i/>
          <w:szCs w:val="20"/>
          <w:lang w:val="en-GB"/>
        </w:rPr>
        <w:t>for imports</w:t>
      </w:r>
      <w:r w:rsidR="00E8155E" w:rsidRPr="005951A7">
        <w:rPr>
          <w:rFonts w:cs="Arial"/>
          <w:i/>
          <w:szCs w:val="20"/>
          <w:lang w:val="en-GB"/>
        </w:rPr>
        <w:t>.</w:t>
      </w:r>
    </w:p>
    <w:p w:rsidR="00954D38" w:rsidRPr="00520DD2" w:rsidRDefault="00E8155E" w:rsidP="00020F90">
      <w:pPr>
        <w:spacing w:line="276" w:lineRule="auto"/>
        <w:jc w:val="both"/>
        <w:rPr>
          <w:i/>
          <w:lang w:val="en-GB"/>
        </w:rPr>
      </w:pPr>
      <w:r w:rsidRPr="005951A7">
        <w:rPr>
          <w:rFonts w:cs="Arial"/>
          <w:i/>
          <w:szCs w:val="20"/>
          <w:lang w:val="en-GB"/>
        </w:rPr>
        <w:t>In</w:t>
      </w:r>
      <w:r w:rsidRPr="005951A7">
        <w:rPr>
          <w:i/>
          <w:szCs w:val="22"/>
          <w:lang w:val="en-GB"/>
        </w:rPr>
        <w:t xml:space="preserve"> the previous standard revision of </w:t>
      </w:r>
      <w:r w:rsidR="00237810">
        <w:rPr>
          <w:i/>
          <w:szCs w:val="22"/>
          <w:lang w:val="en-GB"/>
        </w:rPr>
        <w:t>internatio</w:t>
      </w:r>
      <w:r w:rsidRPr="005951A7">
        <w:rPr>
          <w:i/>
          <w:szCs w:val="22"/>
          <w:lang w:val="en-GB"/>
        </w:rPr>
        <w:t xml:space="preserve">nal trade indices calculation in 2012, the price indices were </w:t>
      </w:r>
      <w:r w:rsidRPr="005951A7">
        <w:rPr>
          <w:bCs/>
          <w:i/>
          <w:szCs w:val="22"/>
          <w:lang w:val="en-GB"/>
        </w:rPr>
        <w:t xml:space="preserve">calculated using the weighting scheme of the </w:t>
      </w:r>
      <w:r w:rsidR="007A58E3">
        <w:rPr>
          <w:bCs/>
          <w:i/>
          <w:szCs w:val="22"/>
          <w:lang w:val="en-GB"/>
        </w:rPr>
        <w:t>international</w:t>
      </w:r>
      <w:r w:rsidRPr="005951A7">
        <w:rPr>
          <w:bCs/>
          <w:i/>
          <w:szCs w:val="22"/>
          <w:lang w:val="en-GB"/>
        </w:rPr>
        <w:t xml:space="preserve"> trade structure of 2010,</w:t>
      </w:r>
      <w:r w:rsidRPr="005951A7">
        <w:rPr>
          <w:i/>
          <w:szCs w:val="22"/>
          <w:lang w:val="en-GB"/>
        </w:rPr>
        <w:t xml:space="preserve"> </w:t>
      </w:r>
      <w:r w:rsidRPr="005951A7">
        <w:rPr>
          <w:i/>
          <w:lang w:val="en-GB"/>
        </w:rPr>
        <w:t>and with the price base of the average of 2010 =</w:t>
      </w:r>
      <w:r w:rsidRPr="005951A7">
        <w:rPr>
          <w:lang w:val="en-GB"/>
        </w:rPr>
        <w:t> </w:t>
      </w:r>
      <w:r w:rsidR="00F03197" w:rsidRPr="00520DD2">
        <w:rPr>
          <w:i/>
          <w:lang w:val="en-GB"/>
        </w:rPr>
        <w:t>100.</w:t>
      </w:r>
      <w:r w:rsidR="00523662" w:rsidRPr="00520DD2">
        <w:rPr>
          <w:i/>
          <w:lang w:val="en-GB"/>
        </w:rPr>
        <w:t xml:space="preserve"> </w:t>
      </w:r>
      <w:r w:rsidR="00F03197" w:rsidRPr="00520DD2">
        <w:rPr>
          <w:i/>
          <w:lang w:val="en-GB"/>
        </w:rPr>
        <w:t>The indices we</w:t>
      </w:r>
      <w:r w:rsidRPr="005951A7">
        <w:rPr>
          <w:i/>
          <w:lang w:val="en-GB"/>
        </w:rPr>
        <w:t>re chained to the time series with the price base of the average of 2005 = 100 in order to provide for continuation of the time series published until the moment.</w:t>
      </w:r>
    </w:p>
    <w:p w:rsidR="00DE183A" w:rsidRPr="00520DD2" w:rsidRDefault="00E8155E" w:rsidP="00020F90">
      <w:pPr>
        <w:spacing w:before="240" w:line="276" w:lineRule="auto"/>
        <w:jc w:val="both"/>
        <w:rPr>
          <w:i/>
          <w:lang w:val="en-GB"/>
        </w:rPr>
      </w:pPr>
      <w:r w:rsidRPr="005951A7">
        <w:rPr>
          <w:rFonts w:cs="Arial"/>
          <w:i/>
          <w:szCs w:val="20"/>
          <w:lang w:val="en-GB"/>
        </w:rPr>
        <w:t xml:space="preserve">Indices calculated according to the SITC, with the </w:t>
      </w:r>
      <w:r w:rsidR="00AD1FB1">
        <w:rPr>
          <w:rFonts w:cs="Arial"/>
          <w:i/>
          <w:szCs w:val="20"/>
          <w:lang w:val="en-GB"/>
        </w:rPr>
        <w:t xml:space="preserve">price </w:t>
      </w:r>
      <w:r w:rsidRPr="005951A7">
        <w:rPr>
          <w:rFonts w:cs="Arial"/>
          <w:i/>
          <w:szCs w:val="20"/>
          <w:lang w:val="en-GB"/>
        </w:rPr>
        <w:t xml:space="preserve">base of the average of 2015 = 100, </w:t>
      </w:r>
      <w:r w:rsidRPr="005951A7">
        <w:rPr>
          <w:i/>
          <w:szCs w:val="22"/>
          <w:lang w:val="en-GB"/>
        </w:rPr>
        <w:t xml:space="preserve">can be found within times series on the Czech Statistical Office webpage at: </w:t>
      </w:r>
      <w:hyperlink r:id="rId11" w:history="1">
        <w:r w:rsidR="00DD3765">
          <w:rPr>
            <w:rStyle w:val="Hypertextovodkaz"/>
            <w:rFonts w:cs="Arial"/>
            <w:i/>
            <w:szCs w:val="22"/>
            <w:lang w:val="en-GB"/>
          </w:rPr>
          <w:t>http://www.czso.cz/csu/czso/izc_ts</w:t>
        </w:r>
      </w:hyperlink>
      <w:r w:rsidR="00954D38" w:rsidRPr="00520DD2">
        <w:rPr>
          <w:rFonts w:cs="Arial"/>
          <w:i/>
          <w:szCs w:val="22"/>
          <w:lang w:val="en-GB"/>
        </w:rPr>
        <w:t xml:space="preserve"> </w:t>
      </w:r>
      <w:r w:rsidR="008C4CC6" w:rsidRPr="00520DD2">
        <w:rPr>
          <w:rFonts w:cs="Arial"/>
          <w:i/>
          <w:szCs w:val="22"/>
          <w:lang w:val="en-GB"/>
        </w:rPr>
        <w:t xml:space="preserve">under the link </w:t>
      </w:r>
      <w:r w:rsidR="00954D38" w:rsidRPr="00520DD2">
        <w:rPr>
          <w:i/>
          <w:szCs w:val="22"/>
          <w:lang w:val="en-GB"/>
        </w:rPr>
        <w:t>"Export and Import Price Indices</w:t>
      </w:r>
      <w:r w:rsidR="00834700">
        <w:rPr>
          <w:i/>
          <w:szCs w:val="22"/>
          <w:lang w:val="en-GB"/>
        </w:rPr>
        <w:t xml:space="preserve"> - Time Series</w:t>
      </w:r>
      <w:r w:rsidR="00954D38" w:rsidRPr="00520DD2">
        <w:rPr>
          <w:i/>
          <w:szCs w:val="22"/>
          <w:lang w:val="en-GB"/>
        </w:rPr>
        <w:t>".</w:t>
      </w:r>
    </w:p>
    <w:sectPr w:rsidR="00DE183A" w:rsidRPr="00520DD2" w:rsidSect="00FE6745">
      <w:headerReference w:type="even" r:id="rId12"/>
      <w:pgSz w:w="11906" w:h="16838" w:code="9"/>
      <w:pgMar w:top="1588" w:right="1418"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FB" w:rsidRDefault="00CB7BFB" w:rsidP="00E71A58">
      <w:r>
        <w:separator/>
      </w:r>
    </w:p>
  </w:endnote>
  <w:endnote w:type="continuationSeparator" w:id="0">
    <w:p w:rsidR="00CB7BFB" w:rsidRDefault="00CB7BF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FB" w:rsidRDefault="00CB7BFB" w:rsidP="00E71A58">
      <w:r>
        <w:separator/>
      </w:r>
    </w:p>
  </w:footnote>
  <w:footnote w:type="continuationSeparator" w:id="0">
    <w:p w:rsidR="00CB7BFB" w:rsidRDefault="00CB7BFB"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p>
  <w:p w:rsidR="00A75E40" w:rsidRPr="005F4B11" w:rsidRDefault="00A75E40" w:rsidP="005F4B11">
    <w:pPr>
      <w:pStyle w:val="Zhlav"/>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52B5611"/>
    <w:multiLevelType w:val="hybridMultilevel"/>
    <w:tmpl w:val="151C1B70"/>
    <w:lvl w:ilvl="0" w:tplc="37B69DD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CC0111"/>
    <w:multiLevelType w:val="hybridMultilevel"/>
    <w:tmpl w:val="DBE098C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7E5F88"/>
    <w:multiLevelType w:val="hybridMultilevel"/>
    <w:tmpl w:val="125A888A"/>
    <w:lvl w:ilvl="0" w:tplc="8F82114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470971"/>
    <w:rsid w:val="00000FCE"/>
    <w:rsid w:val="0000767A"/>
    <w:rsid w:val="00010702"/>
    <w:rsid w:val="00015E8D"/>
    <w:rsid w:val="00020F90"/>
    <w:rsid w:val="0003246C"/>
    <w:rsid w:val="00035090"/>
    <w:rsid w:val="0004694F"/>
    <w:rsid w:val="00055AA1"/>
    <w:rsid w:val="00062EC5"/>
    <w:rsid w:val="00075728"/>
    <w:rsid w:val="00076EB8"/>
    <w:rsid w:val="00087634"/>
    <w:rsid w:val="000A1183"/>
    <w:rsid w:val="000B6FD4"/>
    <w:rsid w:val="000C3408"/>
    <w:rsid w:val="000C3845"/>
    <w:rsid w:val="000D0CC0"/>
    <w:rsid w:val="000D584A"/>
    <w:rsid w:val="000F1899"/>
    <w:rsid w:val="000F51EA"/>
    <w:rsid w:val="000F5ECD"/>
    <w:rsid w:val="00102BB6"/>
    <w:rsid w:val="00102F0E"/>
    <w:rsid w:val="001039FD"/>
    <w:rsid w:val="001266B0"/>
    <w:rsid w:val="001310A2"/>
    <w:rsid w:val="0013643B"/>
    <w:rsid w:val="001405FA"/>
    <w:rsid w:val="001423DA"/>
    <w:rsid w:val="001425C3"/>
    <w:rsid w:val="00163793"/>
    <w:rsid w:val="00164F9F"/>
    <w:rsid w:val="00166687"/>
    <w:rsid w:val="001714F2"/>
    <w:rsid w:val="00185010"/>
    <w:rsid w:val="001851AD"/>
    <w:rsid w:val="00190BA2"/>
    <w:rsid w:val="001911FC"/>
    <w:rsid w:val="001A4387"/>
    <w:rsid w:val="001A552F"/>
    <w:rsid w:val="001B038F"/>
    <w:rsid w:val="001B0701"/>
    <w:rsid w:val="001B3110"/>
    <w:rsid w:val="001D3FD3"/>
    <w:rsid w:val="001D7499"/>
    <w:rsid w:val="001F4597"/>
    <w:rsid w:val="001F5FAE"/>
    <w:rsid w:val="001F773B"/>
    <w:rsid w:val="002114EA"/>
    <w:rsid w:val="0022139E"/>
    <w:rsid w:val="002252E0"/>
    <w:rsid w:val="002255F6"/>
    <w:rsid w:val="00236443"/>
    <w:rsid w:val="00237810"/>
    <w:rsid w:val="002407BF"/>
    <w:rsid w:val="002436BA"/>
    <w:rsid w:val="00243EE9"/>
    <w:rsid w:val="00244A15"/>
    <w:rsid w:val="00245C70"/>
    <w:rsid w:val="00246C6B"/>
    <w:rsid w:val="0024799E"/>
    <w:rsid w:val="002543D3"/>
    <w:rsid w:val="00256668"/>
    <w:rsid w:val="00260B27"/>
    <w:rsid w:val="00263815"/>
    <w:rsid w:val="00272E39"/>
    <w:rsid w:val="002765B6"/>
    <w:rsid w:val="00280042"/>
    <w:rsid w:val="00287E4C"/>
    <w:rsid w:val="00296585"/>
    <w:rsid w:val="00296843"/>
    <w:rsid w:val="002A230C"/>
    <w:rsid w:val="002C3E40"/>
    <w:rsid w:val="002C43BD"/>
    <w:rsid w:val="002D3333"/>
    <w:rsid w:val="002E02A1"/>
    <w:rsid w:val="002E1148"/>
    <w:rsid w:val="002E238E"/>
    <w:rsid w:val="002E4003"/>
    <w:rsid w:val="002E4E4C"/>
    <w:rsid w:val="002F6666"/>
    <w:rsid w:val="00304771"/>
    <w:rsid w:val="00306C5B"/>
    <w:rsid w:val="003205A4"/>
    <w:rsid w:val="003209D6"/>
    <w:rsid w:val="003213B0"/>
    <w:rsid w:val="003221C8"/>
    <w:rsid w:val="00322224"/>
    <w:rsid w:val="00323BF8"/>
    <w:rsid w:val="003330AF"/>
    <w:rsid w:val="00335852"/>
    <w:rsid w:val="00357904"/>
    <w:rsid w:val="003639D5"/>
    <w:rsid w:val="003657F3"/>
    <w:rsid w:val="00380864"/>
    <w:rsid w:val="00385D98"/>
    <w:rsid w:val="003A1814"/>
    <w:rsid w:val="003A2B4D"/>
    <w:rsid w:val="003A478C"/>
    <w:rsid w:val="003A5525"/>
    <w:rsid w:val="003A6B38"/>
    <w:rsid w:val="003B0542"/>
    <w:rsid w:val="003B5A32"/>
    <w:rsid w:val="003C189A"/>
    <w:rsid w:val="003F0338"/>
    <w:rsid w:val="003F0CC6"/>
    <w:rsid w:val="003F313C"/>
    <w:rsid w:val="003F6BE1"/>
    <w:rsid w:val="00403699"/>
    <w:rsid w:val="004036AD"/>
    <w:rsid w:val="004441A0"/>
    <w:rsid w:val="004470D9"/>
    <w:rsid w:val="0045334C"/>
    <w:rsid w:val="00454CBE"/>
    <w:rsid w:val="004551A0"/>
    <w:rsid w:val="0045693E"/>
    <w:rsid w:val="00461BA8"/>
    <w:rsid w:val="00470971"/>
    <w:rsid w:val="004750A4"/>
    <w:rsid w:val="0048139F"/>
    <w:rsid w:val="00487F22"/>
    <w:rsid w:val="00494D6D"/>
    <w:rsid w:val="004A77DF"/>
    <w:rsid w:val="004B3164"/>
    <w:rsid w:val="004B55B7"/>
    <w:rsid w:val="004C1E7D"/>
    <w:rsid w:val="004C3867"/>
    <w:rsid w:val="004C4CD0"/>
    <w:rsid w:val="004C70DC"/>
    <w:rsid w:val="004D0211"/>
    <w:rsid w:val="004F06F5"/>
    <w:rsid w:val="004F33A0"/>
    <w:rsid w:val="004F7001"/>
    <w:rsid w:val="0050272A"/>
    <w:rsid w:val="005108C0"/>
    <w:rsid w:val="00511873"/>
    <w:rsid w:val="00513B7E"/>
    <w:rsid w:val="00520DD2"/>
    <w:rsid w:val="00523662"/>
    <w:rsid w:val="00525137"/>
    <w:rsid w:val="005251DD"/>
    <w:rsid w:val="00545200"/>
    <w:rsid w:val="00546E30"/>
    <w:rsid w:val="0056317D"/>
    <w:rsid w:val="00565D7E"/>
    <w:rsid w:val="00570970"/>
    <w:rsid w:val="005718B9"/>
    <w:rsid w:val="00583FFD"/>
    <w:rsid w:val="00587247"/>
    <w:rsid w:val="00593152"/>
    <w:rsid w:val="00594E9C"/>
    <w:rsid w:val="005951A7"/>
    <w:rsid w:val="005A21E0"/>
    <w:rsid w:val="005B2884"/>
    <w:rsid w:val="005B4632"/>
    <w:rsid w:val="005D5802"/>
    <w:rsid w:val="005D6120"/>
    <w:rsid w:val="005F1F0D"/>
    <w:rsid w:val="005F4B11"/>
    <w:rsid w:val="005F6016"/>
    <w:rsid w:val="005F66B0"/>
    <w:rsid w:val="0060048B"/>
    <w:rsid w:val="00604307"/>
    <w:rsid w:val="0060487F"/>
    <w:rsid w:val="006062C0"/>
    <w:rsid w:val="00611003"/>
    <w:rsid w:val="00623FD9"/>
    <w:rsid w:val="00624093"/>
    <w:rsid w:val="00627C91"/>
    <w:rsid w:val="0063537A"/>
    <w:rsid w:val="00635817"/>
    <w:rsid w:val="006404A7"/>
    <w:rsid w:val="006451E4"/>
    <w:rsid w:val="0065254C"/>
    <w:rsid w:val="00652C77"/>
    <w:rsid w:val="00653933"/>
    <w:rsid w:val="00654F7A"/>
    <w:rsid w:val="00657E87"/>
    <w:rsid w:val="00661FF2"/>
    <w:rsid w:val="006710C9"/>
    <w:rsid w:val="00671DD0"/>
    <w:rsid w:val="00673290"/>
    <w:rsid w:val="00675E37"/>
    <w:rsid w:val="00676C9D"/>
    <w:rsid w:val="0068260E"/>
    <w:rsid w:val="00695BEF"/>
    <w:rsid w:val="006977F6"/>
    <w:rsid w:val="00697A13"/>
    <w:rsid w:val="006A109C"/>
    <w:rsid w:val="006A1944"/>
    <w:rsid w:val="006B5A14"/>
    <w:rsid w:val="006B78D8"/>
    <w:rsid w:val="006C113F"/>
    <w:rsid w:val="006C4220"/>
    <w:rsid w:val="006C5A7D"/>
    <w:rsid w:val="006D0AB6"/>
    <w:rsid w:val="006D61F6"/>
    <w:rsid w:val="006E279A"/>
    <w:rsid w:val="006E313B"/>
    <w:rsid w:val="006E57A0"/>
    <w:rsid w:val="006E7FE0"/>
    <w:rsid w:val="006F4B61"/>
    <w:rsid w:val="006F708F"/>
    <w:rsid w:val="0070015E"/>
    <w:rsid w:val="0071297C"/>
    <w:rsid w:val="007211F5"/>
    <w:rsid w:val="00730AE8"/>
    <w:rsid w:val="00741493"/>
    <w:rsid w:val="00752180"/>
    <w:rsid w:val="00755D3A"/>
    <w:rsid w:val="007607B5"/>
    <w:rsid w:val="007609C6"/>
    <w:rsid w:val="00774556"/>
    <w:rsid w:val="00776527"/>
    <w:rsid w:val="00781593"/>
    <w:rsid w:val="0078740D"/>
    <w:rsid w:val="00787AB1"/>
    <w:rsid w:val="00794459"/>
    <w:rsid w:val="007A47B1"/>
    <w:rsid w:val="007A58E3"/>
    <w:rsid w:val="007B0CA5"/>
    <w:rsid w:val="007C48F7"/>
    <w:rsid w:val="007C7B77"/>
    <w:rsid w:val="007D439A"/>
    <w:rsid w:val="007D6647"/>
    <w:rsid w:val="007E5875"/>
    <w:rsid w:val="007E79D7"/>
    <w:rsid w:val="007E7E61"/>
    <w:rsid w:val="007F0845"/>
    <w:rsid w:val="00804829"/>
    <w:rsid w:val="008057B7"/>
    <w:rsid w:val="008118F5"/>
    <w:rsid w:val="00816A5A"/>
    <w:rsid w:val="00821FF6"/>
    <w:rsid w:val="00825BA1"/>
    <w:rsid w:val="0083143E"/>
    <w:rsid w:val="00834700"/>
    <w:rsid w:val="00834FAA"/>
    <w:rsid w:val="00836086"/>
    <w:rsid w:val="008409F4"/>
    <w:rsid w:val="00846AF5"/>
    <w:rsid w:val="00846CB4"/>
    <w:rsid w:val="00876086"/>
    <w:rsid w:val="00887719"/>
    <w:rsid w:val="008A256C"/>
    <w:rsid w:val="008A700C"/>
    <w:rsid w:val="008A73BC"/>
    <w:rsid w:val="008B0E24"/>
    <w:rsid w:val="008B16C9"/>
    <w:rsid w:val="008B1803"/>
    <w:rsid w:val="008B7C02"/>
    <w:rsid w:val="008C0E88"/>
    <w:rsid w:val="008C0EF1"/>
    <w:rsid w:val="008C4CC6"/>
    <w:rsid w:val="008D2A16"/>
    <w:rsid w:val="008E31FF"/>
    <w:rsid w:val="008E3DBF"/>
    <w:rsid w:val="009003A8"/>
    <w:rsid w:val="00900FB3"/>
    <w:rsid w:val="00902EFF"/>
    <w:rsid w:val="00920831"/>
    <w:rsid w:val="0092165A"/>
    <w:rsid w:val="00921F14"/>
    <w:rsid w:val="00922138"/>
    <w:rsid w:val="00937472"/>
    <w:rsid w:val="00940CEB"/>
    <w:rsid w:val="0094427A"/>
    <w:rsid w:val="00954D38"/>
    <w:rsid w:val="0096539B"/>
    <w:rsid w:val="00974923"/>
    <w:rsid w:val="0099272A"/>
    <w:rsid w:val="009A18A5"/>
    <w:rsid w:val="009B6FD3"/>
    <w:rsid w:val="009C005E"/>
    <w:rsid w:val="009C7177"/>
    <w:rsid w:val="00A04058"/>
    <w:rsid w:val="00A10D66"/>
    <w:rsid w:val="00A23405"/>
    <w:rsid w:val="00A23E43"/>
    <w:rsid w:val="00A26FCA"/>
    <w:rsid w:val="00A343A6"/>
    <w:rsid w:val="00A36E3C"/>
    <w:rsid w:val="00A40E35"/>
    <w:rsid w:val="00A410FF"/>
    <w:rsid w:val="00A46DE0"/>
    <w:rsid w:val="00A533D4"/>
    <w:rsid w:val="00A537D2"/>
    <w:rsid w:val="00A62CE1"/>
    <w:rsid w:val="00A659D2"/>
    <w:rsid w:val="00A75E40"/>
    <w:rsid w:val="00A77D1D"/>
    <w:rsid w:val="00A857C0"/>
    <w:rsid w:val="00A93858"/>
    <w:rsid w:val="00A961A5"/>
    <w:rsid w:val="00AA559A"/>
    <w:rsid w:val="00AA68ED"/>
    <w:rsid w:val="00AB0D2A"/>
    <w:rsid w:val="00AB2AF1"/>
    <w:rsid w:val="00AB64D9"/>
    <w:rsid w:val="00AD1FB1"/>
    <w:rsid w:val="00AD306C"/>
    <w:rsid w:val="00AE0CF8"/>
    <w:rsid w:val="00AF6739"/>
    <w:rsid w:val="00B038FA"/>
    <w:rsid w:val="00B160F1"/>
    <w:rsid w:val="00B17E71"/>
    <w:rsid w:val="00B17FDE"/>
    <w:rsid w:val="00B32DDB"/>
    <w:rsid w:val="00B43462"/>
    <w:rsid w:val="00B60AF6"/>
    <w:rsid w:val="00B63A11"/>
    <w:rsid w:val="00B6608F"/>
    <w:rsid w:val="00B75645"/>
    <w:rsid w:val="00B76487"/>
    <w:rsid w:val="00B76D1E"/>
    <w:rsid w:val="00B77636"/>
    <w:rsid w:val="00B916F7"/>
    <w:rsid w:val="00B95940"/>
    <w:rsid w:val="00BB182A"/>
    <w:rsid w:val="00BD366B"/>
    <w:rsid w:val="00BD6D50"/>
    <w:rsid w:val="00BF1578"/>
    <w:rsid w:val="00BF1938"/>
    <w:rsid w:val="00C01C59"/>
    <w:rsid w:val="00C12C0B"/>
    <w:rsid w:val="00C1771B"/>
    <w:rsid w:val="00C21F94"/>
    <w:rsid w:val="00C24E44"/>
    <w:rsid w:val="00C26890"/>
    <w:rsid w:val="00C27913"/>
    <w:rsid w:val="00C509C5"/>
    <w:rsid w:val="00C54E7E"/>
    <w:rsid w:val="00C70F30"/>
    <w:rsid w:val="00C738B9"/>
    <w:rsid w:val="00C751BE"/>
    <w:rsid w:val="00C82E89"/>
    <w:rsid w:val="00C870D4"/>
    <w:rsid w:val="00C90CF4"/>
    <w:rsid w:val="00C93389"/>
    <w:rsid w:val="00C9342C"/>
    <w:rsid w:val="00C951B7"/>
    <w:rsid w:val="00CB24F2"/>
    <w:rsid w:val="00CB7BFB"/>
    <w:rsid w:val="00CC4A7F"/>
    <w:rsid w:val="00CC535E"/>
    <w:rsid w:val="00CD04E2"/>
    <w:rsid w:val="00CE78A2"/>
    <w:rsid w:val="00CF2B0C"/>
    <w:rsid w:val="00CF51EC"/>
    <w:rsid w:val="00D040DD"/>
    <w:rsid w:val="00D06EAE"/>
    <w:rsid w:val="00D42F97"/>
    <w:rsid w:val="00D52F69"/>
    <w:rsid w:val="00D55B3E"/>
    <w:rsid w:val="00D66310"/>
    <w:rsid w:val="00D7235A"/>
    <w:rsid w:val="00D7325B"/>
    <w:rsid w:val="00D9071D"/>
    <w:rsid w:val="00DA4118"/>
    <w:rsid w:val="00DA5A0C"/>
    <w:rsid w:val="00DB71F1"/>
    <w:rsid w:val="00DB7FC9"/>
    <w:rsid w:val="00DC4DFC"/>
    <w:rsid w:val="00DC5B3B"/>
    <w:rsid w:val="00DD3765"/>
    <w:rsid w:val="00DD3C84"/>
    <w:rsid w:val="00DD4435"/>
    <w:rsid w:val="00DE183A"/>
    <w:rsid w:val="00DE24EF"/>
    <w:rsid w:val="00DF33D4"/>
    <w:rsid w:val="00E01C0E"/>
    <w:rsid w:val="00E04694"/>
    <w:rsid w:val="00E112E4"/>
    <w:rsid w:val="00E17BAD"/>
    <w:rsid w:val="00E26003"/>
    <w:rsid w:val="00E3549D"/>
    <w:rsid w:val="00E43DB9"/>
    <w:rsid w:val="00E52AC8"/>
    <w:rsid w:val="00E64FEA"/>
    <w:rsid w:val="00E677E5"/>
    <w:rsid w:val="00E71A58"/>
    <w:rsid w:val="00E758CE"/>
    <w:rsid w:val="00E8155E"/>
    <w:rsid w:val="00EA0C68"/>
    <w:rsid w:val="00EA6025"/>
    <w:rsid w:val="00EC7441"/>
    <w:rsid w:val="00ED5ADD"/>
    <w:rsid w:val="00ED6C53"/>
    <w:rsid w:val="00EE1EAC"/>
    <w:rsid w:val="00EE3E78"/>
    <w:rsid w:val="00EE4F1B"/>
    <w:rsid w:val="00EF0F98"/>
    <w:rsid w:val="00EF1F5A"/>
    <w:rsid w:val="00EF5E71"/>
    <w:rsid w:val="00F03197"/>
    <w:rsid w:val="00F04811"/>
    <w:rsid w:val="00F0488C"/>
    <w:rsid w:val="00F11AAB"/>
    <w:rsid w:val="00F149DD"/>
    <w:rsid w:val="00F15BEF"/>
    <w:rsid w:val="00F16BF3"/>
    <w:rsid w:val="00F24FAA"/>
    <w:rsid w:val="00F3364D"/>
    <w:rsid w:val="00F37DB6"/>
    <w:rsid w:val="00F5057C"/>
    <w:rsid w:val="00F638BE"/>
    <w:rsid w:val="00F63DDE"/>
    <w:rsid w:val="00F63FB7"/>
    <w:rsid w:val="00F66991"/>
    <w:rsid w:val="00F677B5"/>
    <w:rsid w:val="00F67FE0"/>
    <w:rsid w:val="00F72F29"/>
    <w:rsid w:val="00F73A0C"/>
    <w:rsid w:val="00F80E19"/>
    <w:rsid w:val="00F9741B"/>
    <w:rsid w:val="00FA7D43"/>
    <w:rsid w:val="00FB0738"/>
    <w:rsid w:val="00FB38EC"/>
    <w:rsid w:val="00FC0E5F"/>
    <w:rsid w:val="00FC56DE"/>
    <w:rsid w:val="00FC5DB7"/>
    <w:rsid w:val="00FE1603"/>
    <w:rsid w:val="00FE2F78"/>
    <w:rsid w:val="00FE6745"/>
    <w:rsid w:val="00FF5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 w:type="paragraph" w:styleId="Normlnweb">
    <w:name w:val="Normal (Web)"/>
    <w:basedOn w:val="Normln"/>
    <w:uiPriority w:val="99"/>
    <w:semiHidden/>
    <w:unhideWhenUsed/>
    <w:rsid w:val="00C1771B"/>
    <w:pPr>
      <w:spacing w:before="100" w:beforeAutospacing="1" w:after="100" w:afterAutospacing="1" w:line="240" w:lineRule="auto"/>
    </w:pPr>
    <w:rPr>
      <w:rFonts w:ascii="Times New Roman" w:hAnsi="Times New Roman"/>
      <w:sz w:val="24"/>
    </w:rPr>
  </w:style>
  <w:style w:type="character" w:styleId="Odkaznakoment">
    <w:name w:val="annotation reference"/>
    <w:basedOn w:val="Standardnpsmoodstavce"/>
    <w:uiPriority w:val="99"/>
    <w:semiHidden/>
    <w:unhideWhenUsed/>
    <w:rsid w:val="003F0338"/>
    <w:rPr>
      <w:sz w:val="16"/>
      <w:szCs w:val="16"/>
    </w:rPr>
  </w:style>
  <w:style w:type="paragraph" w:styleId="Textkomente">
    <w:name w:val="annotation text"/>
    <w:basedOn w:val="Normln"/>
    <w:link w:val="TextkomenteChar"/>
    <w:uiPriority w:val="99"/>
    <w:semiHidden/>
    <w:unhideWhenUsed/>
    <w:rsid w:val="003F0338"/>
    <w:pPr>
      <w:spacing w:line="240" w:lineRule="auto"/>
    </w:pPr>
    <w:rPr>
      <w:szCs w:val="20"/>
    </w:rPr>
  </w:style>
  <w:style w:type="character" w:customStyle="1" w:styleId="TextkomenteChar">
    <w:name w:val="Text komentáře Char"/>
    <w:basedOn w:val="Standardnpsmoodstavce"/>
    <w:link w:val="Textkomente"/>
    <w:uiPriority w:val="99"/>
    <w:semiHidden/>
    <w:rsid w:val="003F033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3F0338"/>
    <w:rPr>
      <w:b/>
      <w:bCs/>
    </w:rPr>
  </w:style>
  <w:style w:type="character" w:customStyle="1" w:styleId="PedmtkomenteChar">
    <w:name w:val="Předmět komentáře Char"/>
    <w:basedOn w:val="TextkomenteChar"/>
    <w:link w:val="Pedmtkomente"/>
    <w:uiPriority w:val="99"/>
    <w:semiHidden/>
    <w:rsid w:val="003F0338"/>
    <w:rPr>
      <w:rFonts w:ascii="Arial" w:eastAsia="Times New Roman" w:hAnsi="Arial"/>
      <w:b/>
      <w:bCs/>
    </w:rPr>
  </w:style>
  <w:style w:type="paragraph" w:styleId="Revize">
    <w:name w:val="Revision"/>
    <w:hidden/>
    <w:uiPriority w:val="71"/>
    <w:rsid w:val="001D7499"/>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05603033">
      <w:bodyDiv w:val="1"/>
      <w:marLeft w:val="60"/>
      <w:marRight w:val="60"/>
      <w:marTop w:val="60"/>
      <w:marBottom w:val="15"/>
      <w:divBdr>
        <w:top w:val="none" w:sz="0" w:space="0" w:color="auto"/>
        <w:left w:val="none" w:sz="0" w:space="0" w:color="auto"/>
        <w:bottom w:val="none" w:sz="0" w:space="0" w:color="auto"/>
        <w:right w:val="none" w:sz="0" w:space="0" w:color="auto"/>
      </w:divBdr>
      <w:divsChild>
        <w:div w:id="84499336">
          <w:marLeft w:val="0"/>
          <w:marRight w:val="0"/>
          <w:marTop w:val="0"/>
          <w:marBottom w:val="0"/>
          <w:divBdr>
            <w:top w:val="none" w:sz="0" w:space="0" w:color="auto"/>
            <w:left w:val="none" w:sz="0" w:space="0" w:color="auto"/>
            <w:bottom w:val="none" w:sz="0" w:space="0" w:color="auto"/>
            <w:right w:val="none" w:sz="0" w:space="0" w:color="auto"/>
          </w:divBdr>
        </w:div>
      </w:divsChild>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so.cz/csu/czso/izc_t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5935-39C4-456A-B464-3344AB1C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21</TotalTime>
  <Pages>2</Pages>
  <Words>1000</Words>
  <Characters>5902</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9</cp:revision>
  <cp:lastPrinted>2016-02-17T08:10:00Z</cp:lastPrinted>
  <dcterms:created xsi:type="dcterms:W3CDTF">2019-03-20T10:41:00Z</dcterms:created>
  <dcterms:modified xsi:type="dcterms:W3CDTF">2020-02-17T14:22:00Z</dcterms:modified>
</cp:coreProperties>
</file>