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91" w:rsidRPr="00B82D30" w:rsidRDefault="003A3636" w:rsidP="003A3636">
      <w:pPr>
        <w:pStyle w:val="Nadpis1"/>
        <w:numPr>
          <w:ilvl w:val="0"/>
          <w:numId w:val="0"/>
        </w:numPr>
        <w:ind w:left="1134" w:hanging="1134"/>
      </w:pPr>
      <w:r>
        <w:t xml:space="preserve">4. </w:t>
      </w:r>
      <w:r w:rsidR="00CA2C91" w:rsidRPr="00B82D30">
        <w:t>Naturální ukazatele</w:t>
      </w:r>
    </w:p>
    <w:p w:rsidR="00CA2C91" w:rsidRPr="00B82D30" w:rsidRDefault="00CA2C91" w:rsidP="00CA2C91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9694"/>
      </w:tblGrid>
      <w:tr w:rsidR="00CA2C91" w:rsidRPr="00B82D30" w:rsidTr="000E63FC">
        <w:tc>
          <w:tcPr>
            <w:tcW w:w="5000" w:type="pct"/>
          </w:tcPr>
          <w:p w:rsidR="00CA2C91" w:rsidRPr="00B82D30" w:rsidRDefault="00CE0978" w:rsidP="00200C07">
            <w:pPr>
              <w:pStyle w:val="Textpoznpodarou"/>
              <w:jc w:val="both"/>
              <w:rPr>
                <w:spacing w:val="-6"/>
              </w:rPr>
            </w:pPr>
            <w:r w:rsidRPr="00B82D30">
              <w:t xml:space="preserve">Tato část </w:t>
            </w:r>
            <w:r w:rsidR="00610775" w:rsidRPr="00B82D30">
              <w:t>studie</w:t>
            </w:r>
            <w:r w:rsidRPr="00B82D30">
              <w:t xml:space="preserve"> se zabývá rozborem vybraných naturálních ukazatelů</w:t>
            </w:r>
            <w:r w:rsidR="00610775" w:rsidRPr="00B82D30">
              <w:t>, které mohou podat podrobnější informaci o dlouhodobém vývoji a současném stavu tuzemského primárního sektoru. Důraz je kladen především na zemědělství, a to jak na rostlinnou, tak živočišnou výrobu. Jsou diskutovány i vybrané naturální ukazatele</w:t>
            </w:r>
            <w:r w:rsidR="00200C07" w:rsidRPr="00B82D30">
              <w:t xml:space="preserve"> popisující vývoj v</w:t>
            </w:r>
            <w:r w:rsidR="00610775" w:rsidRPr="00B82D30">
              <w:t xml:space="preserve"> lesnictví</w:t>
            </w:r>
            <w:r w:rsidR="00200C07" w:rsidRPr="00B82D30">
              <w:t xml:space="preserve">, v dlouhé časové řadě je zhodnocena </w:t>
            </w:r>
            <w:r w:rsidR="00610775" w:rsidRPr="00B82D30">
              <w:t>těžb</w:t>
            </w:r>
            <w:r w:rsidR="00200C07" w:rsidRPr="00B82D30">
              <w:t>a</w:t>
            </w:r>
            <w:r w:rsidR="00610775" w:rsidRPr="00B82D30">
              <w:t xml:space="preserve"> uhlí.</w:t>
            </w:r>
          </w:p>
        </w:tc>
      </w:tr>
    </w:tbl>
    <w:p w:rsidR="00CA2C91" w:rsidRPr="00FA2EDF" w:rsidRDefault="00CA2C91" w:rsidP="00CA2C91">
      <w:pPr>
        <w:rPr>
          <w:sz w:val="14"/>
          <w:szCs w:val="14"/>
        </w:rPr>
      </w:pPr>
    </w:p>
    <w:p w:rsidR="00CA2C91" w:rsidRPr="00B82D30" w:rsidRDefault="00CA2C91" w:rsidP="00CA2C91">
      <w:pPr>
        <w:rPr>
          <w:b/>
          <w:sz w:val="22"/>
          <w:szCs w:val="22"/>
        </w:rPr>
      </w:pPr>
      <w:r w:rsidRPr="00B82D30">
        <w:rPr>
          <w:b/>
          <w:sz w:val="22"/>
          <w:szCs w:val="22"/>
        </w:rPr>
        <w:t>4.1. Půdní fond</w:t>
      </w:r>
    </w:p>
    <w:p w:rsidR="00CA2C91" w:rsidRPr="00FA2EDF" w:rsidRDefault="00CA2C91" w:rsidP="00CA2C91">
      <w:pPr>
        <w:rPr>
          <w:sz w:val="14"/>
          <w:szCs w:val="1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CA2C91" w:rsidRPr="00B82D30" w:rsidTr="000E63FC">
        <w:tc>
          <w:tcPr>
            <w:tcW w:w="1054" w:type="pct"/>
          </w:tcPr>
          <w:p w:rsidR="00CA2C91" w:rsidRPr="00B82D30" w:rsidRDefault="00A868EA" w:rsidP="00CA2C91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Více než polovina území ČR slouží k zemědělským účelům, …</w:t>
            </w:r>
          </w:p>
        </w:tc>
        <w:tc>
          <w:tcPr>
            <w:tcW w:w="142" w:type="pct"/>
          </w:tcPr>
          <w:p w:rsidR="00CA2C91" w:rsidRPr="00B82D30" w:rsidRDefault="00CA2C91" w:rsidP="00CA2C91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CA2C91" w:rsidRPr="00FC25B2" w:rsidRDefault="0088335C" w:rsidP="0073327A">
            <w:pPr>
              <w:pStyle w:val="Textpoznpodarou"/>
              <w:jc w:val="both"/>
              <w:rPr>
                <w:spacing w:val="-6"/>
              </w:rPr>
            </w:pPr>
            <w:r w:rsidRPr="00FC25B2">
              <w:rPr>
                <w:spacing w:val="-6"/>
              </w:rPr>
              <w:t>K zemědělským účelům slouží</w:t>
            </w:r>
            <w:r w:rsidR="000E4E05" w:rsidRPr="00FC25B2">
              <w:rPr>
                <w:spacing w:val="-6"/>
              </w:rPr>
              <w:t xml:space="preserve"> více než polovina území</w:t>
            </w:r>
            <w:r w:rsidR="00CA2C91" w:rsidRPr="00FC25B2">
              <w:rPr>
                <w:spacing w:val="-6"/>
              </w:rPr>
              <w:t xml:space="preserve"> České republiky</w:t>
            </w:r>
            <w:r w:rsidRPr="00FC25B2">
              <w:rPr>
                <w:spacing w:val="-6"/>
              </w:rPr>
              <w:t xml:space="preserve"> (53,5 %)</w:t>
            </w:r>
            <w:r w:rsidR="00FC25B2">
              <w:rPr>
                <w:rStyle w:val="Znakapoznpodarou"/>
                <w:spacing w:val="-6"/>
              </w:rPr>
              <w:footnoteReference w:id="1"/>
            </w:r>
            <w:r w:rsidRPr="00FC25B2">
              <w:rPr>
                <w:spacing w:val="-6"/>
              </w:rPr>
              <w:t>, jak je patrné z údajů k posledn</w:t>
            </w:r>
            <w:r w:rsidR="0046026B" w:rsidRPr="00FC25B2">
              <w:rPr>
                <w:spacing w:val="-6"/>
              </w:rPr>
              <w:t>ímu prosinci 2013 (gra</w:t>
            </w:r>
            <w:r w:rsidR="00545FB7" w:rsidRPr="00FC25B2">
              <w:rPr>
                <w:spacing w:val="-6"/>
              </w:rPr>
              <w:t>f číslo 32</w:t>
            </w:r>
            <w:r w:rsidRPr="00FC25B2">
              <w:rPr>
                <w:spacing w:val="-6"/>
              </w:rPr>
              <w:t>).</w:t>
            </w:r>
            <w:r w:rsidR="0073327A" w:rsidRPr="00FC25B2">
              <w:rPr>
                <w:spacing w:val="-6"/>
              </w:rPr>
              <w:t xml:space="preserve"> Z</w:t>
            </w:r>
            <w:r w:rsidR="00CA2C91" w:rsidRPr="00FC25B2">
              <w:rPr>
                <w:spacing w:val="-6"/>
              </w:rPr>
              <w:t>hruba třetina území připadá na lesní pozemky</w:t>
            </w:r>
            <w:r w:rsidR="0073327A" w:rsidRPr="00FC25B2">
              <w:rPr>
                <w:spacing w:val="-6"/>
              </w:rPr>
              <w:t xml:space="preserve"> (33,8 %), 2,1 % na vodní plochy a 1,7 % na</w:t>
            </w:r>
            <w:r w:rsidR="009768EC" w:rsidRPr="00FC25B2">
              <w:rPr>
                <w:spacing w:val="-6"/>
              </w:rPr>
              <w:t> </w:t>
            </w:r>
            <w:r w:rsidR="0073327A" w:rsidRPr="00FC25B2">
              <w:rPr>
                <w:spacing w:val="-6"/>
              </w:rPr>
              <w:t>tzv.</w:t>
            </w:r>
            <w:r w:rsidR="009768EC" w:rsidRPr="00FC25B2">
              <w:rPr>
                <w:spacing w:val="-6"/>
              </w:rPr>
              <w:t> </w:t>
            </w:r>
            <w:r w:rsidR="0073327A" w:rsidRPr="00FC25B2">
              <w:rPr>
                <w:spacing w:val="-6"/>
              </w:rPr>
              <w:t>zastavěnou plochu a nádvoří. Zbývají</w:t>
            </w:r>
            <w:r w:rsidR="008C24DD" w:rsidRPr="00FC25B2">
              <w:rPr>
                <w:spacing w:val="-6"/>
              </w:rPr>
              <w:t xml:space="preserve">cí část území ČR, rovných 9 % </w:t>
            </w:r>
            <w:r w:rsidR="0073327A" w:rsidRPr="00FC25B2">
              <w:rPr>
                <w:spacing w:val="-6"/>
              </w:rPr>
              <w:t xml:space="preserve">celkové plochy, je využito jiným způsobem (například dopravní </w:t>
            </w:r>
            <w:r w:rsidR="009768EC" w:rsidRPr="00FC25B2">
              <w:rPr>
                <w:spacing w:val="-6"/>
              </w:rPr>
              <w:t>infrastruktura,</w:t>
            </w:r>
            <w:r w:rsidR="0073327A" w:rsidRPr="00FC25B2">
              <w:rPr>
                <w:spacing w:val="-6"/>
              </w:rPr>
              <w:t xml:space="preserve"> sportoviště</w:t>
            </w:r>
            <w:r w:rsidR="009768EC" w:rsidRPr="00FC25B2">
              <w:rPr>
                <w:spacing w:val="-6"/>
              </w:rPr>
              <w:t xml:space="preserve"> a rekreační plocha</w:t>
            </w:r>
            <w:r w:rsidR="0073327A" w:rsidRPr="00FC25B2">
              <w:rPr>
                <w:spacing w:val="-6"/>
              </w:rPr>
              <w:t>,</w:t>
            </w:r>
            <w:r w:rsidR="009768EC" w:rsidRPr="00FC25B2">
              <w:rPr>
                <w:spacing w:val="-6"/>
              </w:rPr>
              <w:t xml:space="preserve"> zeleň,</w:t>
            </w:r>
            <w:r w:rsidR="0073327A" w:rsidRPr="00FC25B2">
              <w:rPr>
                <w:spacing w:val="-6"/>
              </w:rPr>
              <w:t xml:space="preserve"> území sloužící k těžbě a dobývání, spadá se</w:t>
            </w:r>
            <w:r w:rsidR="009768EC" w:rsidRPr="00FC25B2">
              <w:rPr>
                <w:spacing w:val="-6"/>
              </w:rPr>
              <w:t>m</w:t>
            </w:r>
            <w:r w:rsidR="0073327A" w:rsidRPr="00FC25B2">
              <w:rPr>
                <w:spacing w:val="-6"/>
              </w:rPr>
              <w:t xml:space="preserve"> například i neúrodná půda atd.).</w:t>
            </w:r>
          </w:p>
          <w:p w:rsidR="0073327A" w:rsidRPr="00FC25B2" w:rsidRDefault="0073327A" w:rsidP="0073327A">
            <w:pPr>
              <w:pStyle w:val="Textpoznpodarou"/>
              <w:jc w:val="both"/>
              <w:rPr>
                <w:sz w:val="14"/>
                <w:szCs w:val="14"/>
              </w:rPr>
            </w:pPr>
          </w:p>
        </w:tc>
      </w:tr>
      <w:tr w:rsidR="004703B8" w:rsidRPr="00B82D30" w:rsidTr="000E63FC">
        <w:tc>
          <w:tcPr>
            <w:tcW w:w="1054" w:type="pct"/>
          </w:tcPr>
          <w:p w:rsidR="004703B8" w:rsidRPr="00B82D30" w:rsidRDefault="00A868EA" w:rsidP="00CA2C91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… z jednotlivých krajů je nejvíce zemědělsky orientovaná Vysočina</w:t>
            </w:r>
          </w:p>
        </w:tc>
        <w:tc>
          <w:tcPr>
            <w:tcW w:w="142" w:type="pct"/>
          </w:tcPr>
          <w:p w:rsidR="004703B8" w:rsidRPr="00B82D30" w:rsidRDefault="004703B8" w:rsidP="00CA2C91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EB348E" w:rsidRPr="00B82D30" w:rsidRDefault="00813A5B" w:rsidP="00813A5B">
            <w:pPr>
              <w:pStyle w:val="Textpoznpodarou"/>
              <w:jc w:val="both"/>
            </w:pPr>
            <w:r w:rsidRPr="00B82D30">
              <w:t>Nejvíce zemědělsky orientovaným krajem</w:t>
            </w:r>
            <w:r w:rsidR="00EB348E" w:rsidRPr="00B82D30">
              <w:t xml:space="preserve"> ČR j</w:t>
            </w:r>
            <w:r w:rsidRPr="00B82D30">
              <w:t>e</w:t>
            </w:r>
            <w:r w:rsidR="0088335C" w:rsidRPr="00B82D30">
              <w:t xml:space="preserve"> </w:t>
            </w:r>
            <w:r w:rsidR="00EB348E" w:rsidRPr="00B82D30">
              <w:t xml:space="preserve">Vysočina, kde podíl zemědělské půdy k 31. 12. </w:t>
            </w:r>
            <w:r w:rsidR="002F46AE" w:rsidRPr="00B82D30">
              <w:t>2013 tvořil 60,2 %</w:t>
            </w:r>
            <w:r w:rsidR="00DF47F1" w:rsidRPr="00B82D30">
              <w:t xml:space="preserve"> celkové</w:t>
            </w:r>
            <w:r w:rsidR="002F46AE" w:rsidRPr="00B82D30">
              <w:t xml:space="preserve"> výměry kraje.</w:t>
            </w:r>
            <w:r w:rsidR="00EB348E" w:rsidRPr="00B82D30">
              <w:t xml:space="preserve"> </w:t>
            </w:r>
            <w:r w:rsidR="0088335C" w:rsidRPr="00B82D30">
              <w:t>J</w:t>
            </w:r>
            <w:r w:rsidR="00DF47F1" w:rsidRPr="00B82D30">
              <w:t>e</w:t>
            </w:r>
            <w:r w:rsidRPr="00B82D30">
              <w:t xml:space="preserve"> ale těsně </w:t>
            </w:r>
            <w:r w:rsidR="00EB348E" w:rsidRPr="00B82D30">
              <w:t>následov</w:t>
            </w:r>
            <w:r w:rsidRPr="00B82D30">
              <w:t xml:space="preserve">aný </w:t>
            </w:r>
            <w:r w:rsidR="00EB348E" w:rsidRPr="00B82D30">
              <w:t>Středočeským</w:t>
            </w:r>
            <w:r w:rsidR="002F46AE" w:rsidRPr="00B82D30">
              <w:t xml:space="preserve"> krajem</w:t>
            </w:r>
            <w:r w:rsidR="00EB348E" w:rsidRPr="00B82D30">
              <w:t xml:space="preserve"> (60,1 %</w:t>
            </w:r>
            <w:r w:rsidR="002F46AE" w:rsidRPr="00B82D30">
              <w:t xml:space="preserve">) </w:t>
            </w:r>
            <w:r w:rsidRPr="00B82D30">
              <w:t>a Pardubickým krajem (60,0</w:t>
            </w:r>
            <w:r w:rsidR="00DF47F1" w:rsidRPr="00B82D30">
              <w:t> </w:t>
            </w:r>
            <w:r w:rsidRPr="00B82D30">
              <w:t>%). Větší zastoupení než v úhrnu za celou ČR měla zemědělská půda i</w:t>
            </w:r>
            <w:r w:rsidR="002F46AE" w:rsidRPr="00B82D30">
              <w:t> </w:t>
            </w:r>
            <w:r w:rsidRPr="00B82D30">
              <w:t>v Jihomoravském a</w:t>
            </w:r>
            <w:r w:rsidR="0088335C" w:rsidRPr="00B82D30">
              <w:t> </w:t>
            </w:r>
            <w:r w:rsidRPr="00B82D30">
              <w:t>Královéhradeckém kraji, n</w:t>
            </w:r>
            <w:r w:rsidR="00EB348E" w:rsidRPr="00B82D30">
              <w:t>ejméně půdy sloužilo k zemědělským účelům v Karlovarském kraji (37,4 %</w:t>
            </w:r>
            <w:r w:rsidRPr="00B82D30">
              <w:t xml:space="preserve">). </w:t>
            </w:r>
            <w:r w:rsidR="002F46AE" w:rsidRPr="00B82D30">
              <w:t>Na samotnou ornou půdu</w:t>
            </w:r>
            <w:r w:rsidR="00DF47F1" w:rsidRPr="00B82D30">
              <w:t>, stěžejní část zemědělské půdy,</w:t>
            </w:r>
            <w:r w:rsidR="002F46AE" w:rsidRPr="00B82D30">
              <w:t xml:space="preserve"> připadal největší díl území ve </w:t>
            </w:r>
            <w:r w:rsidR="00EB348E" w:rsidRPr="00B82D30">
              <w:t>Středočeském kraji</w:t>
            </w:r>
            <w:r w:rsidR="0088335C" w:rsidRPr="00B82D30">
              <w:t xml:space="preserve"> (49,8 % celkové rozlohy kraje), </w:t>
            </w:r>
            <w:r w:rsidR="00D3718E" w:rsidRPr="00B82D30">
              <w:t xml:space="preserve">v </w:t>
            </w:r>
            <w:r w:rsidR="0088335C" w:rsidRPr="00B82D30">
              <w:t xml:space="preserve">Jihomoravském kraji (49,0 %) a </w:t>
            </w:r>
            <w:r w:rsidR="00D3718E" w:rsidRPr="00B82D30">
              <w:t xml:space="preserve">na </w:t>
            </w:r>
            <w:r w:rsidR="0088335C" w:rsidRPr="00B82D30">
              <w:t>Vysočině (46,5 %).</w:t>
            </w:r>
          </w:p>
          <w:p w:rsidR="00813A5B" w:rsidRPr="00FC25B2" w:rsidRDefault="00813A5B" w:rsidP="00813A5B">
            <w:pPr>
              <w:pStyle w:val="Textpoznpodarou"/>
              <w:jc w:val="both"/>
              <w:rPr>
                <w:sz w:val="14"/>
                <w:szCs w:val="14"/>
              </w:rPr>
            </w:pPr>
          </w:p>
        </w:tc>
      </w:tr>
      <w:tr w:rsidR="00813A5B" w:rsidRPr="00B82D30" w:rsidTr="000E63FC">
        <w:tc>
          <w:tcPr>
            <w:tcW w:w="1054" w:type="pct"/>
          </w:tcPr>
          <w:p w:rsidR="00813A5B" w:rsidRPr="00B82D30" w:rsidRDefault="00A868EA" w:rsidP="00CA2C91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Nejvíce zalesněnými kraji jsou Liberecký, Karlovarský a Zlínský, centrální oblast Čech je naopak na lesní pozemky chudá</w:t>
            </w:r>
          </w:p>
        </w:tc>
        <w:tc>
          <w:tcPr>
            <w:tcW w:w="142" w:type="pct"/>
          </w:tcPr>
          <w:p w:rsidR="00813A5B" w:rsidRPr="00B82D30" w:rsidRDefault="00813A5B" w:rsidP="00CA2C91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813A5B" w:rsidRPr="00B82D30" w:rsidRDefault="002F46AE" w:rsidP="00813A5B">
            <w:pPr>
              <w:pStyle w:val="Textpoznpodarou"/>
              <w:jc w:val="both"/>
              <w:rPr>
                <w:spacing w:val="-2"/>
              </w:rPr>
            </w:pPr>
            <w:r w:rsidRPr="00B82D30">
              <w:rPr>
                <w:spacing w:val="-2"/>
              </w:rPr>
              <w:t>Území, které je označeno za lesní pozemky, má</w:t>
            </w:r>
            <w:r w:rsidR="00813A5B" w:rsidRPr="00B82D30">
              <w:rPr>
                <w:spacing w:val="-2"/>
              </w:rPr>
              <w:t xml:space="preserve"> největší zastoupení v Libereckém (44,5 %), Karlovarském (43,4 %) a Zlínském kraji (39,8 %)</w:t>
            </w:r>
            <w:r w:rsidR="009768EC" w:rsidRPr="00B82D30">
              <w:rPr>
                <w:spacing w:val="-2"/>
              </w:rPr>
              <w:t>, tedy v hraničních oblastech České republiky</w:t>
            </w:r>
            <w:r w:rsidR="00813A5B" w:rsidRPr="00B82D30">
              <w:rPr>
                <w:spacing w:val="-2"/>
              </w:rPr>
              <w:t xml:space="preserve">. </w:t>
            </w:r>
            <w:r w:rsidRPr="00B82D30">
              <w:rPr>
                <w:spacing w:val="-2"/>
              </w:rPr>
              <w:t>N</w:t>
            </w:r>
            <w:r w:rsidR="00813A5B" w:rsidRPr="00B82D30">
              <w:rPr>
                <w:spacing w:val="-2"/>
              </w:rPr>
              <w:t>ejméně zalesněným územím je centrální oblast Čech, tedy Středočeský kraj (27,8 %) a Hlavní město Praha (10,3 %).</w:t>
            </w:r>
          </w:p>
          <w:p w:rsidR="00813A5B" w:rsidRPr="00FC25B2" w:rsidRDefault="00813A5B" w:rsidP="00813A5B">
            <w:pPr>
              <w:pStyle w:val="Textpoznpodarou"/>
              <w:jc w:val="both"/>
              <w:rPr>
                <w:sz w:val="14"/>
                <w:szCs w:val="14"/>
              </w:rPr>
            </w:pPr>
          </w:p>
        </w:tc>
      </w:tr>
      <w:tr w:rsidR="00522696" w:rsidRPr="00B82D30" w:rsidTr="000E63FC">
        <w:tc>
          <w:tcPr>
            <w:tcW w:w="1054" w:type="pct"/>
          </w:tcPr>
          <w:p w:rsidR="00522696" w:rsidRPr="00B82D30" w:rsidRDefault="00A868EA" w:rsidP="008F5E09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Celková plocha zemědělské půdy v ČR se během posledních čtyřiceti sedmi let zmenšila skoro o</w:t>
            </w:r>
            <w:r w:rsidR="008F5E09" w:rsidRPr="00B82D30">
              <w:rPr>
                <w:sz w:val="16"/>
                <w:szCs w:val="16"/>
              </w:rPr>
              <w:t> </w:t>
            </w:r>
            <w:r w:rsidRPr="00B82D30">
              <w:rPr>
                <w:sz w:val="16"/>
                <w:szCs w:val="16"/>
              </w:rPr>
              <w:t>rozlohu Libereckého kraje</w:t>
            </w:r>
          </w:p>
        </w:tc>
        <w:tc>
          <w:tcPr>
            <w:tcW w:w="142" w:type="pct"/>
          </w:tcPr>
          <w:p w:rsidR="00522696" w:rsidRPr="00B82D30" w:rsidRDefault="00522696" w:rsidP="00CA2C91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522696" w:rsidRPr="00B82D30" w:rsidRDefault="00522696" w:rsidP="00522696">
            <w:pPr>
              <w:pStyle w:val="Textpoznpodarou"/>
              <w:jc w:val="both"/>
              <w:rPr>
                <w:spacing w:val="-2"/>
              </w:rPr>
            </w:pPr>
            <w:r w:rsidRPr="00B82D30">
              <w:rPr>
                <w:spacing w:val="-2"/>
              </w:rPr>
              <w:t>Proti roku 1966 se plocha zemědělsk</w:t>
            </w:r>
            <w:r w:rsidR="00525ADE" w:rsidRPr="00B82D30">
              <w:rPr>
                <w:spacing w:val="-2"/>
              </w:rPr>
              <w:t>é půdy v ČR zmenšila o 6,5</w:t>
            </w:r>
            <w:r w:rsidRPr="00B82D30">
              <w:rPr>
                <w:spacing w:val="-2"/>
              </w:rPr>
              <w:t xml:space="preserve"> %. </w:t>
            </w:r>
            <w:r w:rsidR="00E86277" w:rsidRPr="00B82D30">
              <w:rPr>
                <w:spacing w:val="-2"/>
              </w:rPr>
              <w:t>Zmenšila se o </w:t>
            </w:r>
            <w:r w:rsidRPr="00B82D30">
              <w:rPr>
                <w:spacing w:val="-2"/>
              </w:rPr>
              <w:t xml:space="preserve">294,3 tis. ha, což </w:t>
            </w:r>
            <w:r w:rsidR="008F3425" w:rsidRPr="00B82D30">
              <w:rPr>
                <w:spacing w:val="-2"/>
              </w:rPr>
              <w:t xml:space="preserve">bylo jen o něco </w:t>
            </w:r>
            <w:r w:rsidR="0071433C" w:rsidRPr="00B82D30">
              <w:rPr>
                <w:spacing w:val="-2"/>
              </w:rPr>
              <w:t>méně</w:t>
            </w:r>
            <w:r w:rsidR="008F3425" w:rsidRPr="00B82D30">
              <w:rPr>
                <w:spacing w:val="-2"/>
              </w:rPr>
              <w:t xml:space="preserve">, než kolik </w:t>
            </w:r>
            <w:r w:rsidR="00DF47F1" w:rsidRPr="00B82D30">
              <w:rPr>
                <w:spacing w:val="-2"/>
              </w:rPr>
              <w:t>činí</w:t>
            </w:r>
            <w:r w:rsidR="008F3425" w:rsidRPr="00B82D30">
              <w:rPr>
                <w:spacing w:val="-2"/>
              </w:rPr>
              <w:t xml:space="preserve"> dnešní </w:t>
            </w:r>
            <w:r w:rsidR="00A868EA" w:rsidRPr="00B82D30">
              <w:rPr>
                <w:spacing w:val="-2"/>
              </w:rPr>
              <w:t xml:space="preserve">celková </w:t>
            </w:r>
            <w:r w:rsidR="008F3425" w:rsidRPr="00B82D30">
              <w:rPr>
                <w:spacing w:val="-2"/>
              </w:rPr>
              <w:t xml:space="preserve">rozloha </w:t>
            </w:r>
            <w:r w:rsidR="00A868EA" w:rsidRPr="00B82D30">
              <w:rPr>
                <w:spacing w:val="-2"/>
              </w:rPr>
              <w:t>Libereckého</w:t>
            </w:r>
            <w:r w:rsidR="008F3425" w:rsidRPr="00B82D30">
              <w:rPr>
                <w:spacing w:val="-2"/>
              </w:rPr>
              <w:t xml:space="preserve"> kraje. </w:t>
            </w:r>
            <w:r w:rsidRPr="00B82D30">
              <w:rPr>
                <w:spacing w:val="-2"/>
              </w:rPr>
              <w:t xml:space="preserve">Co se týče lesních pozemků, jejich rozloha </w:t>
            </w:r>
            <w:r w:rsidR="008F3425" w:rsidRPr="00B82D30">
              <w:rPr>
                <w:spacing w:val="-2"/>
              </w:rPr>
              <w:t>na</w:t>
            </w:r>
            <w:r w:rsidR="009768EC" w:rsidRPr="00B82D30">
              <w:rPr>
                <w:spacing w:val="-2"/>
              </w:rPr>
              <w:t> </w:t>
            </w:r>
            <w:r w:rsidR="008F3425" w:rsidRPr="00B82D30">
              <w:rPr>
                <w:spacing w:val="-2"/>
              </w:rPr>
              <w:t xml:space="preserve">rozdíl </w:t>
            </w:r>
            <w:r w:rsidR="0071433C" w:rsidRPr="00B82D30">
              <w:rPr>
                <w:spacing w:val="-2"/>
              </w:rPr>
              <w:t>od</w:t>
            </w:r>
            <w:r w:rsidR="00071D99" w:rsidRPr="00B82D30">
              <w:rPr>
                <w:spacing w:val="-2"/>
              </w:rPr>
              <w:t> </w:t>
            </w:r>
            <w:r w:rsidR="0071433C" w:rsidRPr="00B82D30">
              <w:rPr>
                <w:spacing w:val="-2"/>
              </w:rPr>
              <w:t>zemědělské půdy narostla. Zvětšila</w:t>
            </w:r>
            <w:r w:rsidR="008F3425" w:rsidRPr="00B82D30">
              <w:rPr>
                <w:spacing w:val="-2"/>
              </w:rPr>
              <w:t xml:space="preserve"> se o 64,1 tis. ha</w:t>
            </w:r>
            <w:r w:rsidR="00DF47F1" w:rsidRPr="00B82D30">
              <w:rPr>
                <w:spacing w:val="-2"/>
              </w:rPr>
              <w:t>,</w:t>
            </w:r>
            <w:r w:rsidR="008F3425" w:rsidRPr="00B82D30">
              <w:rPr>
                <w:spacing w:val="-2"/>
              </w:rPr>
              <w:t xml:space="preserve"> v roce 2013 byla o 2,5 % vyšší než před čtyřiceti sedmi lety. </w:t>
            </w:r>
            <w:r w:rsidR="009768EC" w:rsidRPr="00B82D30">
              <w:rPr>
                <w:spacing w:val="-2"/>
              </w:rPr>
              <w:t>Zalesněné území se tak rozrostlo o větší plochu</w:t>
            </w:r>
            <w:r w:rsidR="008F3425" w:rsidRPr="00B82D30">
              <w:rPr>
                <w:spacing w:val="-2"/>
              </w:rPr>
              <w:t>, než</w:t>
            </w:r>
            <w:r w:rsidR="00DF47F1" w:rsidRPr="00B82D30">
              <w:rPr>
                <w:spacing w:val="-2"/>
              </w:rPr>
              <w:t xml:space="preserve"> kolik</w:t>
            </w:r>
            <w:r w:rsidR="008F3425" w:rsidRPr="00B82D30">
              <w:rPr>
                <w:spacing w:val="-2"/>
              </w:rPr>
              <w:t xml:space="preserve"> odpovídá </w:t>
            </w:r>
            <w:r w:rsidR="006E1B6D" w:rsidRPr="00B82D30">
              <w:rPr>
                <w:spacing w:val="-2"/>
              </w:rPr>
              <w:t xml:space="preserve">současné </w:t>
            </w:r>
            <w:r w:rsidR="008F3425" w:rsidRPr="00B82D30">
              <w:rPr>
                <w:spacing w:val="-2"/>
              </w:rPr>
              <w:t>rozloze Hlavního města Prahy.</w:t>
            </w:r>
          </w:p>
          <w:p w:rsidR="00522696" w:rsidRPr="00FC25B2" w:rsidRDefault="00522696" w:rsidP="00522696">
            <w:pPr>
              <w:pStyle w:val="Textpoznpodarou"/>
              <w:jc w:val="both"/>
              <w:rPr>
                <w:sz w:val="14"/>
                <w:szCs w:val="14"/>
              </w:rPr>
            </w:pPr>
          </w:p>
        </w:tc>
      </w:tr>
      <w:tr w:rsidR="004703B8" w:rsidRPr="00B82D30" w:rsidTr="000E63FC">
        <w:tc>
          <w:tcPr>
            <w:tcW w:w="1054" w:type="pct"/>
          </w:tcPr>
          <w:p w:rsidR="004703B8" w:rsidRPr="00B82D30" w:rsidRDefault="00A868EA" w:rsidP="00CA2C91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Na konci roku 2013 byla rozloha zemědělské půdy v ČR o 4,5 tis. ha menší než na konci roku 2012. Ubyla hlavně orná půda</w:t>
            </w:r>
          </w:p>
        </w:tc>
        <w:tc>
          <w:tcPr>
            <w:tcW w:w="142" w:type="pct"/>
          </w:tcPr>
          <w:p w:rsidR="004703B8" w:rsidRPr="00B82D30" w:rsidRDefault="004703B8" w:rsidP="00CA2C91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4703B8" w:rsidRPr="00B82D30" w:rsidRDefault="008F3425" w:rsidP="00452A38">
            <w:pPr>
              <w:pStyle w:val="Textpoznpodarou"/>
              <w:jc w:val="both"/>
            </w:pPr>
            <w:r w:rsidRPr="00B82D30">
              <w:t xml:space="preserve">Během </w:t>
            </w:r>
            <w:r w:rsidR="002D2B1D" w:rsidRPr="00B82D30">
              <w:t xml:space="preserve">samotného roku 2013 se plocha zemědělské půdy v České republice zmenšila o 4,5 tis. ha, což </w:t>
            </w:r>
            <w:r w:rsidR="00F64C39" w:rsidRPr="00B82D30">
              <w:t>bylo srovnatelné</w:t>
            </w:r>
            <w:r w:rsidR="002D2B1D" w:rsidRPr="00B82D30">
              <w:t xml:space="preserve"> </w:t>
            </w:r>
            <w:r w:rsidR="00F64C39" w:rsidRPr="00B82D30">
              <w:t>s průměrným poklesem</w:t>
            </w:r>
            <w:r w:rsidR="002D2B1D" w:rsidRPr="00B82D30">
              <w:t xml:space="preserve"> výměry za</w:t>
            </w:r>
            <w:r w:rsidR="0023547E" w:rsidRPr="00B82D30">
              <w:t> </w:t>
            </w:r>
            <w:r w:rsidR="002D2B1D" w:rsidRPr="00B82D30">
              <w:t>poslední tři rok</w:t>
            </w:r>
            <w:r w:rsidR="0023547E" w:rsidRPr="00B82D30">
              <w:t xml:space="preserve">y (2011-2013), </w:t>
            </w:r>
            <w:r w:rsidR="00452A38" w:rsidRPr="00B82D30">
              <w:t>zmenš</w:t>
            </w:r>
            <w:r w:rsidR="00F02F9A" w:rsidRPr="00B82D30">
              <w:t>ova</w:t>
            </w:r>
            <w:r w:rsidR="00452A38" w:rsidRPr="00B82D30">
              <w:t>la</w:t>
            </w:r>
            <w:r w:rsidR="0023547E" w:rsidRPr="00B82D30">
              <w:t xml:space="preserve"> se však méně, než v průměru za roky 2006-2013 (o 5,0 tis. ha za rok). Rozloha</w:t>
            </w:r>
            <w:r w:rsidR="00DC11F0" w:rsidRPr="00B82D30">
              <w:t xml:space="preserve"> samotné</w:t>
            </w:r>
            <w:r w:rsidR="0023547E" w:rsidRPr="00B82D30">
              <w:t xml:space="preserve"> orné půdy </w:t>
            </w:r>
            <w:r w:rsidR="00DF47F1" w:rsidRPr="00B82D30">
              <w:t>byla na konci roku</w:t>
            </w:r>
            <w:r w:rsidR="0023547E" w:rsidRPr="00B82D30">
              <w:t xml:space="preserve"> 2013 o 7,4</w:t>
            </w:r>
            <w:r w:rsidR="00DF47F1" w:rsidRPr="00B82D30">
              <w:t> </w:t>
            </w:r>
            <w:r w:rsidR="0023547E" w:rsidRPr="00B82D30">
              <w:t>tis. ha</w:t>
            </w:r>
            <w:r w:rsidR="00DF47F1" w:rsidRPr="00B82D30">
              <w:t xml:space="preserve"> menší než před rokem, z</w:t>
            </w:r>
            <w:r w:rsidR="0023547E" w:rsidRPr="00B82D30">
              <w:t xml:space="preserve"> </w:t>
            </w:r>
            <w:r w:rsidR="00DF47F1" w:rsidRPr="00B82D30">
              <w:t xml:space="preserve">vinic, chmelnic a </w:t>
            </w:r>
            <w:r w:rsidR="0023547E" w:rsidRPr="00B82D30">
              <w:t>ovocných sadů</w:t>
            </w:r>
            <w:r w:rsidR="00DF47F1" w:rsidRPr="00B82D30">
              <w:t xml:space="preserve"> v</w:t>
            </w:r>
            <w:r w:rsidR="00DC11F0" w:rsidRPr="00B82D30">
              <w:t> </w:t>
            </w:r>
            <w:r w:rsidR="00DF47F1" w:rsidRPr="00B82D30">
              <w:t>úhrnu ubylo 0,2 tis. ha</w:t>
            </w:r>
            <w:r w:rsidR="0023547E" w:rsidRPr="00B82D30">
              <w:t xml:space="preserve">. </w:t>
            </w:r>
            <w:r w:rsidR="00DF47F1" w:rsidRPr="00B82D30">
              <w:t>V</w:t>
            </w:r>
            <w:r w:rsidR="0023547E" w:rsidRPr="00B82D30">
              <w:t>ýrazně</w:t>
            </w:r>
            <w:r w:rsidR="00DF47F1" w:rsidRPr="00B82D30">
              <w:t xml:space="preserve"> se</w:t>
            </w:r>
            <w:r w:rsidR="0023547E" w:rsidRPr="00B82D30">
              <w:t xml:space="preserve"> zvýšila rozloha trvalého travního porostu (o</w:t>
            </w:r>
            <w:r w:rsidR="00DF47F1" w:rsidRPr="00B82D30">
              <w:t> </w:t>
            </w:r>
            <w:r w:rsidR="0023547E" w:rsidRPr="00B82D30">
              <w:t>2,9</w:t>
            </w:r>
            <w:r w:rsidR="00DF47F1" w:rsidRPr="00B82D30">
              <w:t> </w:t>
            </w:r>
            <w:r w:rsidR="0023547E" w:rsidRPr="00B82D30">
              <w:t>tis.</w:t>
            </w:r>
            <w:r w:rsidR="00DF47F1" w:rsidRPr="00B82D30">
              <w:t> </w:t>
            </w:r>
            <w:r w:rsidR="0023547E" w:rsidRPr="00B82D30">
              <w:t>ha), mírně</w:t>
            </w:r>
            <w:r w:rsidR="00DF47F1" w:rsidRPr="00B82D30">
              <w:t xml:space="preserve"> se rozrostly</w:t>
            </w:r>
            <w:r w:rsidR="0023547E" w:rsidRPr="00B82D30">
              <w:t xml:space="preserve"> i plochy zahrad (o</w:t>
            </w:r>
            <w:r w:rsidR="00DF47F1" w:rsidRPr="00B82D30">
              <w:t> </w:t>
            </w:r>
            <w:r w:rsidR="0023547E" w:rsidRPr="00B82D30">
              <w:t>0,2 tis. ha).</w:t>
            </w:r>
          </w:p>
        </w:tc>
      </w:tr>
    </w:tbl>
    <w:p w:rsidR="00CA2C91" w:rsidRPr="00FC25B2" w:rsidRDefault="00CA2C91" w:rsidP="00CA2C91">
      <w:pPr>
        <w:rPr>
          <w:sz w:val="14"/>
          <w:szCs w:val="1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22"/>
        <w:gridCol w:w="3542"/>
        <w:gridCol w:w="285"/>
        <w:gridCol w:w="991"/>
        <w:gridCol w:w="3854"/>
      </w:tblGrid>
      <w:tr w:rsidR="00CA2C91" w:rsidRPr="00B82D30" w:rsidTr="00CA2C91">
        <w:tc>
          <w:tcPr>
            <w:tcW w:w="527" w:type="pct"/>
          </w:tcPr>
          <w:p w:rsidR="00CA2C91" w:rsidRPr="00B82D30" w:rsidRDefault="00CA2C91" w:rsidP="00CA2C91">
            <w:pPr>
              <w:pStyle w:val="Textpoznpodarou"/>
            </w:pPr>
            <w:r w:rsidRPr="00B82D30">
              <w:t>Graf č. 3</w:t>
            </w:r>
            <w:r w:rsidR="00EB5CB4" w:rsidRPr="00B82D30">
              <w:t>2</w:t>
            </w:r>
          </w:p>
        </w:tc>
        <w:tc>
          <w:tcPr>
            <w:tcW w:w="1974" w:type="pct"/>
            <w:gridSpan w:val="2"/>
          </w:tcPr>
          <w:p w:rsidR="00CA2C91" w:rsidRPr="00B82D30" w:rsidRDefault="00CA2C91" w:rsidP="00CA2C91">
            <w:pPr>
              <w:pStyle w:val="Textpoznpodarou"/>
              <w:rPr>
                <w:spacing w:val="-4"/>
              </w:rPr>
            </w:pPr>
            <w:r w:rsidRPr="00B82D30">
              <w:rPr>
                <w:b/>
                <w:spacing w:val="-4"/>
              </w:rPr>
              <w:t>Struktura půdního fondu k 31. 12. 2013</w:t>
            </w:r>
            <w:r w:rsidRPr="00B82D30">
              <w:rPr>
                <w:spacing w:val="-4"/>
              </w:rPr>
              <w:t xml:space="preserve"> (v tis. ha)</w:t>
            </w:r>
          </w:p>
        </w:tc>
        <w:tc>
          <w:tcPr>
            <w:tcW w:w="511" w:type="pct"/>
          </w:tcPr>
          <w:p w:rsidR="00CA2C91" w:rsidRPr="00B82D30" w:rsidRDefault="00CA2C91" w:rsidP="00CA2C91">
            <w:pPr>
              <w:pStyle w:val="Textpoznpodarou"/>
            </w:pPr>
            <w:r w:rsidRPr="00B82D30">
              <w:t>Graf č. 3</w:t>
            </w:r>
            <w:r w:rsidR="00EB5CB4" w:rsidRPr="00B82D30">
              <w:t>3</w:t>
            </w:r>
          </w:p>
        </w:tc>
        <w:tc>
          <w:tcPr>
            <w:tcW w:w="1988" w:type="pct"/>
          </w:tcPr>
          <w:p w:rsidR="00CA2C91" w:rsidRPr="00B82D30" w:rsidRDefault="00CA2C91" w:rsidP="00CA2C91">
            <w:pPr>
              <w:pStyle w:val="Textpoznpodarou"/>
              <w:rPr>
                <w:spacing w:val="-6"/>
              </w:rPr>
            </w:pPr>
            <w:r w:rsidRPr="00B82D30">
              <w:rPr>
                <w:b/>
                <w:spacing w:val="-4"/>
              </w:rPr>
              <w:t>Struktura zemědělské půdy k 31. 12. 2013</w:t>
            </w:r>
            <w:r w:rsidRPr="00B82D30">
              <w:rPr>
                <w:spacing w:val="-4"/>
              </w:rPr>
              <w:t xml:space="preserve"> (v tis. ha)</w:t>
            </w:r>
          </w:p>
        </w:tc>
      </w:tr>
      <w:tr w:rsidR="00CA2C91" w:rsidRPr="00B82D30" w:rsidTr="00CA2C91">
        <w:tc>
          <w:tcPr>
            <w:tcW w:w="2501" w:type="pct"/>
            <w:gridSpan w:val="3"/>
          </w:tcPr>
          <w:p w:rsidR="00CA2C91" w:rsidRPr="00B82D30" w:rsidRDefault="00CA2C91" w:rsidP="00CA2C91">
            <w:pPr>
              <w:pStyle w:val="Textpoznpodarou"/>
            </w:pPr>
            <w:r w:rsidRPr="00B82D30">
              <w:rPr>
                <w:noProof/>
              </w:rPr>
              <w:drawing>
                <wp:inline distT="0" distB="0" distL="0" distR="0">
                  <wp:extent cx="3009899" cy="2028825"/>
                  <wp:effectExtent l="19050" t="0" r="1" b="0"/>
                  <wp:docPr id="3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899" cy="202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  <w:gridSpan w:val="2"/>
          </w:tcPr>
          <w:p w:rsidR="00CA2C91" w:rsidRPr="00B82D30" w:rsidRDefault="00C236A9" w:rsidP="00CA2C91">
            <w:pPr>
              <w:pStyle w:val="Textpoznpodarou"/>
              <w:jc w:val="right"/>
            </w:pPr>
            <w:r w:rsidRPr="00B82D30">
              <w:rPr>
                <w:noProof/>
              </w:rPr>
              <w:drawing>
                <wp:inline distT="0" distB="0" distL="0" distR="0">
                  <wp:extent cx="2999726" cy="2028825"/>
                  <wp:effectExtent l="19050" t="0" r="0" b="0"/>
                  <wp:docPr id="5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726" cy="202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C91" w:rsidRPr="00B82D30" w:rsidTr="003811FC">
        <w:tc>
          <w:tcPr>
            <w:tcW w:w="2354" w:type="pct"/>
            <w:gridSpan w:val="2"/>
          </w:tcPr>
          <w:p w:rsidR="00CA2C91" w:rsidRPr="00B82D30" w:rsidRDefault="00CA2C91" w:rsidP="00CA2C91">
            <w:pPr>
              <w:pStyle w:val="Textpoznpodarou"/>
            </w:pPr>
          </w:p>
        </w:tc>
        <w:tc>
          <w:tcPr>
            <w:tcW w:w="2646" w:type="pct"/>
            <w:gridSpan w:val="3"/>
          </w:tcPr>
          <w:p w:rsidR="00CA2C91" w:rsidRPr="00B82D30" w:rsidRDefault="003811FC" w:rsidP="00CA2C91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Český úřad zeměměřický a katastrální</w:t>
            </w:r>
            <w:r w:rsidR="005C093D" w:rsidRPr="00B82D30">
              <w:rPr>
                <w:sz w:val="18"/>
                <w:szCs w:val="18"/>
              </w:rPr>
              <w:t>, vlastní propočty</w:t>
            </w:r>
          </w:p>
        </w:tc>
      </w:tr>
    </w:tbl>
    <w:p w:rsidR="004E0DF3" w:rsidRPr="00B82D30" w:rsidRDefault="004E0DF3" w:rsidP="004E0DF3">
      <w:pPr>
        <w:rPr>
          <w:b/>
          <w:sz w:val="22"/>
          <w:szCs w:val="22"/>
        </w:rPr>
      </w:pPr>
      <w:r w:rsidRPr="00B82D30">
        <w:rPr>
          <w:b/>
          <w:sz w:val="22"/>
          <w:szCs w:val="22"/>
        </w:rPr>
        <w:lastRenderedPageBreak/>
        <w:t xml:space="preserve">4.2. </w:t>
      </w:r>
      <w:r w:rsidR="009B1D9D" w:rsidRPr="00B82D30">
        <w:rPr>
          <w:b/>
          <w:sz w:val="22"/>
          <w:szCs w:val="22"/>
        </w:rPr>
        <w:t>Osevní plochy</w:t>
      </w:r>
      <w:r w:rsidR="0004586E" w:rsidRPr="00B82D30">
        <w:rPr>
          <w:b/>
          <w:sz w:val="22"/>
          <w:szCs w:val="22"/>
        </w:rPr>
        <w:t xml:space="preserve"> zemědělských plodin</w:t>
      </w:r>
      <w:r w:rsidR="007701AE" w:rsidRPr="00B82D30">
        <w:rPr>
          <w:rStyle w:val="Znakapoznpodarou"/>
          <w:b/>
          <w:sz w:val="22"/>
          <w:szCs w:val="22"/>
        </w:rPr>
        <w:footnoteReference w:id="2"/>
      </w:r>
    </w:p>
    <w:p w:rsidR="00704E49" w:rsidRPr="00B82D30" w:rsidRDefault="00704E49" w:rsidP="008C6DE2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8C6DE2" w:rsidRPr="00B82D30" w:rsidTr="000E63FC">
        <w:tc>
          <w:tcPr>
            <w:tcW w:w="1054" w:type="pct"/>
          </w:tcPr>
          <w:p w:rsidR="008C6DE2" w:rsidRPr="00B82D30" w:rsidRDefault="00402375" w:rsidP="00825453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 xml:space="preserve">Zatímco v roce </w:t>
            </w:r>
            <w:r w:rsidR="00825453" w:rsidRPr="00B82D30">
              <w:rPr>
                <w:sz w:val="16"/>
                <w:szCs w:val="16"/>
              </w:rPr>
              <w:t>1920 byla</w:t>
            </w:r>
            <w:r w:rsidR="00242F2C">
              <w:rPr>
                <w:sz w:val="16"/>
                <w:szCs w:val="16"/>
              </w:rPr>
              <w:t xml:space="preserve"> zemědělskými plodinami bez trvalých kultur</w:t>
            </w:r>
            <w:r w:rsidR="00825453" w:rsidRPr="00B82D30">
              <w:rPr>
                <w:sz w:val="16"/>
                <w:szCs w:val="16"/>
              </w:rPr>
              <w:t xml:space="preserve"> oseta bezmála polovina </w:t>
            </w:r>
            <w:r w:rsidRPr="00B82D30">
              <w:rPr>
                <w:sz w:val="16"/>
                <w:szCs w:val="16"/>
              </w:rPr>
              <w:t xml:space="preserve">celkového území </w:t>
            </w:r>
            <w:r w:rsidR="00825453" w:rsidRPr="00B82D30">
              <w:rPr>
                <w:sz w:val="16"/>
                <w:szCs w:val="16"/>
              </w:rPr>
              <w:t>tehdy ještě neexistující ČR, v roce 2014 jen necelá třetina</w:t>
            </w:r>
          </w:p>
        </w:tc>
        <w:tc>
          <w:tcPr>
            <w:tcW w:w="142" w:type="pct"/>
          </w:tcPr>
          <w:p w:rsidR="008C6DE2" w:rsidRPr="00B82D30" w:rsidRDefault="008C6DE2" w:rsidP="00AD7877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1E3332" w:rsidRPr="00B82D30" w:rsidRDefault="00AD7877" w:rsidP="00672C00">
            <w:pPr>
              <w:pStyle w:val="Textpoznpodarou"/>
              <w:jc w:val="both"/>
            </w:pPr>
            <w:r w:rsidRPr="00B82D30">
              <w:t>Území, které je reálně využíváno k pěstová</w:t>
            </w:r>
            <w:r w:rsidR="00672C00" w:rsidRPr="00B82D30">
              <w:t>ní zemědělských plodin</w:t>
            </w:r>
            <w:r w:rsidR="00242F2C">
              <w:t xml:space="preserve"> bez trvalých kultur</w:t>
            </w:r>
            <w:r w:rsidR="00672C00" w:rsidRPr="00B82D30">
              <w:t>,</w:t>
            </w:r>
            <w:r w:rsidRPr="00B82D30">
              <w:t xml:space="preserve"> se v České republice významně zmenšuje. </w:t>
            </w:r>
            <w:r w:rsidR="00672C00" w:rsidRPr="00B82D30">
              <w:t>Vyplývá to z</w:t>
            </w:r>
            <w:r w:rsidR="007420FC" w:rsidRPr="00B82D30">
              <w:t> </w:t>
            </w:r>
            <w:r w:rsidR="00672C00" w:rsidRPr="00B82D30">
              <w:t>poklesu</w:t>
            </w:r>
            <w:r w:rsidR="007420FC" w:rsidRPr="00B82D30">
              <w:t xml:space="preserve"> celkové</w:t>
            </w:r>
            <w:r w:rsidR="00672C00" w:rsidRPr="00B82D30">
              <w:t xml:space="preserve"> výměry osevních ploch. </w:t>
            </w:r>
            <w:r w:rsidRPr="00B82D30">
              <w:t>Nejedná se o trend posledních let, nýbrž o jev, který trvá již d</w:t>
            </w:r>
            <w:r w:rsidR="005C7A5B" w:rsidRPr="00B82D30">
              <w:t>ekády. Ještě v roce 1920 bylo z celkového území dnešní ČR</w:t>
            </w:r>
            <w:r w:rsidRPr="00B82D30">
              <w:t xml:space="preserve"> oseto 3 813,8</w:t>
            </w:r>
            <w:r w:rsidR="00EC361D" w:rsidRPr="00B82D30">
              <w:t> </w:t>
            </w:r>
            <w:r w:rsidR="00D90F6D" w:rsidRPr="00B82D30">
              <w:t>tis.</w:t>
            </w:r>
            <w:r w:rsidRPr="00B82D30">
              <w:t xml:space="preserve"> ha půdy</w:t>
            </w:r>
            <w:r w:rsidR="00EC361D" w:rsidRPr="00B82D30">
              <w:t>,</w:t>
            </w:r>
            <w:r w:rsidR="00D90F6D" w:rsidRPr="00B82D30">
              <w:t xml:space="preserve"> první poválečný rok 1946 ale už jen 3 514,</w:t>
            </w:r>
            <w:r w:rsidR="00EC361D" w:rsidRPr="00B82D30">
              <w:t>8 tis. ha</w:t>
            </w:r>
            <w:r w:rsidR="00DF4942" w:rsidRPr="00B82D30">
              <w:t>. Během let 1949</w:t>
            </w:r>
            <w:r w:rsidR="00D90F6D" w:rsidRPr="00B82D30">
              <w:t>-1954, vlivem kolektivizace zemědělství, při které se velká část půdy přestávala využívat, došlo k</w:t>
            </w:r>
            <w:r w:rsidR="00672C00" w:rsidRPr="00B82D30">
              <w:t> </w:t>
            </w:r>
            <w:r w:rsidR="00D90F6D" w:rsidRPr="00B82D30">
              <w:t>propadu</w:t>
            </w:r>
            <w:r w:rsidR="00672C00" w:rsidRPr="00B82D30">
              <w:t xml:space="preserve"> výměry</w:t>
            </w:r>
            <w:r w:rsidR="00D90F6D" w:rsidRPr="00B82D30">
              <w:t xml:space="preserve"> osevních ploch o</w:t>
            </w:r>
            <w:r w:rsidR="00672C00" w:rsidRPr="00B82D30">
              <w:t> </w:t>
            </w:r>
            <w:r w:rsidR="00D90F6D" w:rsidRPr="00B82D30">
              <w:t>více než</w:t>
            </w:r>
            <w:r w:rsidR="00672C00" w:rsidRPr="00B82D30">
              <w:t> </w:t>
            </w:r>
            <w:r w:rsidR="00D90F6D" w:rsidRPr="00B82D30">
              <w:t xml:space="preserve">200 tis. ha. </w:t>
            </w:r>
            <w:r w:rsidR="00672C00" w:rsidRPr="00B82D30">
              <w:t>Osevní</w:t>
            </w:r>
            <w:r w:rsidR="00D90F6D" w:rsidRPr="00B82D30">
              <w:t xml:space="preserve"> ploch</w:t>
            </w:r>
            <w:r w:rsidR="00672C00" w:rsidRPr="00B82D30">
              <w:t>y se zmenšovaly</w:t>
            </w:r>
            <w:r w:rsidR="00D90F6D" w:rsidRPr="00B82D30">
              <w:t xml:space="preserve"> i v letech následujících, </w:t>
            </w:r>
            <w:r w:rsidR="00672C00" w:rsidRPr="00B82D30">
              <w:t>avšak výrazně pozvolněji.</w:t>
            </w:r>
            <w:r w:rsidR="00D90F6D" w:rsidRPr="00B82D30">
              <w:t xml:space="preserve"> Teprve až</w:t>
            </w:r>
            <w:r w:rsidR="005C7A5B" w:rsidRPr="00B82D30">
              <w:t> </w:t>
            </w:r>
            <w:r w:rsidR="00D90F6D" w:rsidRPr="00B82D30">
              <w:t>v devadesátých letech, v období transfo</w:t>
            </w:r>
            <w:r w:rsidR="00672C00" w:rsidRPr="00B82D30">
              <w:t>rmace české ekonomiky, se výměra využívané půdy</w:t>
            </w:r>
            <w:r w:rsidR="00D90F6D" w:rsidRPr="00B82D30">
              <w:t xml:space="preserve"> </w:t>
            </w:r>
            <w:r w:rsidR="00672C00" w:rsidRPr="00B82D30">
              <w:t>začala</w:t>
            </w:r>
            <w:r w:rsidR="00D90F6D" w:rsidRPr="00B82D30">
              <w:t xml:space="preserve"> opět drtivě propadat. Během prvních deseti postsociali</w:t>
            </w:r>
            <w:r w:rsidR="004307C7" w:rsidRPr="00B82D30">
              <w:t>stických let se plocha, která byla</w:t>
            </w:r>
            <w:r w:rsidR="00D90F6D" w:rsidRPr="00B82D30">
              <w:t xml:space="preserve"> oseta</w:t>
            </w:r>
            <w:r w:rsidR="00242F2C">
              <w:t xml:space="preserve"> zemědělskými plodinami bez trvalých kultur</w:t>
            </w:r>
            <w:r w:rsidR="00D90F6D" w:rsidRPr="00B82D30">
              <w:t xml:space="preserve">, zmenšila o </w:t>
            </w:r>
            <w:r w:rsidR="00EC361D" w:rsidRPr="00B82D30">
              <w:t>237,3 tis. ha. Do</w:t>
            </w:r>
            <w:r w:rsidR="005C7A5B" w:rsidRPr="00B82D30">
              <w:t> </w:t>
            </w:r>
            <w:r w:rsidR="00EC361D" w:rsidRPr="00B82D30">
              <w:t xml:space="preserve">roku 2014 propadla o dalších 572,2 tis. ha. Zatímco v roce 1920 bylo oseto 48,4 </w:t>
            </w:r>
            <w:r w:rsidR="00672C00" w:rsidRPr="00B82D30">
              <w:t xml:space="preserve">% celkového území </w:t>
            </w:r>
            <w:r w:rsidR="00EC361D" w:rsidRPr="00B82D30">
              <w:t>tehdy ještě neexistující České republiky, v roce 2014 jen 31,3 % její plochy.</w:t>
            </w:r>
          </w:p>
          <w:p w:rsidR="001E3332" w:rsidRPr="00B82D30" w:rsidRDefault="001E3332" w:rsidP="00672C00">
            <w:pPr>
              <w:pStyle w:val="Textpoznpodarou"/>
              <w:jc w:val="both"/>
            </w:pPr>
          </w:p>
        </w:tc>
      </w:tr>
      <w:tr w:rsidR="008C6DE2" w:rsidRPr="00B82D30" w:rsidTr="000E63FC">
        <w:tc>
          <w:tcPr>
            <w:tcW w:w="1054" w:type="pct"/>
          </w:tcPr>
          <w:p w:rsidR="008C6DE2" w:rsidRPr="00B82D30" w:rsidRDefault="00747E7B" w:rsidP="00F26802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Výměra</w:t>
            </w:r>
            <w:r w:rsidR="00E311E0" w:rsidRPr="00B82D30">
              <w:rPr>
                <w:sz w:val="16"/>
                <w:szCs w:val="16"/>
              </w:rPr>
              <w:t xml:space="preserve"> oseté půdy</w:t>
            </w:r>
            <w:r w:rsidR="00825453" w:rsidRPr="00B82D30">
              <w:rPr>
                <w:sz w:val="16"/>
                <w:szCs w:val="16"/>
              </w:rPr>
              <w:t xml:space="preserve"> se mezi rokem 2013 a 2014 zmenšila</w:t>
            </w:r>
            <w:r w:rsidR="002B3FF4" w:rsidRPr="00B82D30">
              <w:rPr>
                <w:sz w:val="16"/>
                <w:szCs w:val="16"/>
              </w:rPr>
              <w:t xml:space="preserve"> </w:t>
            </w:r>
            <w:r w:rsidR="00F26802" w:rsidRPr="00B82D30">
              <w:rPr>
                <w:sz w:val="16"/>
                <w:szCs w:val="16"/>
              </w:rPr>
              <w:t>zhruba</w:t>
            </w:r>
            <w:r w:rsidR="00825453" w:rsidRPr="00B82D30">
              <w:rPr>
                <w:sz w:val="16"/>
                <w:szCs w:val="16"/>
              </w:rPr>
              <w:t xml:space="preserve"> o rozlohu města Pardubice </w:t>
            </w:r>
          </w:p>
        </w:tc>
        <w:tc>
          <w:tcPr>
            <w:tcW w:w="142" w:type="pct"/>
          </w:tcPr>
          <w:p w:rsidR="008C6DE2" w:rsidRPr="00B82D30" w:rsidRDefault="008C6DE2" w:rsidP="00AD7877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8C6DE2" w:rsidRPr="00B82D30" w:rsidRDefault="001E3332" w:rsidP="008D1F55">
            <w:pPr>
              <w:pStyle w:val="Textpoznpodarou"/>
              <w:jc w:val="both"/>
              <w:rPr>
                <w:spacing w:val="-2"/>
              </w:rPr>
            </w:pPr>
            <w:r w:rsidRPr="00B82D30">
              <w:rPr>
                <w:spacing w:val="-2"/>
              </w:rPr>
              <w:t xml:space="preserve">V roce 2014 bylo v České republice oseto 2 468,7 tis. ha půdy. V porovnání s rokem předchozím se výměra využité půdy zmenšila o 8,2 tis. ha, </w:t>
            </w:r>
            <w:r w:rsidR="00F26802" w:rsidRPr="00B82D30">
              <w:rPr>
                <w:spacing w:val="-2"/>
              </w:rPr>
              <w:t>zhruba</w:t>
            </w:r>
            <w:r w:rsidRPr="00B82D30">
              <w:rPr>
                <w:spacing w:val="-2"/>
              </w:rPr>
              <w:t xml:space="preserve"> o rozlohu města Pardubice. Zmenšila se více než </w:t>
            </w:r>
            <w:r w:rsidR="00BE0EF1" w:rsidRPr="00B82D30">
              <w:rPr>
                <w:spacing w:val="-2"/>
              </w:rPr>
              <w:t>v roce 2011, 2012 i 2013</w:t>
            </w:r>
            <w:r w:rsidRPr="00B82D30">
              <w:rPr>
                <w:spacing w:val="-2"/>
              </w:rPr>
              <w:t xml:space="preserve">. </w:t>
            </w:r>
            <w:r w:rsidR="008D1F55" w:rsidRPr="00B82D30">
              <w:rPr>
                <w:spacing w:val="-2"/>
              </w:rPr>
              <w:t>Naposledy</w:t>
            </w:r>
            <w:r w:rsidRPr="00B82D30">
              <w:rPr>
                <w:spacing w:val="-2"/>
              </w:rPr>
              <w:t xml:space="preserve"> </w:t>
            </w:r>
            <w:r w:rsidR="004307C7" w:rsidRPr="00B82D30">
              <w:rPr>
                <w:spacing w:val="-2"/>
              </w:rPr>
              <w:t>osevní plochy</w:t>
            </w:r>
            <w:r w:rsidRPr="00B82D30">
              <w:rPr>
                <w:spacing w:val="-2"/>
              </w:rPr>
              <w:t xml:space="preserve"> </w:t>
            </w:r>
            <w:r w:rsidR="004307C7" w:rsidRPr="00B82D30">
              <w:rPr>
                <w:spacing w:val="-2"/>
              </w:rPr>
              <w:t>v meziročním srovnání narostly</w:t>
            </w:r>
            <w:r w:rsidRPr="00B82D30">
              <w:rPr>
                <w:spacing w:val="-2"/>
              </w:rPr>
              <w:t xml:space="preserve"> v roce </w:t>
            </w:r>
            <w:r w:rsidR="004307C7" w:rsidRPr="00B82D30">
              <w:rPr>
                <w:spacing w:val="-2"/>
              </w:rPr>
              <w:t>2007, v</w:t>
            </w:r>
            <w:r w:rsidR="0096684E" w:rsidRPr="00B82D30">
              <w:rPr>
                <w:spacing w:val="-2"/>
              </w:rPr>
              <w:t xml:space="preserve"> alespoň </w:t>
            </w:r>
            <w:r w:rsidRPr="00B82D30">
              <w:rPr>
                <w:spacing w:val="-2"/>
              </w:rPr>
              <w:t>dvou po sobě jdoucích letech</w:t>
            </w:r>
            <w:r w:rsidR="008D1F55" w:rsidRPr="00B82D30">
              <w:rPr>
                <w:spacing w:val="-2"/>
              </w:rPr>
              <w:t xml:space="preserve"> se</w:t>
            </w:r>
            <w:r w:rsidRPr="00B82D30">
              <w:rPr>
                <w:spacing w:val="-2"/>
              </w:rPr>
              <w:t xml:space="preserve"> ale </w:t>
            </w:r>
            <w:r w:rsidR="004307C7" w:rsidRPr="00B82D30">
              <w:rPr>
                <w:spacing w:val="-2"/>
              </w:rPr>
              <w:t>zvětšily</w:t>
            </w:r>
            <w:r w:rsidRPr="00B82D30">
              <w:rPr>
                <w:spacing w:val="-2"/>
              </w:rPr>
              <w:t xml:space="preserve"> naposledy v první polovině osmdesátých let.</w:t>
            </w:r>
          </w:p>
          <w:p w:rsidR="008D1F55" w:rsidRPr="00B82D30" w:rsidRDefault="008D1F55" w:rsidP="008D1F55">
            <w:pPr>
              <w:pStyle w:val="Textpoznpodarou"/>
              <w:jc w:val="both"/>
            </w:pPr>
          </w:p>
        </w:tc>
      </w:tr>
      <w:tr w:rsidR="008C6DE2" w:rsidRPr="00B82D30" w:rsidTr="000E63FC">
        <w:tc>
          <w:tcPr>
            <w:tcW w:w="1054" w:type="pct"/>
          </w:tcPr>
          <w:p w:rsidR="008C6DE2" w:rsidRPr="00B82D30" w:rsidRDefault="00825453" w:rsidP="00825453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Obiloviny se v roce 2014 pěstovaly na území, které bylo skoro o čtvrtinu menší než v roce 1974</w:t>
            </w:r>
          </w:p>
        </w:tc>
        <w:tc>
          <w:tcPr>
            <w:tcW w:w="142" w:type="pct"/>
          </w:tcPr>
          <w:p w:rsidR="008C6DE2" w:rsidRPr="00B82D30" w:rsidRDefault="008C6DE2" w:rsidP="00AD7877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625149" w:rsidRPr="00B82D30" w:rsidRDefault="008D1F55" w:rsidP="00544FAA">
            <w:pPr>
              <w:pStyle w:val="Textpoznpodarou"/>
              <w:jc w:val="both"/>
            </w:pPr>
            <w:r w:rsidRPr="00B82D30">
              <w:t xml:space="preserve">Výměra půdy, která je v ČR </w:t>
            </w:r>
            <w:r w:rsidR="001D26AF" w:rsidRPr="00B82D30">
              <w:t>osévána</w:t>
            </w:r>
            <w:r w:rsidR="00B93BD0" w:rsidRPr="00B82D30">
              <w:t xml:space="preserve"> obilovinami</w:t>
            </w:r>
            <w:r w:rsidRPr="00B82D30">
              <w:t xml:space="preserve">, </w:t>
            </w:r>
            <w:r w:rsidR="005962E6" w:rsidRPr="00B82D30">
              <w:t xml:space="preserve">se zmenšuje </w:t>
            </w:r>
            <w:r w:rsidRPr="00B82D30">
              <w:t>od poloviny sedmdesátých let. Zatímco v roce 1974 rostly obiloviny na 1 847,8</w:t>
            </w:r>
            <w:r w:rsidR="00103C46" w:rsidRPr="00B82D30">
              <w:t xml:space="preserve"> tis.</w:t>
            </w:r>
            <w:r w:rsidRPr="00B82D30">
              <w:t xml:space="preserve"> ha, v roce 2014 jen na</w:t>
            </w:r>
            <w:r w:rsidR="00B93BD0" w:rsidRPr="00B82D30">
              <w:t> </w:t>
            </w:r>
            <w:r w:rsidRPr="00B82D30">
              <w:t>1 411,3</w:t>
            </w:r>
            <w:r w:rsidR="00103C46" w:rsidRPr="00B82D30">
              <w:t xml:space="preserve"> tis.</w:t>
            </w:r>
            <w:r w:rsidR="00B93BD0" w:rsidRPr="00B82D30">
              <w:t> </w:t>
            </w:r>
            <w:r w:rsidRPr="00B82D30">
              <w:t xml:space="preserve">ha. </w:t>
            </w:r>
            <w:r w:rsidR="00B93BD0" w:rsidRPr="00B82D30">
              <w:t>Využitá</w:t>
            </w:r>
            <w:r w:rsidRPr="00B82D30">
              <w:t xml:space="preserve"> půda</w:t>
            </w:r>
            <w:r w:rsidR="001D26AF" w:rsidRPr="00B82D30">
              <w:t xml:space="preserve"> se zmenšila skoro o čtvrtinu,</w:t>
            </w:r>
            <w:r w:rsidRPr="00B82D30">
              <w:t xml:space="preserve"> pokles</w:t>
            </w:r>
            <w:r w:rsidR="001D26AF" w:rsidRPr="00B82D30">
              <w:t xml:space="preserve"> se</w:t>
            </w:r>
            <w:r w:rsidR="00544FAA">
              <w:t> </w:t>
            </w:r>
            <w:r w:rsidRPr="00B82D30">
              <w:t xml:space="preserve">dotýkal zejména žita (-86,7 %), </w:t>
            </w:r>
            <w:r w:rsidR="001D26AF" w:rsidRPr="00B82D30">
              <w:t xml:space="preserve">dále </w:t>
            </w:r>
            <w:r w:rsidRPr="00B82D30">
              <w:t>ovsa (-78,2</w:t>
            </w:r>
            <w:r w:rsidR="00544FAA">
              <w:t xml:space="preserve"> %) a ječmene (-40,5 %). V České republice</w:t>
            </w:r>
            <w:r w:rsidRPr="00B82D30">
              <w:t xml:space="preserve"> v současné době nejvíce rozšířená </w:t>
            </w:r>
            <w:r w:rsidR="001D26AF" w:rsidRPr="00B82D30">
              <w:t>obilovina</w:t>
            </w:r>
            <w:r w:rsidR="003A5C55" w:rsidRPr="00B82D30">
              <w:t xml:space="preserve"> – pšenice –</w:t>
            </w:r>
            <w:r w:rsidRPr="00B82D30">
              <w:t xml:space="preserve"> se pěstovala na ploše</w:t>
            </w:r>
            <w:r w:rsidR="00B93BD0" w:rsidRPr="00B82D30">
              <w:t>,</w:t>
            </w:r>
            <w:r w:rsidR="001D26AF" w:rsidRPr="00B82D30">
              <w:t xml:space="preserve"> </w:t>
            </w:r>
            <w:r w:rsidR="00B93BD0" w:rsidRPr="00B82D30">
              <w:t>která se zmenšila</w:t>
            </w:r>
            <w:r w:rsidR="003A5C55" w:rsidRPr="00B82D30">
              <w:t xml:space="preserve"> jen mírně,</w:t>
            </w:r>
            <w:r w:rsidR="00B93BD0" w:rsidRPr="00B82D30">
              <w:t xml:space="preserve"> </w:t>
            </w:r>
            <w:r w:rsidRPr="00B82D30">
              <w:t>o</w:t>
            </w:r>
            <w:r w:rsidR="001D26AF" w:rsidRPr="00B82D30">
              <w:t xml:space="preserve"> 2,2 %</w:t>
            </w:r>
            <w:r w:rsidR="00B93BD0" w:rsidRPr="00B82D30">
              <w:t>. Z</w:t>
            </w:r>
            <w:r w:rsidR="001D26AF" w:rsidRPr="00B82D30">
              <w:t xml:space="preserve"> významnějších </w:t>
            </w:r>
            <w:r w:rsidR="00B93BD0" w:rsidRPr="00B82D30">
              <w:t>druhů</w:t>
            </w:r>
            <w:r w:rsidR="00544FAA">
              <w:t> </w:t>
            </w:r>
            <w:r w:rsidR="00B93BD0" w:rsidRPr="00B82D30">
              <w:t>obilovin</w:t>
            </w:r>
            <w:r w:rsidR="001D26AF" w:rsidRPr="00B82D30">
              <w:t xml:space="preserve"> se</w:t>
            </w:r>
            <w:r w:rsidR="00F75063" w:rsidRPr="00B82D30">
              <w:t> </w:t>
            </w:r>
            <w:r w:rsidR="003A5C55" w:rsidRPr="00B82D30">
              <w:t>v tuzemsku</w:t>
            </w:r>
            <w:r w:rsidR="00B93BD0" w:rsidRPr="00B82D30">
              <w:t xml:space="preserve"> mezi roky 1974 a 2014 rozšířila jen kukuřice na zrno, jí oseté</w:t>
            </w:r>
            <w:r w:rsidR="00C93339" w:rsidRPr="00B82D30">
              <w:t> </w:t>
            </w:r>
            <w:r w:rsidR="00B93BD0" w:rsidRPr="00B82D30">
              <w:t>plochy</w:t>
            </w:r>
            <w:r w:rsidR="001D26AF" w:rsidRPr="00B82D30">
              <w:t xml:space="preserve"> posilovaly zejména s nástupem </w:t>
            </w:r>
            <w:r w:rsidR="00B93BD0" w:rsidRPr="00B82D30">
              <w:t>nového tisíciletí a</w:t>
            </w:r>
            <w:r w:rsidR="001D26AF" w:rsidRPr="00B82D30">
              <w:t xml:space="preserve"> v roce 2014</w:t>
            </w:r>
            <w:r w:rsidR="00B93BD0" w:rsidRPr="00B82D30">
              <w:t xml:space="preserve"> se</w:t>
            </w:r>
            <w:r w:rsidR="00544FAA">
              <w:t> </w:t>
            </w:r>
            <w:r w:rsidR="001D26AF" w:rsidRPr="00B82D30">
              <w:t>pěstovala na</w:t>
            </w:r>
            <w:r w:rsidR="003A5C55" w:rsidRPr="00B82D30">
              <w:t> </w:t>
            </w:r>
            <w:r w:rsidR="001D26AF" w:rsidRPr="00B82D30">
              <w:t>ploše zhruba pětkrát větší než v roce 1974.</w:t>
            </w:r>
            <w:r w:rsidR="00B93BD0" w:rsidRPr="00B82D30">
              <w:t xml:space="preserve"> V posledních čtyřech</w:t>
            </w:r>
            <w:r w:rsidR="00544FAA">
              <w:t> </w:t>
            </w:r>
            <w:r w:rsidR="00B93BD0" w:rsidRPr="00B82D30">
              <w:t>letech</w:t>
            </w:r>
            <w:r w:rsidR="00544FAA">
              <w:t>, tedy v letech 2011-2014,</w:t>
            </w:r>
            <w:r w:rsidR="00B93BD0" w:rsidRPr="00B82D30">
              <w:t xml:space="preserve"> bylo touto plodinou oseto vždy více než</w:t>
            </w:r>
            <w:r w:rsidR="00F75063" w:rsidRPr="00B82D30">
              <w:t> </w:t>
            </w:r>
            <w:r w:rsidR="00B93BD0" w:rsidRPr="00B82D30">
              <w:t>100 tis. ha.</w:t>
            </w:r>
          </w:p>
        </w:tc>
      </w:tr>
    </w:tbl>
    <w:p w:rsidR="00625149" w:rsidRPr="00B82D30" w:rsidRDefault="00625149" w:rsidP="008C6DE2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16"/>
        <w:gridCol w:w="3822"/>
        <w:gridCol w:w="993"/>
        <w:gridCol w:w="2132"/>
        <w:gridCol w:w="1731"/>
      </w:tblGrid>
      <w:tr w:rsidR="00704E49" w:rsidRPr="00B82D30" w:rsidTr="00704E49">
        <w:tc>
          <w:tcPr>
            <w:tcW w:w="527" w:type="pct"/>
          </w:tcPr>
          <w:p w:rsidR="00704E49" w:rsidRPr="00B82D30" w:rsidRDefault="00704E49" w:rsidP="005C68EC">
            <w:pPr>
              <w:pStyle w:val="Textpoznpodarou"/>
            </w:pPr>
            <w:r w:rsidRPr="00B82D30">
              <w:t>Graf č. 3</w:t>
            </w:r>
            <w:r w:rsidR="00EB5CB4" w:rsidRPr="00B82D30">
              <w:t>4</w:t>
            </w:r>
          </w:p>
        </w:tc>
        <w:tc>
          <w:tcPr>
            <w:tcW w:w="1974" w:type="pct"/>
          </w:tcPr>
          <w:p w:rsidR="00704E49" w:rsidRPr="00B82D30" w:rsidRDefault="00704E49" w:rsidP="005C68EC">
            <w:pPr>
              <w:pStyle w:val="Textpoznpodarou"/>
              <w:rPr>
                <w:spacing w:val="-4"/>
              </w:rPr>
            </w:pPr>
            <w:r w:rsidRPr="00B82D30">
              <w:rPr>
                <w:b/>
                <w:spacing w:val="-4"/>
              </w:rPr>
              <w:t>Osevní plochy obilovin</w:t>
            </w:r>
            <w:r w:rsidRPr="00B82D30">
              <w:rPr>
                <w:spacing w:val="-4"/>
              </w:rPr>
              <w:t xml:space="preserve"> (v tis. ha)</w:t>
            </w:r>
          </w:p>
        </w:tc>
        <w:tc>
          <w:tcPr>
            <w:tcW w:w="511" w:type="pct"/>
          </w:tcPr>
          <w:p w:rsidR="00704E49" w:rsidRPr="00B82D30" w:rsidRDefault="00704E49" w:rsidP="005C68EC">
            <w:pPr>
              <w:pStyle w:val="Textpoznpodarou"/>
            </w:pPr>
            <w:r w:rsidRPr="00B82D30">
              <w:t>Graf č. 3</w:t>
            </w:r>
            <w:r w:rsidR="00EB5CB4" w:rsidRPr="00B82D30">
              <w:t>5</w:t>
            </w:r>
          </w:p>
        </w:tc>
        <w:tc>
          <w:tcPr>
            <w:tcW w:w="1988" w:type="pct"/>
            <w:gridSpan w:val="2"/>
          </w:tcPr>
          <w:p w:rsidR="00704E49" w:rsidRPr="00B82D30" w:rsidRDefault="00704E49" w:rsidP="005C68EC">
            <w:pPr>
              <w:pStyle w:val="Textpoznpodarou"/>
              <w:rPr>
                <w:spacing w:val="-4"/>
              </w:rPr>
            </w:pPr>
            <w:r w:rsidRPr="00B82D30">
              <w:rPr>
                <w:b/>
                <w:spacing w:val="-4"/>
              </w:rPr>
              <w:t>Osevní plochy brambor a řepky</w:t>
            </w:r>
            <w:r w:rsidRPr="00B82D30">
              <w:rPr>
                <w:spacing w:val="-4"/>
              </w:rPr>
              <w:t xml:space="preserve"> (v tis. ha)</w:t>
            </w:r>
          </w:p>
        </w:tc>
      </w:tr>
      <w:tr w:rsidR="00704E49" w:rsidRPr="00B82D30" w:rsidTr="00704E49">
        <w:tc>
          <w:tcPr>
            <w:tcW w:w="2501" w:type="pct"/>
            <w:gridSpan w:val="2"/>
          </w:tcPr>
          <w:p w:rsidR="00704E49" w:rsidRPr="00B82D30" w:rsidRDefault="000B4BBC" w:rsidP="005C68EC">
            <w:pPr>
              <w:pStyle w:val="Textpoznpodarou"/>
            </w:pPr>
            <w:r w:rsidRPr="000B4BBC">
              <w:rPr>
                <w:noProof/>
              </w:rPr>
              <w:drawing>
                <wp:inline distT="0" distB="0" distL="0" distR="0">
                  <wp:extent cx="2990850" cy="2181225"/>
                  <wp:effectExtent l="19050" t="0" r="0" b="0"/>
                  <wp:docPr id="38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591" cy="218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  <w:gridSpan w:val="3"/>
          </w:tcPr>
          <w:p w:rsidR="00704E49" w:rsidRPr="00B82D30" w:rsidRDefault="000B4BBC" w:rsidP="005C68EC">
            <w:pPr>
              <w:pStyle w:val="Textpoznpodarou"/>
              <w:jc w:val="right"/>
            </w:pPr>
            <w:r w:rsidRPr="000B4BBC">
              <w:rPr>
                <w:noProof/>
              </w:rPr>
              <w:drawing>
                <wp:inline distT="0" distB="0" distL="0" distR="0">
                  <wp:extent cx="3020908" cy="2181225"/>
                  <wp:effectExtent l="19050" t="0" r="8042" b="0"/>
                  <wp:docPr id="49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7" cy="218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49" w:rsidRPr="00B82D30" w:rsidTr="00704E49">
        <w:tc>
          <w:tcPr>
            <w:tcW w:w="4109" w:type="pct"/>
            <w:gridSpan w:val="4"/>
          </w:tcPr>
          <w:p w:rsidR="00704E49" w:rsidRPr="00B82D30" w:rsidRDefault="00704E49" w:rsidP="005C68EC">
            <w:pPr>
              <w:pStyle w:val="Textpoznpodarou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pozn. viz poznámka pod čarou číslo 1</w:t>
            </w:r>
            <w:r w:rsidR="00FA2EDF">
              <w:rPr>
                <w:sz w:val="18"/>
                <w:szCs w:val="18"/>
              </w:rPr>
              <w:t>8</w:t>
            </w:r>
          </w:p>
        </w:tc>
        <w:tc>
          <w:tcPr>
            <w:tcW w:w="891" w:type="pct"/>
          </w:tcPr>
          <w:p w:rsidR="00704E49" w:rsidRPr="00B82D30" w:rsidRDefault="00704E49" w:rsidP="005C68EC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ČSÚ</w:t>
            </w:r>
          </w:p>
        </w:tc>
      </w:tr>
    </w:tbl>
    <w:p w:rsidR="000B4BBC" w:rsidRPr="00B82D30" w:rsidRDefault="000B4BBC" w:rsidP="008C6DE2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704E49" w:rsidRPr="00B82D30" w:rsidTr="000B4BBC">
        <w:tc>
          <w:tcPr>
            <w:tcW w:w="1054" w:type="pct"/>
          </w:tcPr>
          <w:p w:rsidR="00704E49" w:rsidRPr="00B82D30" w:rsidRDefault="00825453" w:rsidP="00825453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 xml:space="preserve">Brambory z českých polí mizí už více než šedesát </w:t>
            </w:r>
            <w:r w:rsidR="00945805" w:rsidRPr="00B82D30">
              <w:rPr>
                <w:sz w:val="16"/>
                <w:szCs w:val="16"/>
              </w:rPr>
              <w:t>let, …</w:t>
            </w:r>
          </w:p>
        </w:tc>
        <w:tc>
          <w:tcPr>
            <w:tcW w:w="142" w:type="pct"/>
          </w:tcPr>
          <w:p w:rsidR="00704E49" w:rsidRPr="00B82D30" w:rsidRDefault="00704E49" w:rsidP="005C68EC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704E49" w:rsidRPr="00B82D30" w:rsidRDefault="00704E49" w:rsidP="00704E49">
            <w:pPr>
              <w:pStyle w:val="Textpoznpodarou"/>
              <w:jc w:val="both"/>
            </w:pPr>
            <w:r w:rsidRPr="00B82D30">
              <w:t>Plocha, na které se pěstují brambory, se zmenšovala celou druhou polovinu minulého století a trend se ne</w:t>
            </w:r>
            <w:r w:rsidR="002E79D7" w:rsidRPr="00B82D30">
              <w:t>za</w:t>
            </w:r>
            <w:r w:rsidRPr="00B82D30">
              <w:t>stavil ani s příchodem nového tisíciletí. V padesátých letech bramboráři využívali půdu – i přes již započatý pokles</w:t>
            </w:r>
            <w:r w:rsidR="002F089C" w:rsidRPr="00B82D30">
              <w:t xml:space="preserve"> výměry</w:t>
            </w:r>
            <w:r w:rsidRPr="00B82D30">
              <w:t xml:space="preserve"> –, jejíž </w:t>
            </w:r>
            <w:r w:rsidR="002F089C" w:rsidRPr="00B82D30">
              <w:t>plocha</w:t>
            </w:r>
            <w:r w:rsidRPr="00B82D30">
              <w:t xml:space="preserve"> byla vždy </w:t>
            </w:r>
            <w:r w:rsidR="006A2CFD" w:rsidRPr="00B82D30">
              <w:t>větší</w:t>
            </w:r>
            <w:r w:rsidRPr="00B82D30">
              <w:t xml:space="preserve"> než 400 tis. ha. Během následující dekády</w:t>
            </w:r>
            <w:r w:rsidR="00F75063" w:rsidRPr="00B82D30">
              <w:t>, tj. šedesátých let,</w:t>
            </w:r>
            <w:r w:rsidRPr="00B82D30">
              <w:t xml:space="preserve"> se její rozloha zmenšila skoro na polovinu</w:t>
            </w:r>
            <w:r w:rsidR="00C677F4" w:rsidRPr="00B82D30">
              <w:t>. V roce</w:t>
            </w:r>
            <w:r w:rsidRPr="00B82D30">
              <w:t xml:space="preserve"> 1993 </w:t>
            </w:r>
            <w:r w:rsidR="00907C90" w:rsidRPr="00B82D30">
              <w:t xml:space="preserve">se brambory naposledy </w:t>
            </w:r>
            <w:r w:rsidR="00C677F4" w:rsidRPr="00B82D30">
              <w:t>pěstovaly na ploše, jejíž</w:t>
            </w:r>
            <w:r w:rsidRPr="00B82D30">
              <w:t xml:space="preserve"> výměra přesáhla 100 tis. ha. Zájem</w:t>
            </w:r>
            <w:r w:rsidR="00907C90" w:rsidRPr="00B82D30">
              <w:t xml:space="preserve"> </w:t>
            </w:r>
            <w:r w:rsidRPr="00B82D30">
              <w:lastRenderedPageBreak/>
              <w:t>o</w:t>
            </w:r>
            <w:r w:rsidR="00907C90" w:rsidRPr="00B82D30">
              <w:t xml:space="preserve"> pěstování </w:t>
            </w:r>
            <w:r w:rsidRPr="00B82D30">
              <w:t>brambor ale klesal i nadále a rok 2001 byl posledním, kdy tato plodina rostla na ploše větší než 50 tis. ha. V letech 2012-2014 sloužil</w:t>
            </w:r>
            <w:r w:rsidR="002E79D7" w:rsidRPr="00B82D30">
              <w:t>o</w:t>
            </w:r>
            <w:r w:rsidRPr="00B82D30">
              <w:t xml:space="preserve"> k pěstování brambor</w:t>
            </w:r>
            <w:r w:rsidR="00F75063" w:rsidRPr="00B82D30">
              <w:t xml:space="preserve"> už méně než 25 tis. ha půdy.</w:t>
            </w:r>
          </w:p>
          <w:p w:rsidR="00704E49" w:rsidRPr="00B82D30" w:rsidRDefault="00704E49" w:rsidP="00704E49">
            <w:pPr>
              <w:pStyle w:val="Textpoznpodarou"/>
              <w:jc w:val="both"/>
              <w:rPr>
                <w:sz w:val="18"/>
                <w:szCs w:val="18"/>
              </w:rPr>
            </w:pPr>
          </w:p>
        </w:tc>
      </w:tr>
      <w:tr w:rsidR="007B7DC5" w:rsidRPr="00B82D30" w:rsidTr="000B4BBC">
        <w:tc>
          <w:tcPr>
            <w:tcW w:w="1054" w:type="pct"/>
          </w:tcPr>
          <w:p w:rsidR="007B7DC5" w:rsidRPr="00B82D30" w:rsidRDefault="006B358A" w:rsidP="00825453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lastRenderedPageBreak/>
              <w:t>… přitom deficity v zahraničním obchodě</w:t>
            </w:r>
            <w:r w:rsidR="000350A2" w:rsidRPr="00B82D30">
              <w:rPr>
                <w:sz w:val="16"/>
                <w:szCs w:val="16"/>
              </w:rPr>
              <w:t xml:space="preserve"> s touto komoditou</w:t>
            </w:r>
            <w:r w:rsidRPr="00B82D30">
              <w:rPr>
                <w:sz w:val="16"/>
                <w:szCs w:val="16"/>
              </w:rPr>
              <w:t xml:space="preserve"> prohlubují</w:t>
            </w:r>
          </w:p>
        </w:tc>
        <w:tc>
          <w:tcPr>
            <w:tcW w:w="142" w:type="pct"/>
          </w:tcPr>
          <w:p w:rsidR="007B7DC5" w:rsidRPr="00B82D30" w:rsidRDefault="007B7DC5" w:rsidP="005C68EC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AE46E8" w:rsidRPr="00B82D30" w:rsidRDefault="000A44C9" w:rsidP="00AE46E8">
            <w:pPr>
              <w:pStyle w:val="Textpoznpodarou"/>
              <w:jc w:val="both"/>
              <w:rPr>
                <w:spacing w:val="-4"/>
              </w:rPr>
            </w:pPr>
            <w:r w:rsidRPr="00B82D30">
              <w:rPr>
                <w:spacing w:val="-4"/>
              </w:rPr>
              <w:t>Pěstitelé brambor, v důsledku klesající výměry osevní</w:t>
            </w:r>
            <w:r w:rsidR="00AE46E8" w:rsidRPr="00B82D30">
              <w:rPr>
                <w:spacing w:val="-4"/>
              </w:rPr>
              <w:t>ch</w:t>
            </w:r>
            <w:r w:rsidRPr="00B82D30">
              <w:rPr>
                <w:spacing w:val="-4"/>
              </w:rPr>
              <w:t xml:space="preserve"> plo</w:t>
            </w:r>
            <w:r w:rsidR="00AE46E8" w:rsidRPr="00B82D30">
              <w:rPr>
                <w:spacing w:val="-4"/>
              </w:rPr>
              <w:t xml:space="preserve">ch, uspokojují domácí poptávku stále v menším a menším rozsahu. Jestliže v letech 1999-2003 tvořil </w:t>
            </w:r>
            <w:r w:rsidR="00C0366C" w:rsidRPr="00B82D30">
              <w:rPr>
                <w:spacing w:val="-4"/>
              </w:rPr>
              <w:t xml:space="preserve">průměrný roční </w:t>
            </w:r>
            <w:r w:rsidR="00AE46E8" w:rsidRPr="00B82D30">
              <w:rPr>
                <w:spacing w:val="-4"/>
              </w:rPr>
              <w:t xml:space="preserve">deficit zahraničního obchodu s bramborami 181,0 mil. korun, v období 2004-2008 už 317,8 mil. korun </w:t>
            </w:r>
            <w:r w:rsidR="00C0366C" w:rsidRPr="00B82D30">
              <w:rPr>
                <w:spacing w:val="-4"/>
              </w:rPr>
              <w:t xml:space="preserve">a v letech </w:t>
            </w:r>
            <w:r w:rsidR="008632D8" w:rsidRPr="00B82D30">
              <w:rPr>
                <w:spacing w:val="-4"/>
              </w:rPr>
              <w:t>200</w:t>
            </w:r>
            <w:r w:rsidR="00C0366C" w:rsidRPr="00B82D30">
              <w:rPr>
                <w:spacing w:val="-4"/>
              </w:rPr>
              <w:t>9-2013 již 463,7 mil. korun.</w:t>
            </w:r>
          </w:p>
          <w:p w:rsidR="00AE46E8" w:rsidRPr="00B82D30" w:rsidRDefault="00AE46E8" w:rsidP="00AE46E8">
            <w:pPr>
              <w:pStyle w:val="Textpoznpodarou"/>
              <w:jc w:val="both"/>
              <w:rPr>
                <w:sz w:val="18"/>
                <w:szCs w:val="18"/>
              </w:rPr>
            </w:pPr>
          </w:p>
        </w:tc>
      </w:tr>
      <w:tr w:rsidR="00704E49" w:rsidRPr="00B82D30" w:rsidTr="000B4BBC">
        <w:tc>
          <w:tcPr>
            <w:tcW w:w="1054" w:type="pct"/>
          </w:tcPr>
          <w:p w:rsidR="00704E49" w:rsidRPr="00B82D30" w:rsidRDefault="007422D3" w:rsidP="007422D3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Skoro k</w:t>
            </w:r>
            <w:r w:rsidR="00402375" w:rsidRPr="00B82D30">
              <w:rPr>
                <w:sz w:val="16"/>
                <w:szCs w:val="16"/>
              </w:rPr>
              <w:t xml:space="preserve">aždý </w:t>
            </w:r>
            <w:r w:rsidRPr="00B82D30">
              <w:rPr>
                <w:sz w:val="16"/>
                <w:szCs w:val="16"/>
              </w:rPr>
              <w:t>šestý</w:t>
            </w:r>
            <w:r w:rsidR="00402375" w:rsidRPr="00B82D30">
              <w:rPr>
                <w:sz w:val="16"/>
                <w:szCs w:val="16"/>
              </w:rPr>
              <w:t xml:space="preserve"> ha půdy osetý v roce 2014 připadal na řepku</w:t>
            </w:r>
          </w:p>
        </w:tc>
        <w:tc>
          <w:tcPr>
            <w:tcW w:w="142" w:type="pct"/>
          </w:tcPr>
          <w:p w:rsidR="00704E49" w:rsidRPr="00B82D30" w:rsidRDefault="00704E49" w:rsidP="005C68EC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704E49" w:rsidRPr="00B82D30" w:rsidRDefault="002E79D7" w:rsidP="007B7DC5">
            <w:pPr>
              <w:pStyle w:val="Textpoznpodarou"/>
              <w:jc w:val="both"/>
              <w:rPr>
                <w:spacing w:val="-4"/>
              </w:rPr>
            </w:pPr>
            <w:r w:rsidRPr="00B82D30">
              <w:rPr>
                <w:spacing w:val="-4"/>
              </w:rPr>
              <w:t>Plochy oseté řepkou, na rozdíl od celkové výměry</w:t>
            </w:r>
            <w:r w:rsidR="00A221E2" w:rsidRPr="00B82D30">
              <w:rPr>
                <w:spacing w:val="-4"/>
              </w:rPr>
              <w:t xml:space="preserve"> využívané k pěstování zemědělských plodin</w:t>
            </w:r>
            <w:r w:rsidR="006D4CE5">
              <w:rPr>
                <w:spacing w:val="-4"/>
              </w:rPr>
              <w:t xml:space="preserve"> bez trvalých kultur</w:t>
            </w:r>
            <w:r w:rsidR="00A221E2" w:rsidRPr="00B82D30">
              <w:rPr>
                <w:spacing w:val="-4"/>
              </w:rPr>
              <w:t xml:space="preserve">, významně narůstaly. Týkalo se </w:t>
            </w:r>
            <w:r w:rsidRPr="00B82D30">
              <w:rPr>
                <w:spacing w:val="-4"/>
              </w:rPr>
              <w:t>to zejména</w:t>
            </w:r>
            <w:r w:rsidR="00A221E2" w:rsidRPr="00B82D30">
              <w:rPr>
                <w:spacing w:val="-4"/>
              </w:rPr>
              <w:t xml:space="preserve"> období</w:t>
            </w:r>
            <w:r w:rsidRPr="00B82D30">
              <w:rPr>
                <w:spacing w:val="-4"/>
              </w:rPr>
              <w:t xml:space="preserve"> po roce 1989. Zatímco v </w:t>
            </w:r>
            <w:r w:rsidR="00A221E2" w:rsidRPr="00B82D30">
              <w:rPr>
                <w:spacing w:val="-4"/>
              </w:rPr>
              <w:t>letech</w:t>
            </w:r>
            <w:r w:rsidRPr="00B82D30">
              <w:rPr>
                <w:spacing w:val="-4"/>
              </w:rPr>
              <w:t xml:space="preserve"> </w:t>
            </w:r>
            <w:r w:rsidR="000B33E7" w:rsidRPr="00B82D30">
              <w:rPr>
                <w:spacing w:val="-4"/>
              </w:rPr>
              <w:t>1947-1989</w:t>
            </w:r>
            <w:r w:rsidRPr="00B82D30">
              <w:rPr>
                <w:spacing w:val="-4"/>
              </w:rPr>
              <w:t xml:space="preserve"> se řepka s každým rokem pěstovala</w:t>
            </w:r>
            <w:r w:rsidR="000B33E7" w:rsidRPr="00B82D30">
              <w:rPr>
                <w:spacing w:val="-4"/>
              </w:rPr>
              <w:t xml:space="preserve"> na</w:t>
            </w:r>
            <w:r w:rsidRPr="00B82D30">
              <w:rPr>
                <w:spacing w:val="-4"/>
              </w:rPr>
              <w:t xml:space="preserve"> ploše v průměru o 1,6 tis. ha větší než v</w:t>
            </w:r>
            <w:r w:rsidR="000B33E7" w:rsidRPr="00B82D30">
              <w:rPr>
                <w:spacing w:val="-4"/>
              </w:rPr>
              <w:t xml:space="preserve"> tom</w:t>
            </w:r>
            <w:r w:rsidRPr="00B82D30">
              <w:rPr>
                <w:spacing w:val="-4"/>
              </w:rPr>
              <w:t xml:space="preserve"> předchozím, po roce 1989 se její plochy zvětšovaly v průměru o </w:t>
            </w:r>
            <w:r w:rsidR="000B33E7" w:rsidRPr="00B82D30">
              <w:rPr>
                <w:spacing w:val="-4"/>
              </w:rPr>
              <w:t xml:space="preserve">11,5 tis. ha za rok. </w:t>
            </w:r>
            <w:r w:rsidR="00A221E2" w:rsidRPr="00B82D30">
              <w:rPr>
                <w:spacing w:val="-4"/>
              </w:rPr>
              <w:t>V </w:t>
            </w:r>
            <w:r w:rsidR="000B33E7" w:rsidRPr="00B82D30">
              <w:rPr>
                <w:spacing w:val="-4"/>
              </w:rPr>
              <w:t>tuzemsku</w:t>
            </w:r>
            <w:r w:rsidR="00A221E2" w:rsidRPr="00B82D30">
              <w:rPr>
                <w:spacing w:val="-4"/>
              </w:rPr>
              <w:t xml:space="preserve"> se začala významně rozšiřovat v důsledku zapojení České republiky do mezinárodní směny zboží</w:t>
            </w:r>
            <w:r w:rsidR="000E63FC" w:rsidRPr="00B82D30">
              <w:rPr>
                <w:spacing w:val="-4"/>
              </w:rPr>
              <w:t> </w:t>
            </w:r>
            <w:r w:rsidR="00A221E2" w:rsidRPr="00B82D30">
              <w:rPr>
                <w:spacing w:val="-4"/>
              </w:rPr>
              <w:t>a služeb,</w:t>
            </w:r>
            <w:r w:rsidR="000B33E7" w:rsidRPr="00B82D30">
              <w:rPr>
                <w:spacing w:val="-4"/>
              </w:rPr>
              <w:t xml:space="preserve"> kdy se zemědělcům </w:t>
            </w:r>
            <w:r w:rsidR="00A221E2" w:rsidRPr="00B82D30">
              <w:rPr>
                <w:spacing w:val="-4"/>
              </w:rPr>
              <w:t>vyplácelo</w:t>
            </w:r>
            <w:r w:rsidR="000B33E7" w:rsidRPr="00B82D30">
              <w:rPr>
                <w:spacing w:val="-4"/>
              </w:rPr>
              <w:t xml:space="preserve"> tuto plodinu </w:t>
            </w:r>
            <w:r w:rsidR="005D12F3" w:rsidRPr="00B82D30">
              <w:rPr>
                <w:spacing w:val="-4"/>
              </w:rPr>
              <w:t xml:space="preserve">v surovém stavu (semena) </w:t>
            </w:r>
            <w:r w:rsidR="000B33E7" w:rsidRPr="00B82D30">
              <w:rPr>
                <w:spacing w:val="-4"/>
              </w:rPr>
              <w:t>vyvážet do</w:t>
            </w:r>
            <w:r w:rsidR="00A221E2" w:rsidRPr="00B82D30">
              <w:rPr>
                <w:spacing w:val="-4"/>
              </w:rPr>
              <w:t> </w:t>
            </w:r>
            <w:r w:rsidR="005D12F3" w:rsidRPr="00B82D30">
              <w:rPr>
                <w:spacing w:val="-4"/>
              </w:rPr>
              <w:t xml:space="preserve">zahraničí, později i zpracovatelům již po </w:t>
            </w:r>
            <w:r w:rsidR="00F75063" w:rsidRPr="00B82D30">
              <w:rPr>
                <w:spacing w:val="-4"/>
              </w:rPr>
              <w:t>její úpravě</w:t>
            </w:r>
            <w:r w:rsidR="005D12F3" w:rsidRPr="00B82D30">
              <w:rPr>
                <w:spacing w:val="-4"/>
              </w:rPr>
              <w:t xml:space="preserve"> (oleje). </w:t>
            </w:r>
            <w:r w:rsidR="000B33E7" w:rsidRPr="00B82D30">
              <w:rPr>
                <w:spacing w:val="-4"/>
              </w:rPr>
              <w:t>Jak je</w:t>
            </w:r>
            <w:r w:rsidR="000E63FC" w:rsidRPr="00B82D30">
              <w:rPr>
                <w:spacing w:val="-4"/>
              </w:rPr>
              <w:t> </w:t>
            </w:r>
            <w:r w:rsidR="000B33E7" w:rsidRPr="00B82D30">
              <w:rPr>
                <w:spacing w:val="-4"/>
              </w:rPr>
              <w:t>patrné z</w:t>
            </w:r>
            <w:r w:rsidR="00A221E2" w:rsidRPr="00B82D30">
              <w:rPr>
                <w:spacing w:val="-4"/>
              </w:rPr>
              <w:t> </w:t>
            </w:r>
            <w:r w:rsidR="000B33E7" w:rsidRPr="00B82D30">
              <w:rPr>
                <w:spacing w:val="-4"/>
              </w:rPr>
              <w:t>grafu</w:t>
            </w:r>
            <w:r w:rsidR="00A221E2" w:rsidRPr="00B82D30">
              <w:rPr>
                <w:spacing w:val="-4"/>
              </w:rPr>
              <w:t xml:space="preserve"> číslo</w:t>
            </w:r>
            <w:r w:rsidR="008745BC" w:rsidRPr="00B82D30">
              <w:rPr>
                <w:spacing w:val="-4"/>
              </w:rPr>
              <w:t xml:space="preserve"> 35</w:t>
            </w:r>
            <w:r w:rsidR="000B33E7" w:rsidRPr="00B82D30">
              <w:rPr>
                <w:spacing w:val="-4"/>
              </w:rPr>
              <w:t>, v letech 2002 a 2003 osevní plochy řepky dočasně poklesly, avšak během let následujících, zejména v období 2006-2008</w:t>
            </w:r>
            <w:r w:rsidR="002208F4" w:rsidRPr="00B82D30">
              <w:rPr>
                <w:spacing w:val="-4"/>
              </w:rPr>
              <w:t>, se řepka na</w:t>
            </w:r>
            <w:r w:rsidR="007B7DC5" w:rsidRPr="00B82D30">
              <w:rPr>
                <w:spacing w:val="-4"/>
              </w:rPr>
              <w:t> </w:t>
            </w:r>
            <w:r w:rsidR="002208F4" w:rsidRPr="00B82D30">
              <w:rPr>
                <w:spacing w:val="-4"/>
              </w:rPr>
              <w:t xml:space="preserve">českých polích začala opět významně rozšiřovat. </w:t>
            </w:r>
            <w:r w:rsidR="00A221E2" w:rsidRPr="00B82D30">
              <w:rPr>
                <w:spacing w:val="-4"/>
              </w:rPr>
              <w:t>Zásadní roli</w:t>
            </w:r>
            <w:r w:rsidR="002208F4" w:rsidRPr="00B82D30">
              <w:rPr>
                <w:spacing w:val="-4"/>
              </w:rPr>
              <w:t xml:space="preserve"> v tom sehrály rostoucí ceny řepky na trhu</w:t>
            </w:r>
            <w:r w:rsidR="00A221E2" w:rsidRPr="00B82D30">
              <w:rPr>
                <w:spacing w:val="-4"/>
              </w:rPr>
              <w:t xml:space="preserve"> (které zvyšovala </w:t>
            </w:r>
            <w:r w:rsidR="00976F9F" w:rsidRPr="00B82D30">
              <w:rPr>
                <w:spacing w:val="-4"/>
              </w:rPr>
              <w:t>posilující</w:t>
            </w:r>
            <w:r w:rsidR="00A221E2" w:rsidRPr="00B82D30">
              <w:rPr>
                <w:spacing w:val="-4"/>
              </w:rPr>
              <w:t xml:space="preserve"> poptávka po olejích přidávaných do </w:t>
            </w:r>
            <w:proofErr w:type="spellStart"/>
            <w:r w:rsidR="00A221E2" w:rsidRPr="00B82D30">
              <w:rPr>
                <w:spacing w:val="-4"/>
              </w:rPr>
              <w:t>biopaliv</w:t>
            </w:r>
            <w:proofErr w:type="spellEnd"/>
            <w:r w:rsidR="00A221E2" w:rsidRPr="00B82D30">
              <w:rPr>
                <w:spacing w:val="-4"/>
              </w:rPr>
              <w:t>)</w:t>
            </w:r>
            <w:r w:rsidR="002208F4" w:rsidRPr="00B82D30">
              <w:rPr>
                <w:spacing w:val="-4"/>
              </w:rPr>
              <w:t xml:space="preserve">, </w:t>
            </w:r>
            <w:r w:rsidR="00C677F4" w:rsidRPr="00B82D30">
              <w:rPr>
                <w:spacing w:val="-4"/>
              </w:rPr>
              <w:t>jež motivovaly</w:t>
            </w:r>
            <w:r w:rsidR="00A221E2" w:rsidRPr="00B82D30">
              <w:rPr>
                <w:spacing w:val="-4"/>
              </w:rPr>
              <w:t xml:space="preserve"> zemědělce pěstovat právě tuto plodinu</w:t>
            </w:r>
            <w:r w:rsidR="000E63FC" w:rsidRPr="00B82D30">
              <w:rPr>
                <w:spacing w:val="-4"/>
              </w:rPr>
              <w:t> </w:t>
            </w:r>
            <w:r w:rsidR="005D12F3" w:rsidRPr="00B82D30">
              <w:rPr>
                <w:spacing w:val="-4"/>
              </w:rPr>
              <w:t>na</w:t>
            </w:r>
            <w:r w:rsidR="00C677F4" w:rsidRPr="00B82D30">
              <w:rPr>
                <w:spacing w:val="-4"/>
              </w:rPr>
              <w:t> </w:t>
            </w:r>
            <w:r w:rsidR="005D12F3" w:rsidRPr="00B82D30">
              <w:rPr>
                <w:spacing w:val="-4"/>
              </w:rPr>
              <w:t>úkor jiných, v porovnání s řepkou méně rentabilních</w:t>
            </w:r>
            <w:r w:rsidR="00A221E2" w:rsidRPr="00B82D30">
              <w:rPr>
                <w:spacing w:val="-4"/>
              </w:rPr>
              <w:t>.</w:t>
            </w:r>
            <w:r w:rsidR="0003029D" w:rsidRPr="00B82D30">
              <w:rPr>
                <w:spacing w:val="-4"/>
              </w:rPr>
              <w:t xml:space="preserve"> V roce 2014 se</w:t>
            </w:r>
            <w:r w:rsidR="000E63FC" w:rsidRPr="00B82D30">
              <w:rPr>
                <w:spacing w:val="-4"/>
              </w:rPr>
              <w:t> </w:t>
            </w:r>
            <w:r w:rsidR="0003029D" w:rsidRPr="00B82D30">
              <w:rPr>
                <w:spacing w:val="-4"/>
              </w:rPr>
              <w:t>řepka pěstovala, i přes mírný meziroční pokles</w:t>
            </w:r>
            <w:r w:rsidR="006A2CFD" w:rsidRPr="00B82D30">
              <w:rPr>
                <w:spacing w:val="-4"/>
              </w:rPr>
              <w:t xml:space="preserve"> výměry</w:t>
            </w:r>
            <w:r w:rsidR="0003029D" w:rsidRPr="00B82D30">
              <w:rPr>
                <w:spacing w:val="-4"/>
              </w:rPr>
              <w:t xml:space="preserve"> osevních ploch, na bezmála 400</w:t>
            </w:r>
            <w:r w:rsidR="000E63FC" w:rsidRPr="00B82D30">
              <w:rPr>
                <w:spacing w:val="-4"/>
              </w:rPr>
              <w:t> </w:t>
            </w:r>
            <w:r w:rsidR="0003029D" w:rsidRPr="00B82D30">
              <w:rPr>
                <w:spacing w:val="-4"/>
              </w:rPr>
              <w:t xml:space="preserve">tis. ha půdy. Skoro každý </w:t>
            </w:r>
            <w:r w:rsidR="007422D3" w:rsidRPr="00B82D30">
              <w:rPr>
                <w:spacing w:val="-4"/>
              </w:rPr>
              <w:t>šestý</w:t>
            </w:r>
            <w:r w:rsidR="0003029D" w:rsidRPr="00B82D30">
              <w:rPr>
                <w:spacing w:val="-4"/>
              </w:rPr>
              <w:t xml:space="preserve"> ha osetý v tomto roce připadal právě na</w:t>
            </w:r>
            <w:r w:rsidR="000E63FC" w:rsidRPr="00B82D30">
              <w:rPr>
                <w:spacing w:val="-4"/>
              </w:rPr>
              <w:t> </w:t>
            </w:r>
            <w:r w:rsidR="0003029D" w:rsidRPr="00B82D30">
              <w:rPr>
                <w:spacing w:val="-4"/>
              </w:rPr>
              <w:t>řepku.</w:t>
            </w:r>
          </w:p>
        </w:tc>
      </w:tr>
    </w:tbl>
    <w:p w:rsidR="00625149" w:rsidRPr="00B82D30" w:rsidRDefault="00625149" w:rsidP="008C6DE2">
      <w:pPr>
        <w:rPr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16"/>
        <w:gridCol w:w="3822"/>
        <w:gridCol w:w="992"/>
        <w:gridCol w:w="569"/>
        <w:gridCol w:w="3295"/>
      </w:tblGrid>
      <w:tr w:rsidR="008C6DE2" w:rsidRPr="00B82D30" w:rsidTr="00373E35">
        <w:tc>
          <w:tcPr>
            <w:tcW w:w="527" w:type="pct"/>
          </w:tcPr>
          <w:p w:rsidR="008C6DE2" w:rsidRPr="00B82D30" w:rsidRDefault="008C6DE2" w:rsidP="00AD7877">
            <w:pPr>
              <w:pStyle w:val="Textpoznpodarou"/>
            </w:pPr>
            <w:r w:rsidRPr="00B82D30">
              <w:t>Graf č. 3</w:t>
            </w:r>
            <w:r w:rsidR="00EB5CB4" w:rsidRPr="00B82D30">
              <w:t>6</w:t>
            </w:r>
          </w:p>
        </w:tc>
        <w:tc>
          <w:tcPr>
            <w:tcW w:w="1974" w:type="pct"/>
          </w:tcPr>
          <w:p w:rsidR="008C6DE2" w:rsidRPr="00B82D30" w:rsidRDefault="008C6DE2" w:rsidP="00AD7877">
            <w:pPr>
              <w:pStyle w:val="Textpoznpodarou"/>
              <w:rPr>
                <w:spacing w:val="-4"/>
              </w:rPr>
            </w:pPr>
            <w:r w:rsidRPr="00B82D30">
              <w:rPr>
                <w:b/>
                <w:spacing w:val="-4"/>
              </w:rPr>
              <w:t>Změny v osevních plochách mezi rokem 1993 a 2014</w:t>
            </w:r>
            <w:r w:rsidRPr="00B82D30">
              <w:rPr>
                <w:spacing w:val="-4"/>
              </w:rPr>
              <w:t xml:space="preserve"> (v tis. ha)</w:t>
            </w:r>
          </w:p>
        </w:tc>
        <w:tc>
          <w:tcPr>
            <w:tcW w:w="511" w:type="pct"/>
          </w:tcPr>
          <w:p w:rsidR="008C6DE2" w:rsidRPr="00B82D30" w:rsidRDefault="008C6DE2" w:rsidP="00AD7877">
            <w:pPr>
              <w:pStyle w:val="Textpoznpodarou"/>
            </w:pPr>
            <w:r w:rsidRPr="00B82D30">
              <w:t>Graf č. 3</w:t>
            </w:r>
            <w:r w:rsidR="00EB5CB4" w:rsidRPr="00B82D30">
              <w:t>7</w:t>
            </w:r>
          </w:p>
        </w:tc>
        <w:tc>
          <w:tcPr>
            <w:tcW w:w="1988" w:type="pct"/>
            <w:gridSpan w:val="2"/>
          </w:tcPr>
          <w:p w:rsidR="008C6DE2" w:rsidRPr="00B82D30" w:rsidRDefault="008C6DE2" w:rsidP="00AD7877">
            <w:pPr>
              <w:pStyle w:val="Textpoznpodarou"/>
              <w:rPr>
                <w:spacing w:val="-6"/>
              </w:rPr>
            </w:pPr>
            <w:r w:rsidRPr="00B82D30">
              <w:rPr>
                <w:b/>
                <w:spacing w:val="-4"/>
              </w:rPr>
              <w:t>Změny v osevních plochách mezi rokem 1993 a 2014</w:t>
            </w:r>
            <w:r w:rsidRPr="00B82D30">
              <w:rPr>
                <w:spacing w:val="-4"/>
              </w:rPr>
              <w:t xml:space="preserve"> (v %)</w:t>
            </w:r>
          </w:p>
        </w:tc>
      </w:tr>
      <w:tr w:rsidR="008C6DE2" w:rsidRPr="00B82D30" w:rsidTr="00373E35">
        <w:tc>
          <w:tcPr>
            <w:tcW w:w="2501" w:type="pct"/>
            <w:gridSpan w:val="2"/>
          </w:tcPr>
          <w:p w:rsidR="008C6DE2" w:rsidRPr="00B82D30" w:rsidRDefault="00E66710" w:rsidP="00AD7877">
            <w:pPr>
              <w:pStyle w:val="Textpoznpodarou"/>
            </w:pPr>
            <w:r w:rsidRPr="00B82D30">
              <w:rPr>
                <w:noProof/>
              </w:rPr>
              <w:drawing>
                <wp:inline distT="0" distB="0" distL="0" distR="0">
                  <wp:extent cx="2990850" cy="2257425"/>
                  <wp:effectExtent l="19050" t="0" r="0" b="0"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591" cy="22587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  <w:gridSpan w:val="3"/>
          </w:tcPr>
          <w:p w:rsidR="008C6DE2" w:rsidRPr="00B82D30" w:rsidRDefault="00E66710" w:rsidP="00AD7877">
            <w:pPr>
              <w:pStyle w:val="Textpoznpodarou"/>
              <w:jc w:val="right"/>
            </w:pPr>
            <w:r w:rsidRPr="00B82D30">
              <w:rPr>
                <w:noProof/>
              </w:rPr>
              <w:drawing>
                <wp:inline distT="0" distB="0" distL="0" distR="0">
                  <wp:extent cx="3028950" cy="2257425"/>
                  <wp:effectExtent l="19050" t="0" r="0" b="0"/>
                  <wp:docPr id="3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197" cy="2259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DE2" w:rsidRPr="00B82D30" w:rsidTr="005C093D">
        <w:tc>
          <w:tcPr>
            <w:tcW w:w="3305" w:type="pct"/>
            <w:gridSpan w:val="4"/>
          </w:tcPr>
          <w:p w:rsidR="008C6DE2" w:rsidRPr="00B82D30" w:rsidRDefault="008C6DE2" w:rsidP="00FA39AF">
            <w:pPr>
              <w:pStyle w:val="Textpoznpodarou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 xml:space="preserve">pozn. </w:t>
            </w:r>
            <w:r w:rsidR="00FA39AF" w:rsidRPr="00B82D30">
              <w:rPr>
                <w:sz w:val="18"/>
                <w:szCs w:val="18"/>
              </w:rPr>
              <w:t>viz poznámka pod čarou číslo 1</w:t>
            </w:r>
            <w:r w:rsidR="00FA2EDF">
              <w:rPr>
                <w:sz w:val="18"/>
                <w:szCs w:val="18"/>
              </w:rPr>
              <w:t>8</w:t>
            </w:r>
          </w:p>
        </w:tc>
        <w:tc>
          <w:tcPr>
            <w:tcW w:w="1695" w:type="pct"/>
          </w:tcPr>
          <w:p w:rsidR="008C6DE2" w:rsidRPr="00B82D30" w:rsidRDefault="008C6DE2" w:rsidP="008C6DE2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ČSÚ</w:t>
            </w:r>
            <w:r w:rsidR="005C093D" w:rsidRPr="00B82D30">
              <w:rPr>
                <w:sz w:val="18"/>
                <w:szCs w:val="18"/>
              </w:rPr>
              <w:t xml:space="preserve">, vlastní propočty </w:t>
            </w:r>
          </w:p>
        </w:tc>
      </w:tr>
    </w:tbl>
    <w:p w:rsidR="00704E49" w:rsidRPr="00B82D30" w:rsidRDefault="00704E49" w:rsidP="00704E49">
      <w:pPr>
        <w:rPr>
          <w:sz w:val="16"/>
          <w:szCs w:val="16"/>
        </w:rPr>
      </w:pPr>
    </w:p>
    <w:p w:rsidR="00704E49" w:rsidRPr="00B82D30" w:rsidRDefault="009B1D9D" w:rsidP="00704E49">
      <w:pPr>
        <w:rPr>
          <w:b/>
          <w:sz w:val="22"/>
          <w:szCs w:val="22"/>
        </w:rPr>
      </w:pPr>
      <w:r w:rsidRPr="00B82D30">
        <w:rPr>
          <w:b/>
          <w:sz w:val="22"/>
          <w:szCs w:val="22"/>
        </w:rPr>
        <w:t>4.3.</w:t>
      </w:r>
      <w:r w:rsidR="00704E49" w:rsidRPr="00B82D30">
        <w:rPr>
          <w:b/>
          <w:sz w:val="22"/>
          <w:szCs w:val="22"/>
        </w:rPr>
        <w:t xml:space="preserve"> </w:t>
      </w:r>
      <w:r w:rsidR="002E79D7" w:rsidRPr="00B82D30">
        <w:rPr>
          <w:b/>
          <w:sz w:val="22"/>
          <w:szCs w:val="22"/>
        </w:rPr>
        <w:t xml:space="preserve">Výnosy </w:t>
      </w:r>
      <w:r w:rsidR="005C093D" w:rsidRPr="00B82D30">
        <w:rPr>
          <w:b/>
          <w:sz w:val="22"/>
          <w:szCs w:val="22"/>
        </w:rPr>
        <w:t>ze sklizně</w:t>
      </w:r>
      <w:r w:rsidR="0004586E" w:rsidRPr="00B82D30">
        <w:rPr>
          <w:b/>
          <w:sz w:val="22"/>
          <w:szCs w:val="22"/>
        </w:rPr>
        <w:t xml:space="preserve"> zemědělských plodin</w:t>
      </w:r>
      <w:r w:rsidRPr="00B82D30">
        <w:rPr>
          <w:rStyle w:val="Znakapoznpodarou"/>
          <w:b/>
          <w:sz w:val="22"/>
          <w:szCs w:val="22"/>
        </w:rPr>
        <w:footnoteReference w:id="3"/>
      </w:r>
    </w:p>
    <w:p w:rsidR="00E66710" w:rsidRPr="00B82D30" w:rsidRDefault="00E66710" w:rsidP="00704E49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5C68EC" w:rsidRPr="00B82D30" w:rsidTr="000E63FC">
        <w:tc>
          <w:tcPr>
            <w:tcW w:w="1054" w:type="pct"/>
          </w:tcPr>
          <w:p w:rsidR="005C68EC" w:rsidRPr="00B82D30" w:rsidRDefault="009929CD" w:rsidP="00425758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Výnosy</w:t>
            </w:r>
            <w:r w:rsidR="00A454C9" w:rsidRPr="00B82D30">
              <w:rPr>
                <w:sz w:val="16"/>
                <w:szCs w:val="16"/>
              </w:rPr>
              <w:t xml:space="preserve"> zemědělských plodin se vlivem</w:t>
            </w:r>
            <w:r w:rsidRPr="00B82D30">
              <w:rPr>
                <w:sz w:val="16"/>
                <w:szCs w:val="16"/>
              </w:rPr>
              <w:t xml:space="preserve"> technologického pokroku zvyšují a obecně umožňují</w:t>
            </w:r>
            <w:r w:rsidR="00A454C9" w:rsidRPr="00B82D30">
              <w:rPr>
                <w:sz w:val="16"/>
                <w:szCs w:val="16"/>
              </w:rPr>
              <w:t xml:space="preserve"> dosahovat </w:t>
            </w:r>
            <w:r w:rsidR="00425758" w:rsidRPr="00B82D30">
              <w:rPr>
                <w:sz w:val="16"/>
                <w:szCs w:val="16"/>
              </w:rPr>
              <w:t>větších</w:t>
            </w:r>
            <w:r w:rsidR="00A454C9" w:rsidRPr="00B82D30">
              <w:rPr>
                <w:sz w:val="16"/>
                <w:szCs w:val="16"/>
              </w:rPr>
              <w:t xml:space="preserve"> sklizní při menších osevních plochách, …</w:t>
            </w:r>
          </w:p>
        </w:tc>
        <w:tc>
          <w:tcPr>
            <w:tcW w:w="142" w:type="pct"/>
          </w:tcPr>
          <w:p w:rsidR="005C68EC" w:rsidRPr="00B82D30" w:rsidRDefault="005C68EC" w:rsidP="005C68EC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C46697" w:rsidRPr="00B82D30" w:rsidRDefault="004B6040" w:rsidP="00A05DE5">
            <w:pPr>
              <w:pStyle w:val="Textpoznpodarou"/>
              <w:jc w:val="both"/>
            </w:pPr>
            <w:r w:rsidRPr="00B82D30">
              <w:t>Výnosy zemědělských plodin, vyjádřené</w:t>
            </w:r>
            <w:r w:rsidR="005C68EC" w:rsidRPr="00B82D30">
              <w:t xml:space="preserve"> hmotností </w:t>
            </w:r>
            <w:r w:rsidR="00304028" w:rsidRPr="00B82D30">
              <w:t>sklizené plodiny</w:t>
            </w:r>
            <w:r w:rsidR="005C68EC" w:rsidRPr="00B82D30">
              <w:t xml:space="preserve"> z</w:t>
            </w:r>
            <w:r w:rsidR="00304028" w:rsidRPr="00B82D30">
              <w:t> </w:t>
            </w:r>
            <w:r w:rsidR="005C68EC" w:rsidRPr="00B82D30">
              <w:t>jednoho</w:t>
            </w:r>
            <w:r w:rsidR="00304028" w:rsidRPr="00B82D30">
              <w:t xml:space="preserve"> </w:t>
            </w:r>
            <w:r w:rsidR="005C68EC" w:rsidRPr="00B82D30">
              <w:t>hektaru</w:t>
            </w:r>
            <w:r w:rsidR="003B2BE1" w:rsidRPr="00B82D30">
              <w:t xml:space="preserve"> oseté půdy</w:t>
            </w:r>
            <w:r w:rsidR="005C68EC" w:rsidRPr="00B82D30">
              <w:t>,</w:t>
            </w:r>
            <w:r w:rsidR="001D395E" w:rsidRPr="00B82D30">
              <w:t xml:space="preserve"> se</w:t>
            </w:r>
            <w:r w:rsidR="005C68EC" w:rsidRPr="00B82D30">
              <w:t xml:space="preserve"> dlouhodobě </w:t>
            </w:r>
            <w:r w:rsidRPr="00B82D30">
              <w:t>zvyšují</w:t>
            </w:r>
            <w:r w:rsidR="005C68EC" w:rsidRPr="00B82D30">
              <w:t xml:space="preserve">. K </w:t>
            </w:r>
            <w:r w:rsidRPr="00B82D30">
              <w:t>jejich</w:t>
            </w:r>
            <w:r w:rsidR="005C68EC" w:rsidRPr="00B82D30">
              <w:t> nárůstu docházelo a dále dochází jak v důsledku za</w:t>
            </w:r>
            <w:r w:rsidR="00A05DE5" w:rsidRPr="00B82D30">
              <w:t>vádění nových postupů</w:t>
            </w:r>
            <w:r w:rsidR="00AA28AF" w:rsidRPr="00B82D30">
              <w:t xml:space="preserve"> vlastního</w:t>
            </w:r>
            <w:r w:rsidR="00A05DE5" w:rsidRPr="00B82D30">
              <w:t xml:space="preserve"> pěstování</w:t>
            </w:r>
            <w:r w:rsidR="005C68EC" w:rsidRPr="00B82D30">
              <w:t xml:space="preserve"> </w:t>
            </w:r>
            <w:r w:rsidR="00A05DE5" w:rsidRPr="00B82D30">
              <w:t>(</w:t>
            </w:r>
            <w:r w:rsidR="00EA3DC8" w:rsidRPr="00B82D30">
              <w:t xml:space="preserve">šlechtění plodin, </w:t>
            </w:r>
            <w:r w:rsidR="00282FDF" w:rsidRPr="00B82D30">
              <w:t xml:space="preserve">intenzivnější </w:t>
            </w:r>
            <w:r w:rsidR="005C68EC" w:rsidRPr="00B82D30">
              <w:t>používán</w:t>
            </w:r>
            <w:r w:rsidR="00EA3DC8" w:rsidRPr="00B82D30">
              <w:t>í postřiků, sklízení ve vhodném čase</w:t>
            </w:r>
            <w:r w:rsidR="00A05DE5" w:rsidRPr="00B82D30">
              <w:t>)</w:t>
            </w:r>
            <w:r w:rsidR="008F5A24" w:rsidRPr="00B82D30">
              <w:t>,</w:t>
            </w:r>
            <w:r w:rsidR="005C68EC" w:rsidRPr="00B82D30">
              <w:t xml:space="preserve"> tak</w:t>
            </w:r>
            <w:r w:rsidR="001D395E" w:rsidRPr="00B82D30">
              <w:t xml:space="preserve"> díky efektivnější sklizni</w:t>
            </w:r>
            <w:r w:rsidR="00AA28AF" w:rsidRPr="00B82D30">
              <w:t xml:space="preserve">, </w:t>
            </w:r>
            <w:r w:rsidR="001D395E" w:rsidRPr="00B82D30">
              <w:t xml:space="preserve">kterou </w:t>
            </w:r>
            <w:r w:rsidR="00943972" w:rsidRPr="00B82D30">
              <w:t>umožnila jak prvotní mechanizace zemědělství, tak následná modernizace</w:t>
            </w:r>
            <w:r w:rsidR="001D395E" w:rsidRPr="00B82D30">
              <w:t xml:space="preserve"> strojního arsenálu. </w:t>
            </w:r>
            <w:r w:rsidR="00C46697" w:rsidRPr="00B82D30">
              <w:t>K </w:t>
            </w:r>
            <w:r w:rsidR="00943972" w:rsidRPr="00B82D30">
              <w:t>vyšší</w:t>
            </w:r>
            <w:r w:rsidRPr="00B82D30">
              <w:t>m výnosům</w:t>
            </w:r>
            <w:r w:rsidR="00C46697" w:rsidRPr="00B82D30">
              <w:t xml:space="preserve"> </w:t>
            </w:r>
            <w:r w:rsidR="00943972" w:rsidRPr="00B82D30">
              <w:t>přispěla i vhodnější alokace půd pro daný typ plodin.</w:t>
            </w:r>
          </w:p>
          <w:p w:rsidR="00A05DE5" w:rsidRPr="00B82D30" w:rsidRDefault="00A05DE5" w:rsidP="00A05DE5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C46697" w:rsidRPr="00B82D30" w:rsidTr="000E63FC">
        <w:tc>
          <w:tcPr>
            <w:tcW w:w="1054" w:type="pct"/>
          </w:tcPr>
          <w:p w:rsidR="00C46697" w:rsidRPr="00B82D30" w:rsidRDefault="00A454C9" w:rsidP="000350A2">
            <w:pPr>
              <w:jc w:val="left"/>
              <w:rPr>
                <w:spacing w:val="-6"/>
                <w:sz w:val="16"/>
                <w:szCs w:val="16"/>
              </w:rPr>
            </w:pPr>
            <w:r w:rsidRPr="00B82D30">
              <w:rPr>
                <w:spacing w:val="-6"/>
                <w:sz w:val="16"/>
                <w:szCs w:val="16"/>
              </w:rPr>
              <w:t xml:space="preserve">… což bylo v případě </w:t>
            </w:r>
            <w:r w:rsidR="000350A2" w:rsidRPr="00B82D30">
              <w:rPr>
                <w:spacing w:val="-6"/>
                <w:sz w:val="16"/>
                <w:szCs w:val="16"/>
              </w:rPr>
              <w:t>ČR</w:t>
            </w:r>
            <w:r w:rsidRPr="00B82D30">
              <w:rPr>
                <w:spacing w:val="-6"/>
                <w:sz w:val="16"/>
                <w:szCs w:val="16"/>
              </w:rPr>
              <w:t xml:space="preserve"> patrné u obilovin. Jestliže se v letech 1948-1957 z jednoho </w:t>
            </w:r>
            <w:r w:rsidR="000350A2" w:rsidRPr="00B82D30">
              <w:rPr>
                <w:spacing w:val="-6"/>
                <w:sz w:val="16"/>
                <w:szCs w:val="16"/>
              </w:rPr>
              <w:lastRenderedPageBreak/>
              <w:t>hektaru</w:t>
            </w:r>
            <w:r w:rsidR="00A74E4B" w:rsidRPr="00B82D30">
              <w:rPr>
                <w:spacing w:val="-6"/>
                <w:sz w:val="16"/>
                <w:szCs w:val="16"/>
              </w:rPr>
              <w:t xml:space="preserve"> oseté</w:t>
            </w:r>
            <w:r w:rsidRPr="00B82D30">
              <w:rPr>
                <w:spacing w:val="-6"/>
                <w:sz w:val="16"/>
                <w:szCs w:val="16"/>
              </w:rPr>
              <w:t xml:space="preserve"> půdy sklidilo v průměru 1,92 tuny obilovin, … </w:t>
            </w:r>
          </w:p>
        </w:tc>
        <w:tc>
          <w:tcPr>
            <w:tcW w:w="142" w:type="pct"/>
          </w:tcPr>
          <w:p w:rsidR="00C46697" w:rsidRPr="00B82D30" w:rsidRDefault="00C46697" w:rsidP="005C68EC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C46697" w:rsidRPr="00C927D4" w:rsidRDefault="00C46697" w:rsidP="00A05DE5">
            <w:pPr>
              <w:pStyle w:val="Textpoznpodarou"/>
              <w:jc w:val="both"/>
            </w:pPr>
            <w:r w:rsidRPr="00C927D4">
              <w:t>Nárůst výnos</w:t>
            </w:r>
            <w:r w:rsidR="009929CD" w:rsidRPr="00C927D4">
              <w:t>ů</w:t>
            </w:r>
            <w:r w:rsidRPr="00C927D4">
              <w:t xml:space="preserve"> zemědělských plodin v obecné rovině vede k možnému zmenšování osevních ploch bez negativního dopadu na sklizeň. V případě České republiky se to týkalo například obilovin. Zatímco v letech 2004-2013</w:t>
            </w:r>
            <w:r w:rsidRPr="00C927D4">
              <w:rPr>
                <w:rStyle w:val="Znakapoznpodarou"/>
              </w:rPr>
              <w:footnoteReference w:id="4"/>
            </w:r>
            <w:r w:rsidRPr="00C927D4">
              <w:t xml:space="preserve"> byly </w:t>
            </w:r>
            <w:r w:rsidRPr="00C927D4">
              <w:lastRenderedPageBreak/>
              <w:t>osevní plochy obilovin v České republice v průměru o 9,4 % menší než v letech 1948-1957, sklizeň narostla v důsledku vyšších výnosů</w:t>
            </w:r>
            <w:r w:rsidR="00C927D4" w:rsidRPr="00C927D4">
              <w:t xml:space="preserve"> a změny struktury pěstovaných obilovin</w:t>
            </w:r>
            <w:r w:rsidRPr="00C927D4">
              <w:t xml:space="preserve"> o 134,7 %.</w:t>
            </w:r>
          </w:p>
          <w:p w:rsidR="00C46697" w:rsidRPr="00B82D30" w:rsidRDefault="00C46697" w:rsidP="00A05DE5">
            <w:pPr>
              <w:pStyle w:val="Textpoznpodarou"/>
              <w:jc w:val="both"/>
            </w:pPr>
          </w:p>
        </w:tc>
      </w:tr>
      <w:tr w:rsidR="005C68EC" w:rsidRPr="00B82D30" w:rsidTr="000E63FC">
        <w:tc>
          <w:tcPr>
            <w:tcW w:w="1054" w:type="pct"/>
          </w:tcPr>
          <w:p w:rsidR="005C68EC" w:rsidRPr="00B82D30" w:rsidRDefault="00A454C9" w:rsidP="005C68EC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lastRenderedPageBreak/>
              <w:t>… v období 2004-2013 v průměru 4,97 tun</w:t>
            </w:r>
          </w:p>
        </w:tc>
        <w:tc>
          <w:tcPr>
            <w:tcW w:w="142" w:type="pct"/>
          </w:tcPr>
          <w:p w:rsidR="005C68EC" w:rsidRPr="00B82D30" w:rsidRDefault="005C68EC" w:rsidP="005C68EC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5C68EC" w:rsidRPr="00B82D30" w:rsidRDefault="00282FDF" w:rsidP="003F3207">
            <w:pPr>
              <w:pStyle w:val="Textpoznpodarou"/>
              <w:jc w:val="both"/>
            </w:pPr>
            <w:r w:rsidRPr="00B82D30">
              <w:t>V</w:t>
            </w:r>
            <w:r w:rsidR="002141C7" w:rsidRPr="00B82D30">
              <w:t> letech 1948-1957 připadala</w:t>
            </w:r>
            <w:r w:rsidR="003F3207" w:rsidRPr="00B82D30">
              <w:t xml:space="preserve"> v průměru</w:t>
            </w:r>
            <w:r w:rsidR="002141C7" w:rsidRPr="00B82D30">
              <w:t xml:space="preserve"> na jeden hektar půdy, který byl oset obilovinami, sklizeň</w:t>
            </w:r>
            <w:r w:rsidR="003F3207" w:rsidRPr="00B82D30">
              <w:t xml:space="preserve"> </w:t>
            </w:r>
            <w:r w:rsidR="002141C7" w:rsidRPr="00B82D30">
              <w:t>o hmotnosti 1,92 tuny, v letech 2004-2013 jeden hektar vyplodil</w:t>
            </w:r>
            <w:r w:rsidR="00DA4D6B" w:rsidRPr="00B82D30">
              <w:t xml:space="preserve"> v průměru</w:t>
            </w:r>
            <w:r w:rsidR="003F3207" w:rsidRPr="00B82D30">
              <w:t xml:space="preserve"> </w:t>
            </w:r>
            <w:r w:rsidR="00355BE6" w:rsidRPr="00B82D30">
              <w:t>4,97 tun</w:t>
            </w:r>
            <w:r w:rsidR="00163A89" w:rsidRPr="00B82D30">
              <w:t xml:space="preserve"> obilovin</w:t>
            </w:r>
            <w:r w:rsidR="002141C7" w:rsidRPr="00B82D30">
              <w:t>.</w:t>
            </w:r>
            <w:r w:rsidR="003F3207" w:rsidRPr="00B82D30">
              <w:t xml:space="preserve"> </w:t>
            </w:r>
            <w:r w:rsidR="00EA3DC8" w:rsidRPr="00B82D30">
              <w:t>V</w:t>
            </w:r>
            <w:r w:rsidR="00163A89" w:rsidRPr="00B82D30">
              <w:t>ýnosy</w:t>
            </w:r>
            <w:r w:rsidR="00EA3DC8" w:rsidRPr="00B82D30">
              <w:t xml:space="preserve"> obilovin</w:t>
            </w:r>
            <w:r w:rsidR="000A29CD">
              <w:t xml:space="preserve"> narostly o 158,6 %.</w:t>
            </w:r>
            <w:r w:rsidR="003F3207" w:rsidRPr="00B82D30">
              <w:t xml:space="preserve"> </w:t>
            </w:r>
            <w:r w:rsidR="000A29CD">
              <w:t>Výnosy samotné kukuřice na zrno se zvýšily o 290,2 %,</w:t>
            </w:r>
            <w:r w:rsidR="00163A89" w:rsidRPr="00B82D30">
              <w:t xml:space="preserve"> </w:t>
            </w:r>
            <w:r w:rsidR="003F3207" w:rsidRPr="00B82D30">
              <w:t>pšenice o 152,4 %, žita o 144,2</w:t>
            </w:r>
            <w:r w:rsidR="000A29CD">
              <w:t> </w:t>
            </w:r>
            <w:r w:rsidR="003F3207" w:rsidRPr="00B82D30">
              <w:t xml:space="preserve">%, ječmene o </w:t>
            </w:r>
            <w:r w:rsidR="00304028" w:rsidRPr="00B82D30">
              <w:t>117,4 %, n</w:t>
            </w:r>
            <w:r w:rsidR="003F3207" w:rsidRPr="00B82D30">
              <w:t xml:space="preserve">ejméně mezi uvedeními obdobími narostly výnosy ovsa (+75,6 %). Vyšší </w:t>
            </w:r>
            <w:r w:rsidR="00E52CD8" w:rsidRPr="00B82D30">
              <w:t xml:space="preserve">hektarové </w:t>
            </w:r>
            <w:r w:rsidR="003F3207" w:rsidRPr="00B82D30">
              <w:t>výnosy nepřinášely</w:t>
            </w:r>
            <w:r w:rsidR="00EA3DC8" w:rsidRPr="00B82D30">
              <w:t xml:space="preserve"> ale</w:t>
            </w:r>
            <w:r w:rsidR="003F3207" w:rsidRPr="00B82D30">
              <w:t xml:space="preserve"> jen obiloviny, </w:t>
            </w:r>
            <w:r w:rsidR="00EA3DC8" w:rsidRPr="00B82D30">
              <w:t>nýbrž</w:t>
            </w:r>
            <w:r w:rsidR="003F3207" w:rsidRPr="00B82D30">
              <w:t xml:space="preserve"> i další sledované zemědělské plodiny. </w:t>
            </w:r>
            <w:r w:rsidRPr="00B82D30">
              <w:t>Nejrazantněji</w:t>
            </w:r>
            <w:r w:rsidR="003F3207" w:rsidRPr="00B82D30">
              <w:t xml:space="preserve"> narostla hmotnost sklizená z jednoho hek</w:t>
            </w:r>
            <w:r w:rsidR="00304028" w:rsidRPr="00B82D30">
              <w:t>taru oseté půdy u</w:t>
            </w:r>
            <w:r w:rsidR="00E52CD8" w:rsidRPr="00B82D30">
              <w:t> </w:t>
            </w:r>
            <w:r w:rsidR="00304028" w:rsidRPr="00B82D30">
              <w:t>významně rozšířené řepky</w:t>
            </w:r>
            <w:r w:rsidR="009D5407" w:rsidRPr="00B82D30">
              <w:t>,</w:t>
            </w:r>
            <w:r w:rsidR="00EA3DC8" w:rsidRPr="00B82D30">
              <w:t xml:space="preserve"> </w:t>
            </w:r>
            <w:r w:rsidR="00AA28AF" w:rsidRPr="00B82D30">
              <w:t>v</w:t>
            </w:r>
            <w:r w:rsidR="00304028" w:rsidRPr="00B82D30">
              <w:t xml:space="preserve"> letech </w:t>
            </w:r>
            <w:r w:rsidR="00AA28AF" w:rsidRPr="00B82D30">
              <w:t>2004-2013</w:t>
            </w:r>
            <w:r w:rsidR="00EA3DC8" w:rsidRPr="00B82D30">
              <w:t xml:space="preserve"> byla</w:t>
            </w:r>
            <w:r w:rsidR="00304028" w:rsidRPr="00B82D30">
              <w:t xml:space="preserve"> v porovnání s obdobím 1948-1957 bezmála trojnásobná. </w:t>
            </w:r>
            <w:r w:rsidR="00EA3DC8" w:rsidRPr="00B82D30">
              <w:t xml:space="preserve">O 124,4 % se </w:t>
            </w:r>
            <w:r w:rsidR="00304028" w:rsidRPr="00B82D30">
              <w:t>zvýšily výnosy technické cukrovky</w:t>
            </w:r>
            <w:r w:rsidR="00AA28AF" w:rsidRPr="00B82D30">
              <w:t>, plodiny vy</w:t>
            </w:r>
            <w:r w:rsidR="008503F9" w:rsidRPr="00B82D30">
              <w:t>užívané zejména k výrobě cukru</w:t>
            </w:r>
            <w:r w:rsidR="00AA28AF" w:rsidRPr="00B82D30">
              <w:t>. Více půda plodila i</w:t>
            </w:r>
            <w:r w:rsidR="00EA3DC8" w:rsidRPr="00B82D30">
              <w:t> </w:t>
            </w:r>
            <w:r w:rsidR="00AA28AF" w:rsidRPr="00B82D30">
              <w:t>v případě druhé významné okopaniny,</w:t>
            </w:r>
            <w:r w:rsidR="00304028" w:rsidRPr="00B82D30">
              <w:t xml:space="preserve"> brambor (</w:t>
            </w:r>
            <w:r w:rsidR="00D14E48" w:rsidRPr="00B82D30">
              <w:t>+</w:t>
            </w:r>
            <w:r w:rsidR="00304028" w:rsidRPr="00B82D30">
              <w:t>92,7</w:t>
            </w:r>
            <w:r w:rsidR="00AA28AF" w:rsidRPr="00B82D30">
              <w:t> </w:t>
            </w:r>
            <w:r w:rsidR="00304028" w:rsidRPr="00B82D30">
              <w:t>%)</w:t>
            </w:r>
            <w:r w:rsidRPr="00B82D30">
              <w:t xml:space="preserve">, </w:t>
            </w:r>
            <w:r w:rsidR="00AA28AF" w:rsidRPr="00B82D30">
              <w:t>což</w:t>
            </w:r>
            <w:r w:rsidR="00A1031E" w:rsidRPr="00B82D30">
              <w:t xml:space="preserve"> alespoň částečně</w:t>
            </w:r>
            <w:r w:rsidR="00304028" w:rsidRPr="00B82D30">
              <w:t xml:space="preserve"> kompenzova</w:t>
            </w:r>
            <w:r w:rsidR="00AA28AF" w:rsidRPr="00B82D30">
              <w:t>lo výše uvedený</w:t>
            </w:r>
            <w:r w:rsidR="00304028" w:rsidRPr="00B82D30">
              <w:t xml:space="preserve"> </w:t>
            </w:r>
            <w:r w:rsidR="00A1031E" w:rsidRPr="00B82D30">
              <w:t>setrvalý pokles výměry</w:t>
            </w:r>
            <w:r w:rsidR="00AA28AF" w:rsidRPr="00B82D30">
              <w:t xml:space="preserve"> jejich osevních ploch.</w:t>
            </w:r>
          </w:p>
          <w:p w:rsidR="003F3207" w:rsidRPr="00B82D30" w:rsidRDefault="003F3207" w:rsidP="003F3207">
            <w:pPr>
              <w:pStyle w:val="Textpoznpodarou"/>
              <w:jc w:val="both"/>
            </w:pPr>
          </w:p>
        </w:tc>
      </w:tr>
      <w:tr w:rsidR="005C68EC" w:rsidRPr="00B82D30" w:rsidTr="000E63FC">
        <w:tc>
          <w:tcPr>
            <w:tcW w:w="1054" w:type="pct"/>
          </w:tcPr>
          <w:p w:rsidR="005C68EC" w:rsidRPr="00B82D30" w:rsidRDefault="00A454C9" w:rsidP="00A454C9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Rok 2013 byl dobrým rokem pro pěstitele obilovin, zejména pšenice, avšak špatným rokem pro bramboráře</w:t>
            </w:r>
          </w:p>
        </w:tc>
        <w:tc>
          <w:tcPr>
            <w:tcW w:w="142" w:type="pct"/>
          </w:tcPr>
          <w:p w:rsidR="005C68EC" w:rsidRPr="00B82D30" w:rsidRDefault="005C68EC" w:rsidP="005C68EC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5C68EC" w:rsidRPr="00B82D30" w:rsidRDefault="00E52CD8" w:rsidP="00C927D4">
            <w:pPr>
              <w:pStyle w:val="Textpoznpodarou"/>
              <w:jc w:val="both"/>
            </w:pPr>
            <w:r w:rsidRPr="00B82D30">
              <w:t>Rok 2013 byl z hlediska hektarových výnosů obilovin nadprůměrný. Vyplývá to ze</w:t>
            </w:r>
            <w:r w:rsidR="00163A89" w:rsidRPr="00B82D30">
              <w:t> </w:t>
            </w:r>
            <w:r w:rsidRPr="00B82D30">
              <w:t>srovnání výnosu v tomto roce (5,26 t/ha) s průměrným v</w:t>
            </w:r>
            <w:r w:rsidR="00DA4D6B" w:rsidRPr="00B82D30">
              <w:t>ýnosem za celou dekádu 2004-2013</w:t>
            </w:r>
            <w:r w:rsidRPr="00B82D30">
              <w:t xml:space="preserve"> (4,97 t/ha). Vyšší hmotnost plodin byla z jednoho hektaru oseté půdy sklizena jak u pšenice (+9,2 %), tak</w:t>
            </w:r>
            <w:r w:rsidR="00425758" w:rsidRPr="00B82D30">
              <w:t xml:space="preserve"> v případě</w:t>
            </w:r>
            <w:r w:rsidRPr="00B82D30">
              <w:t xml:space="preserve"> ječmene (+5,3 %), žita</w:t>
            </w:r>
            <w:r w:rsidR="00D14E48" w:rsidRPr="00B82D30">
              <w:t> </w:t>
            </w:r>
            <w:r w:rsidRPr="00B82D30">
              <w:t>(</w:t>
            </w:r>
            <w:r w:rsidR="00D14E48" w:rsidRPr="00B82D30">
              <w:t>+</w:t>
            </w:r>
            <w:r w:rsidRPr="00B82D30">
              <w:t>4,1</w:t>
            </w:r>
            <w:r w:rsidR="00D14E48" w:rsidRPr="00B82D30">
              <w:t> </w:t>
            </w:r>
            <w:r w:rsidRPr="00B82D30">
              <w:t>%) nebo ovsa (+1,3 %). Méně než odpovídalo desetiletému průměru, avšak skoro o</w:t>
            </w:r>
            <w:r w:rsidR="00163A89" w:rsidRPr="00B82D30">
              <w:t> </w:t>
            </w:r>
            <w:r w:rsidRPr="00B82D30">
              <w:t>čtvrtinu, vynesla jen kukuřice na zrno. Rok 2013 byl dobrým rokem</w:t>
            </w:r>
            <w:r w:rsidR="00163A89" w:rsidRPr="00B82D30">
              <w:t xml:space="preserve"> i</w:t>
            </w:r>
            <w:r w:rsidR="00D14E48" w:rsidRPr="00B82D30">
              <w:t> </w:t>
            </w:r>
            <w:r w:rsidRPr="00B82D30">
              <w:t>pro řepku (+13,0 %) nebo technickou cukrovku (+5,6 %)</w:t>
            </w:r>
            <w:r w:rsidR="00F041CA" w:rsidRPr="00B82D30">
              <w:t>, avšak špatným pro</w:t>
            </w:r>
            <w:r w:rsidR="00D14E48" w:rsidRPr="00B82D30">
              <w:t> </w:t>
            </w:r>
            <w:r w:rsidR="00F041CA" w:rsidRPr="00B82D30">
              <w:t>brambory. Jejich výnosy byly v porovnání s průměrem za celou dekádu, vlivem nepříznivého počasí, nižší o více než desetinu.</w:t>
            </w:r>
          </w:p>
        </w:tc>
      </w:tr>
    </w:tbl>
    <w:p w:rsidR="005C093D" w:rsidRPr="00B82D30" w:rsidRDefault="005C093D" w:rsidP="00E66710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22"/>
        <w:gridCol w:w="8672"/>
      </w:tblGrid>
      <w:tr w:rsidR="005C093D" w:rsidRPr="00B82D30" w:rsidTr="005C68EC">
        <w:tc>
          <w:tcPr>
            <w:tcW w:w="527" w:type="pct"/>
          </w:tcPr>
          <w:p w:rsidR="005C093D" w:rsidRPr="00B82D30" w:rsidRDefault="005C093D" w:rsidP="005C68EC">
            <w:pPr>
              <w:pStyle w:val="Textpoznpodarou"/>
              <w:rPr>
                <w:spacing w:val="-2"/>
              </w:rPr>
            </w:pPr>
            <w:r w:rsidRPr="00B82D30">
              <w:rPr>
                <w:spacing w:val="-2"/>
              </w:rPr>
              <w:t>Graf č. 3</w:t>
            </w:r>
            <w:r w:rsidR="00EB5CB4" w:rsidRPr="00B82D30">
              <w:rPr>
                <w:spacing w:val="-2"/>
              </w:rPr>
              <w:t>8</w:t>
            </w:r>
          </w:p>
        </w:tc>
        <w:tc>
          <w:tcPr>
            <w:tcW w:w="4473" w:type="pct"/>
          </w:tcPr>
          <w:p w:rsidR="005C093D" w:rsidRPr="00B82D30" w:rsidRDefault="00A566F2" w:rsidP="005C093D">
            <w:pPr>
              <w:pStyle w:val="Textpoznpodarou"/>
              <w:rPr>
                <w:spacing w:val="-4"/>
              </w:rPr>
            </w:pPr>
            <w:r w:rsidRPr="00B82D30">
              <w:rPr>
                <w:b/>
                <w:spacing w:val="-4"/>
              </w:rPr>
              <w:t>Průměrné výnosy</w:t>
            </w:r>
            <w:r w:rsidR="005C093D" w:rsidRPr="00B82D30">
              <w:rPr>
                <w:b/>
                <w:spacing w:val="-4"/>
              </w:rPr>
              <w:t xml:space="preserve"> hlavních zemědělských plodin</w:t>
            </w:r>
            <w:r w:rsidR="005C093D" w:rsidRPr="00B82D30">
              <w:rPr>
                <w:spacing w:val="-4"/>
              </w:rPr>
              <w:t xml:space="preserve"> (v tunách na hektar)</w:t>
            </w:r>
          </w:p>
        </w:tc>
      </w:tr>
    </w:tbl>
    <w:p w:rsidR="005C093D" w:rsidRPr="00B82D30" w:rsidRDefault="00425758" w:rsidP="00E66710">
      <w:pPr>
        <w:rPr>
          <w:szCs w:val="20"/>
        </w:rPr>
      </w:pPr>
      <w:r w:rsidRPr="00B82D30">
        <w:rPr>
          <w:noProof/>
          <w:szCs w:val="20"/>
        </w:rPr>
        <w:drawing>
          <wp:inline distT="0" distB="0" distL="0" distR="0">
            <wp:extent cx="6120130" cy="2173475"/>
            <wp:effectExtent l="19050" t="0" r="0" b="0"/>
            <wp:docPr id="2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7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7115"/>
        <w:gridCol w:w="2579"/>
      </w:tblGrid>
      <w:tr w:rsidR="00DD7A95" w:rsidRPr="00B82D30" w:rsidTr="00DD7A95">
        <w:tc>
          <w:tcPr>
            <w:tcW w:w="3670" w:type="pct"/>
          </w:tcPr>
          <w:p w:rsidR="00DD7A95" w:rsidRPr="00B82D30" w:rsidRDefault="00DD7A95" w:rsidP="00C46697">
            <w:pPr>
              <w:pStyle w:val="Textpoznpodarou"/>
              <w:rPr>
                <w:spacing w:val="-2"/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pozn. viz poznámka pod čarou číslo 1</w:t>
            </w:r>
            <w:r w:rsidR="00FA2EDF">
              <w:rPr>
                <w:sz w:val="18"/>
                <w:szCs w:val="18"/>
              </w:rPr>
              <w:t>9</w:t>
            </w:r>
          </w:p>
        </w:tc>
        <w:tc>
          <w:tcPr>
            <w:tcW w:w="1330" w:type="pct"/>
          </w:tcPr>
          <w:p w:rsidR="00DD7A95" w:rsidRPr="00B82D30" w:rsidRDefault="00DD7A95" w:rsidP="008503F9">
            <w:pPr>
              <w:pStyle w:val="Textpoznpodarou"/>
              <w:jc w:val="right"/>
              <w:rPr>
                <w:spacing w:val="-4"/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ČSÚ, vlastní propočty</w:t>
            </w:r>
          </w:p>
        </w:tc>
      </w:tr>
    </w:tbl>
    <w:p w:rsidR="005C093D" w:rsidRPr="00B82D30" w:rsidRDefault="005C093D" w:rsidP="005C093D">
      <w:pPr>
        <w:jc w:val="right"/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22"/>
        <w:gridCol w:w="8672"/>
      </w:tblGrid>
      <w:tr w:rsidR="005C093D" w:rsidRPr="00B82D30" w:rsidTr="005C68EC">
        <w:tc>
          <w:tcPr>
            <w:tcW w:w="527" w:type="pct"/>
          </w:tcPr>
          <w:p w:rsidR="005C093D" w:rsidRPr="00B82D30" w:rsidRDefault="005C093D" w:rsidP="005C68EC">
            <w:pPr>
              <w:pStyle w:val="Textpoznpodarou"/>
              <w:rPr>
                <w:spacing w:val="-2"/>
              </w:rPr>
            </w:pPr>
            <w:r w:rsidRPr="00B82D30">
              <w:rPr>
                <w:spacing w:val="-2"/>
              </w:rPr>
              <w:t>Graf č. </w:t>
            </w:r>
            <w:r w:rsidR="00E55287" w:rsidRPr="00B82D30">
              <w:rPr>
                <w:spacing w:val="-2"/>
              </w:rPr>
              <w:t>3</w:t>
            </w:r>
            <w:r w:rsidR="00EB5CB4" w:rsidRPr="00B82D30">
              <w:rPr>
                <w:spacing w:val="-2"/>
              </w:rPr>
              <w:t>9</w:t>
            </w:r>
          </w:p>
        </w:tc>
        <w:tc>
          <w:tcPr>
            <w:tcW w:w="4473" w:type="pct"/>
          </w:tcPr>
          <w:p w:rsidR="005C093D" w:rsidRPr="00B82D30" w:rsidRDefault="00A566F2" w:rsidP="005C093D">
            <w:pPr>
              <w:pStyle w:val="Textpoznpodarou"/>
              <w:rPr>
                <w:spacing w:val="-4"/>
              </w:rPr>
            </w:pPr>
            <w:r w:rsidRPr="00B82D30">
              <w:rPr>
                <w:b/>
                <w:spacing w:val="-4"/>
              </w:rPr>
              <w:t>Průměrné výnosy</w:t>
            </w:r>
            <w:r w:rsidR="005C093D" w:rsidRPr="00B82D30">
              <w:rPr>
                <w:b/>
                <w:spacing w:val="-4"/>
              </w:rPr>
              <w:t xml:space="preserve"> obilovin</w:t>
            </w:r>
            <w:r w:rsidR="005C093D" w:rsidRPr="00B82D30">
              <w:rPr>
                <w:spacing w:val="-4"/>
              </w:rPr>
              <w:t xml:space="preserve"> (v tunách na hektar)</w:t>
            </w:r>
          </w:p>
        </w:tc>
      </w:tr>
    </w:tbl>
    <w:p w:rsidR="00DD7A95" w:rsidRPr="00B82D30" w:rsidRDefault="00425758" w:rsidP="005C093D">
      <w:pPr>
        <w:rPr>
          <w:szCs w:val="20"/>
        </w:rPr>
      </w:pPr>
      <w:r w:rsidRPr="00B82D30">
        <w:rPr>
          <w:noProof/>
          <w:szCs w:val="20"/>
        </w:rPr>
        <w:drawing>
          <wp:inline distT="0" distB="0" distL="0" distR="0">
            <wp:extent cx="6120130" cy="2173475"/>
            <wp:effectExtent l="19050" t="0" r="0" b="0"/>
            <wp:docPr id="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7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7115"/>
        <w:gridCol w:w="2579"/>
      </w:tblGrid>
      <w:tr w:rsidR="00DD7A95" w:rsidRPr="00B82D30" w:rsidTr="00C46697">
        <w:tc>
          <w:tcPr>
            <w:tcW w:w="3670" w:type="pct"/>
          </w:tcPr>
          <w:p w:rsidR="00DD7A95" w:rsidRPr="00B82D30" w:rsidRDefault="00DD7A95" w:rsidP="00C46697">
            <w:pPr>
              <w:pStyle w:val="Textpoznpodarou"/>
              <w:rPr>
                <w:spacing w:val="-2"/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pozn. viz poznámka pod čarou číslo 1</w:t>
            </w:r>
            <w:r w:rsidR="00FA2EDF">
              <w:rPr>
                <w:sz w:val="18"/>
                <w:szCs w:val="18"/>
              </w:rPr>
              <w:t>9</w:t>
            </w:r>
          </w:p>
        </w:tc>
        <w:tc>
          <w:tcPr>
            <w:tcW w:w="1330" w:type="pct"/>
          </w:tcPr>
          <w:p w:rsidR="00DD7A95" w:rsidRPr="00B82D30" w:rsidRDefault="00DD7A95" w:rsidP="008503F9">
            <w:pPr>
              <w:pStyle w:val="Textpoznpodarou"/>
              <w:jc w:val="right"/>
              <w:rPr>
                <w:spacing w:val="-4"/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ČSÚ, vlastní propočty</w:t>
            </w:r>
          </w:p>
        </w:tc>
      </w:tr>
    </w:tbl>
    <w:p w:rsidR="00EE1974" w:rsidRPr="00B82D30" w:rsidRDefault="009B1D9D" w:rsidP="00EE1974">
      <w:pPr>
        <w:rPr>
          <w:b/>
          <w:sz w:val="22"/>
          <w:szCs w:val="22"/>
        </w:rPr>
      </w:pPr>
      <w:r w:rsidRPr="00B82D30">
        <w:rPr>
          <w:b/>
          <w:sz w:val="22"/>
          <w:szCs w:val="22"/>
        </w:rPr>
        <w:lastRenderedPageBreak/>
        <w:t>4.4</w:t>
      </w:r>
      <w:r w:rsidR="00EE1974" w:rsidRPr="00B82D30">
        <w:rPr>
          <w:b/>
          <w:sz w:val="22"/>
          <w:szCs w:val="22"/>
        </w:rPr>
        <w:t xml:space="preserve"> Stavy hospodářských zvířat</w:t>
      </w:r>
      <w:r w:rsidR="00EE1974" w:rsidRPr="00B82D30">
        <w:rPr>
          <w:rStyle w:val="Znakapoznpodarou"/>
          <w:b/>
          <w:sz w:val="22"/>
          <w:szCs w:val="22"/>
        </w:rPr>
        <w:footnoteReference w:id="5"/>
      </w:r>
    </w:p>
    <w:p w:rsidR="00EE1974" w:rsidRPr="00B82D30" w:rsidRDefault="00EE1974" w:rsidP="00EE1974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EE1974" w:rsidRPr="00B82D30" w:rsidTr="000E63FC">
        <w:tc>
          <w:tcPr>
            <w:tcW w:w="1054" w:type="pct"/>
          </w:tcPr>
          <w:p w:rsidR="00DE1959" w:rsidRPr="00B82D30" w:rsidRDefault="00DE1959" w:rsidP="00DE1959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 xml:space="preserve">Z českého venkova zmizely během let 1991-2014 </w:t>
            </w:r>
            <w:r w:rsidR="00C32A57" w:rsidRPr="00B82D30">
              <w:rPr>
                <w:sz w:val="16"/>
                <w:szCs w:val="16"/>
              </w:rPr>
              <w:t>tři pětiny skotu a</w:t>
            </w:r>
            <w:r w:rsidRPr="00B82D30">
              <w:rPr>
                <w:sz w:val="16"/>
                <w:szCs w:val="16"/>
              </w:rPr>
              <w:t xml:space="preserve"> dvě třetiny prasat. Přesto</w:t>
            </w:r>
            <w:r w:rsidR="00C32A57" w:rsidRPr="00B82D30">
              <w:rPr>
                <w:sz w:val="16"/>
                <w:szCs w:val="16"/>
              </w:rPr>
              <w:t xml:space="preserve"> v samotném roce 2014 stav skotu nar</w:t>
            </w:r>
            <w:r w:rsidR="00792DFC" w:rsidRPr="00B82D30">
              <w:rPr>
                <w:sz w:val="16"/>
                <w:szCs w:val="16"/>
              </w:rPr>
              <w:t>ostl nejvíce od roku 1990. P</w:t>
            </w:r>
            <w:r w:rsidR="00C32A57" w:rsidRPr="00B82D30">
              <w:rPr>
                <w:sz w:val="16"/>
                <w:szCs w:val="16"/>
              </w:rPr>
              <w:t>očty</w:t>
            </w:r>
            <w:r w:rsidR="00792DFC" w:rsidRPr="00B82D30">
              <w:rPr>
                <w:sz w:val="16"/>
                <w:szCs w:val="16"/>
              </w:rPr>
              <w:t xml:space="preserve"> samotných</w:t>
            </w:r>
            <w:r w:rsidR="00C32A57" w:rsidRPr="00B82D30">
              <w:rPr>
                <w:sz w:val="16"/>
                <w:szCs w:val="16"/>
              </w:rPr>
              <w:t xml:space="preserve"> krav se zvýšily již podruhé, …</w:t>
            </w:r>
            <w:r w:rsidRPr="00B82D30">
              <w:rPr>
                <w:sz w:val="16"/>
                <w:szCs w:val="16"/>
              </w:rPr>
              <w:t xml:space="preserve"> </w:t>
            </w:r>
          </w:p>
          <w:p w:rsidR="00DE1959" w:rsidRPr="00B82D30" w:rsidRDefault="00DE1959" w:rsidP="00DE1959">
            <w:pPr>
              <w:jc w:val="left"/>
              <w:rPr>
                <w:sz w:val="16"/>
                <w:szCs w:val="16"/>
              </w:rPr>
            </w:pPr>
          </w:p>
          <w:p w:rsidR="00DE1959" w:rsidRPr="00B82D30" w:rsidRDefault="00DE1959" w:rsidP="00DE1959">
            <w:pPr>
              <w:jc w:val="left"/>
              <w:rPr>
                <w:sz w:val="16"/>
                <w:szCs w:val="16"/>
              </w:rPr>
            </w:pPr>
          </w:p>
          <w:p w:rsidR="00EE1974" w:rsidRPr="00B82D30" w:rsidRDefault="00EE1974" w:rsidP="00DE195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E1974" w:rsidRPr="00B82D30" w:rsidRDefault="00EE1974" w:rsidP="00997717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786D8B" w:rsidRPr="00B82D30" w:rsidRDefault="00786D8B" w:rsidP="00D2092A">
            <w:pPr>
              <w:pStyle w:val="Textpoznpodarou"/>
              <w:jc w:val="both"/>
            </w:pPr>
            <w:r w:rsidRPr="00B82D30">
              <w:t>Dlouhodobý a</w:t>
            </w:r>
            <w:r w:rsidR="0050519C" w:rsidRPr="00B82D30">
              <w:t xml:space="preserve"> především</w:t>
            </w:r>
            <w:r w:rsidRPr="00B82D30">
              <w:t xml:space="preserve"> výrazný odklon od chovu skotu</w:t>
            </w:r>
            <w:r w:rsidR="0050519C" w:rsidRPr="00B82D30">
              <w:t xml:space="preserve"> v</w:t>
            </w:r>
            <w:r w:rsidR="004B0A86" w:rsidRPr="00B82D30">
              <w:t> České republice</w:t>
            </w:r>
            <w:r w:rsidRPr="00B82D30">
              <w:t xml:space="preserve"> v </w:t>
            </w:r>
            <w:r w:rsidR="004B0A86" w:rsidRPr="00B82D30">
              <w:t>období</w:t>
            </w:r>
            <w:r w:rsidR="0012115B" w:rsidRPr="00B82D30">
              <w:t xml:space="preserve"> 1991-2014</w:t>
            </w:r>
            <w:r w:rsidR="0050519C" w:rsidRPr="00B82D30">
              <w:t xml:space="preserve"> vedl k úhrnnému</w:t>
            </w:r>
            <w:r w:rsidRPr="00B82D30">
              <w:t xml:space="preserve"> snížení je</w:t>
            </w:r>
            <w:r w:rsidR="00302134" w:rsidRPr="00B82D30">
              <w:t>ho</w:t>
            </w:r>
            <w:r w:rsidRPr="00B82D30">
              <w:t xml:space="preserve"> stavu o více než dva miliony</w:t>
            </w:r>
            <w:r w:rsidR="00042A8C" w:rsidRPr="00B82D30">
              <w:t> </w:t>
            </w:r>
            <w:r w:rsidR="006158EA" w:rsidRPr="00B82D30">
              <w:t>kusů. Zatímco</w:t>
            </w:r>
            <w:r w:rsidR="00EF5131" w:rsidRPr="00B82D30">
              <w:t xml:space="preserve"> </w:t>
            </w:r>
            <w:r w:rsidRPr="00B82D30">
              <w:t>v</w:t>
            </w:r>
            <w:r w:rsidR="00D2092A" w:rsidRPr="00B82D30">
              <w:t> </w:t>
            </w:r>
            <w:r w:rsidRPr="00B82D30">
              <w:t xml:space="preserve">roce 1990 se v tuzemsku chovalo </w:t>
            </w:r>
            <w:r w:rsidR="00EF5131" w:rsidRPr="00B82D30">
              <w:t xml:space="preserve">3,51 milionu kusů skotu, </w:t>
            </w:r>
            <w:r w:rsidR="00863140" w:rsidRPr="00B82D30">
              <w:t>v roce</w:t>
            </w:r>
            <w:r w:rsidR="0012115B" w:rsidRPr="00B82D30">
              <w:t xml:space="preserve"> 2014</w:t>
            </w:r>
            <w:r w:rsidR="0050519C" w:rsidRPr="00B82D30">
              <w:t xml:space="preserve"> </w:t>
            </w:r>
            <w:r w:rsidR="00863140" w:rsidRPr="00B82D30">
              <w:t>jejich</w:t>
            </w:r>
            <w:r w:rsidR="00361F08" w:rsidRPr="00B82D30">
              <w:t> </w:t>
            </w:r>
            <w:r w:rsidR="0050519C" w:rsidRPr="00B82D30">
              <w:t>počet</w:t>
            </w:r>
            <w:r w:rsidR="006158EA" w:rsidRPr="00B82D30">
              <w:t xml:space="preserve"> dosáhl jen</w:t>
            </w:r>
            <w:r w:rsidRPr="00B82D30">
              <w:t xml:space="preserve"> </w:t>
            </w:r>
            <w:r w:rsidR="00863140" w:rsidRPr="00B82D30">
              <w:t>1,37 milionu kusů, tj.</w:t>
            </w:r>
            <w:r w:rsidR="006158EA" w:rsidRPr="00B82D30">
              <w:t xml:space="preserve"> byl</w:t>
            </w:r>
            <w:r w:rsidR="00863140" w:rsidRPr="00B82D30">
              <w:t xml:space="preserve"> </w:t>
            </w:r>
            <w:r w:rsidR="0050519C" w:rsidRPr="00B82D30">
              <w:t xml:space="preserve">o </w:t>
            </w:r>
            <w:r w:rsidR="0012115B" w:rsidRPr="00B82D30">
              <w:t>tři</w:t>
            </w:r>
            <w:r w:rsidR="0050519C" w:rsidRPr="00B82D30">
              <w:t xml:space="preserve"> pětiny</w:t>
            </w:r>
            <w:r w:rsidR="00863140" w:rsidRPr="00B82D30">
              <w:t xml:space="preserve"> nižší</w:t>
            </w:r>
            <w:r w:rsidR="00EF5131" w:rsidRPr="00B82D30">
              <w:t xml:space="preserve">. </w:t>
            </w:r>
            <w:r w:rsidR="0012115B" w:rsidRPr="00B82D30">
              <w:t xml:space="preserve">Samotný </w:t>
            </w:r>
            <w:r w:rsidR="0050519C" w:rsidRPr="00B82D30">
              <w:t xml:space="preserve">rok </w:t>
            </w:r>
            <w:r w:rsidRPr="00B82D30">
              <w:t xml:space="preserve">2014 </w:t>
            </w:r>
            <w:r w:rsidR="0012115B" w:rsidRPr="00B82D30">
              <w:t>ale</w:t>
            </w:r>
            <w:r w:rsidR="00C66D14" w:rsidRPr="00B82D30">
              <w:t xml:space="preserve"> </w:t>
            </w:r>
            <w:r w:rsidR="00BE036B" w:rsidRPr="00B82D30">
              <w:t>přinesl</w:t>
            </w:r>
            <w:r w:rsidRPr="00B82D30">
              <w:t xml:space="preserve"> </w:t>
            </w:r>
            <w:r w:rsidR="00BE036B" w:rsidRPr="00B82D30">
              <w:t xml:space="preserve">posílení stavů. </w:t>
            </w:r>
            <w:r w:rsidR="0050519C" w:rsidRPr="00B82D30">
              <w:t xml:space="preserve">Celkové počty skotu </w:t>
            </w:r>
            <w:r w:rsidR="0012115B" w:rsidRPr="00B82D30">
              <w:t>se</w:t>
            </w:r>
            <w:r w:rsidR="00792DFC" w:rsidRPr="00B82D30">
              <w:t> </w:t>
            </w:r>
            <w:r w:rsidR="0050519C" w:rsidRPr="00B82D30">
              <w:t xml:space="preserve">v tomto </w:t>
            </w:r>
            <w:r w:rsidR="00BE036B" w:rsidRPr="00B82D30">
              <w:t xml:space="preserve">roce navýšily o 20,7 tis. kusů, </w:t>
            </w:r>
            <w:r w:rsidR="00D2092A" w:rsidRPr="00B82D30">
              <w:t>nejvíce</w:t>
            </w:r>
            <w:r w:rsidR="0050519C" w:rsidRPr="00B82D30">
              <w:t xml:space="preserve"> od</w:t>
            </w:r>
            <w:r w:rsidR="004B0A86" w:rsidRPr="00B82D30">
              <w:t> </w:t>
            </w:r>
            <w:r w:rsidR="0050519C" w:rsidRPr="00B82D30">
              <w:t xml:space="preserve">zlomového </w:t>
            </w:r>
            <w:r w:rsidR="00D2092A" w:rsidRPr="00B82D30">
              <w:t>roku</w:t>
            </w:r>
            <w:r w:rsidR="00361F08" w:rsidRPr="00B82D30">
              <w:t> </w:t>
            </w:r>
            <w:r w:rsidR="00D26268" w:rsidRPr="00B82D30">
              <w:t>1990. P</w:t>
            </w:r>
            <w:r w:rsidR="00D2092A" w:rsidRPr="00B82D30">
              <w:t>očty</w:t>
            </w:r>
            <w:r w:rsidR="00042A8C" w:rsidRPr="00B82D30">
              <w:t> </w:t>
            </w:r>
            <w:r w:rsidR="00D2092A" w:rsidRPr="00B82D30">
              <w:t>samotných</w:t>
            </w:r>
            <w:r w:rsidR="00442A39" w:rsidRPr="00B82D30">
              <w:t xml:space="preserve"> krav, </w:t>
            </w:r>
            <w:r w:rsidR="00342290" w:rsidRPr="00B82D30">
              <w:t xml:space="preserve">tj. </w:t>
            </w:r>
            <w:r w:rsidR="00442A39" w:rsidRPr="00B82D30">
              <w:t xml:space="preserve">kusů, které </w:t>
            </w:r>
            <w:r w:rsidR="00342290" w:rsidRPr="00B82D30">
              <w:t>mohou</w:t>
            </w:r>
            <w:r w:rsidR="00442A39" w:rsidRPr="00B82D30">
              <w:t xml:space="preserve"> v budoucích letech </w:t>
            </w:r>
            <w:r w:rsidR="00342290" w:rsidRPr="00B82D30">
              <w:t>základní stádo přirozenou cestou rozšiřovat,</w:t>
            </w:r>
            <w:r w:rsidR="00442A39" w:rsidRPr="00B82D30">
              <w:t xml:space="preserve"> </w:t>
            </w:r>
            <w:r w:rsidR="00D2092A" w:rsidRPr="00B82D30">
              <w:t>posílily v roce 2014 dokonce podruhé.</w:t>
            </w:r>
            <w:r w:rsidR="00442A39" w:rsidRPr="00B82D30">
              <w:t xml:space="preserve"> </w:t>
            </w:r>
            <w:r w:rsidR="00D2092A" w:rsidRPr="00B82D30">
              <w:t>V</w:t>
            </w:r>
            <w:r w:rsidR="00042A8C" w:rsidRPr="00B82D30">
              <w:t> </w:t>
            </w:r>
            <w:r w:rsidR="00221D3D" w:rsidRPr="00B82D30">
              <w:t>úhrnu</w:t>
            </w:r>
            <w:r w:rsidR="00042A8C" w:rsidRPr="00B82D30">
              <w:t xml:space="preserve"> </w:t>
            </w:r>
            <w:r w:rsidR="00D2092A" w:rsidRPr="00B82D30">
              <w:t>za</w:t>
            </w:r>
            <w:r w:rsidR="0012115B" w:rsidRPr="00B82D30">
              <w:t> </w:t>
            </w:r>
            <w:r w:rsidR="00D2092A" w:rsidRPr="00B82D30">
              <w:t xml:space="preserve">roky 2013 a 2014 </w:t>
            </w:r>
            <w:r w:rsidR="004B0A86" w:rsidRPr="00B82D30">
              <w:t xml:space="preserve">v Česku </w:t>
            </w:r>
            <w:r w:rsidR="00D2092A" w:rsidRPr="00B82D30">
              <w:t>přibylo</w:t>
            </w:r>
            <w:r w:rsidR="004B0A86" w:rsidRPr="00B82D30">
              <w:t xml:space="preserve"> </w:t>
            </w:r>
            <w:r w:rsidR="00442A39" w:rsidRPr="00B82D30">
              <w:t>12,7</w:t>
            </w:r>
            <w:r w:rsidR="00342290" w:rsidRPr="00B82D30">
              <w:t> </w:t>
            </w:r>
            <w:r w:rsidR="00442A39" w:rsidRPr="00B82D30">
              <w:t>tis.</w:t>
            </w:r>
            <w:r w:rsidR="00D2092A" w:rsidRPr="00B82D30">
              <w:t xml:space="preserve"> krav</w:t>
            </w:r>
            <w:r w:rsidR="00442A39" w:rsidRPr="00B82D30">
              <w:t>, n</w:t>
            </w:r>
            <w:r w:rsidR="00042A8C" w:rsidRPr="00B82D30">
              <w:t xml:space="preserve">ejvíce od let </w:t>
            </w:r>
            <w:r w:rsidR="00342290" w:rsidRPr="00B82D30">
              <w:t>1974-1975.</w:t>
            </w:r>
          </w:p>
          <w:p w:rsidR="00D2092A" w:rsidRPr="00B82D30" w:rsidRDefault="00D2092A" w:rsidP="00D2092A">
            <w:pPr>
              <w:pStyle w:val="Textpoznpodarou"/>
              <w:jc w:val="both"/>
            </w:pPr>
          </w:p>
        </w:tc>
      </w:tr>
      <w:tr w:rsidR="005301EC" w:rsidRPr="00B82D30" w:rsidTr="000E63FC">
        <w:tc>
          <w:tcPr>
            <w:tcW w:w="1054" w:type="pct"/>
          </w:tcPr>
          <w:p w:rsidR="005301EC" w:rsidRPr="00B82D30" w:rsidRDefault="005301EC" w:rsidP="007A093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5301EC" w:rsidRPr="00B82D30" w:rsidRDefault="005301EC" w:rsidP="00D04352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4B0A86" w:rsidRPr="00B82D30" w:rsidRDefault="006158EA" w:rsidP="00361F08">
            <w:pPr>
              <w:pStyle w:val="Textpoznpodarou"/>
              <w:jc w:val="both"/>
            </w:pPr>
            <w:r w:rsidRPr="00B82D30">
              <w:t>Omezování</w:t>
            </w:r>
            <w:r w:rsidR="00D2092A" w:rsidRPr="00B82D30">
              <w:t xml:space="preserve"> </w:t>
            </w:r>
            <w:r w:rsidRPr="00B82D30">
              <w:t>celkového počtu prasat</w:t>
            </w:r>
            <w:r w:rsidR="00AD72B2" w:rsidRPr="00B82D30">
              <w:t>, hlavního domácího zdroje masa,</w:t>
            </w:r>
            <w:r w:rsidRPr="00B82D30">
              <w:t xml:space="preserve"> </w:t>
            </w:r>
            <w:r w:rsidR="00D2092A" w:rsidRPr="00B82D30">
              <w:t>započalo</w:t>
            </w:r>
            <w:r w:rsidR="00361F08" w:rsidRPr="00B82D30">
              <w:t xml:space="preserve"> sice</w:t>
            </w:r>
            <w:r w:rsidR="00D2092A" w:rsidRPr="00B82D30">
              <w:t xml:space="preserve"> u</w:t>
            </w:r>
            <w:r w:rsidR="00DA451C" w:rsidRPr="00B82D30">
              <w:t>ž v</w:t>
            </w:r>
            <w:r w:rsidR="00AD72B2" w:rsidRPr="00B82D30">
              <w:t> první polovině osmdesátých let –</w:t>
            </w:r>
            <w:r w:rsidRPr="00B82D30">
              <w:t xml:space="preserve"> tedy v období socialismu, které země</w:t>
            </w:r>
            <w:r w:rsidR="00AD72B2" w:rsidRPr="00B82D30">
              <w:t>dělství přálo –</w:t>
            </w:r>
            <w:r w:rsidR="00DA451C" w:rsidRPr="00B82D30">
              <w:t xml:space="preserve"> </w:t>
            </w:r>
            <w:r w:rsidR="00D2092A" w:rsidRPr="00B82D30">
              <w:t>teprve</w:t>
            </w:r>
            <w:r w:rsidR="004B0A86" w:rsidRPr="00B82D30">
              <w:t xml:space="preserve"> ale</w:t>
            </w:r>
            <w:r w:rsidR="00D2092A" w:rsidRPr="00B82D30">
              <w:t xml:space="preserve"> po roce 1990 propad nabral na </w:t>
            </w:r>
            <w:r w:rsidR="00361F08" w:rsidRPr="00B82D30">
              <w:t xml:space="preserve">rychlosti. </w:t>
            </w:r>
            <w:r w:rsidR="00E536CE" w:rsidRPr="00B82D30">
              <w:t>Jejich s</w:t>
            </w:r>
            <w:r w:rsidR="00361F08" w:rsidRPr="00B82D30">
              <w:t>tav se snížil ze 4,79 milionu v roce 1990 na 1,62 milionu kusů v roce 2014</w:t>
            </w:r>
            <w:r w:rsidR="00F46DD0" w:rsidRPr="00B82D30">
              <w:t>. Z</w:t>
            </w:r>
            <w:r w:rsidR="00361F08" w:rsidRPr="00B82D30">
              <w:t xml:space="preserve"> českého </w:t>
            </w:r>
            <w:r w:rsidR="005C7A5B" w:rsidRPr="00B82D30">
              <w:t>venkova</w:t>
            </w:r>
            <w:r w:rsidR="00361F08" w:rsidRPr="00B82D30">
              <w:t xml:space="preserve"> </w:t>
            </w:r>
            <w:r w:rsidR="00A35B0C" w:rsidRPr="00B82D30">
              <w:t>tak zmizely dvě třetiny prasat.</w:t>
            </w:r>
          </w:p>
          <w:p w:rsidR="005301EC" w:rsidRPr="00B82D30" w:rsidRDefault="005301EC" w:rsidP="00361F08">
            <w:pPr>
              <w:pStyle w:val="Textpoznpodarou"/>
              <w:jc w:val="both"/>
            </w:pPr>
          </w:p>
        </w:tc>
      </w:tr>
      <w:tr w:rsidR="004B0A86" w:rsidRPr="00B82D30" w:rsidTr="000E63FC">
        <w:tc>
          <w:tcPr>
            <w:tcW w:w="1054" w:type="pct"/>
          </w:tcPr>
          <w:p w:rsidR="004B0A86" w:rsidRPr="00B82D30" w:rsidRDefault="00C32A57" w:rsidP="003D6D37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… stejné platilo i pro počet prasat</w:t>
            </w:r>
            <w:r w:rsidR="00792DFC" w:rsidRPr="00B82D30">
              <w:rPr>
                <w:sz w:val="16"/>
                <w:szCs w:val="16"/>
              </w:rPr>
              <w:t xml:space="preserve"> a</w:t>
            </w:r>
            <w:r w:rsidRPr="00B82D30">
              <w:rPr>
                <w:sz w:val="16"/>
                <w:szCs w:val="16"/>
              </w:rPr>
              <w:t xml:space="preserve"> samotných prasnic</w:t>
            </w:r>
          </w:p>
        </w:tc>
        <w:tc>
          <w:tcPr>
            <w:tcW w:w="142" w:type="pct"/>
          </w:tcPr>
          <w:p w:rsidR="004B0A86" w:rsidRPr="00B82D30" w:rsidRDefault="004B0A86" w:rsidP="00D04352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E066CE" w:rsidRPr="00B82D30" w:rsidRDefault="004B0A86" w:rsidP="00E066CE">
            <w:pPr>
              <w:pStyle w:val="Textpoznpodarou"/>
              <w:jc w:val="both"/>
            </w:pPr>
            <w:r w:rsidRPr="00B82D30">
              <w:t xml:space="preserve">Za roky 2013 a 2014 posílili </w:t>
            </w:r>
            <w:r w:rsidR="003F1574" w:rsidRPr="00B82D30">
              <w:t xml:space="preserve">domácí </w:t>
            </w:r>
            <w:r w:rsidRPr="00B82D30">
              <w:t>zemědělci počty chovaných prasat v úhrnu o</w:t>
            </w:r>
            <w:r w:rsidR="003F1574" w:rsidRPr="00B82D30">
              <w:t> </w:t>
            </w:r>
            <w:r w:rsidRPr="00B82D30">
              <w:t>38,2</w:t>
            </w:r>
            <w:r w:rsidR="003F1574" w:rsidRPr="00B82D30">
              <w:t> </w:t>
            </w:r>
            <w:r w:rsidRPr="00B82D30">
              <w:t>tis.</w:t>
            </w:r>
            <w:r w:rsidR="003F1574" w:rsidRPr="00B82D30">
              <w:t> </w:t>
            </w:r>
            <w:r w:rsidRPr="00B82D30">
              <w:t>kusů</w:t>
            </w:r>
            <w:r w:rsidR="00E536CE" w:rsidRPr="00B82D30">
              <w:t>, z</w:t>
            </w:r>
            <w:r w:rsidR="001F5B8E" w:rsidRPr="00B82D30">
              <w:t> </w:t>
            </w:r>
            <w:r w:rsidR="00E536CE" w:rsidRPr="00B82D30">
              <w:t>toho</w:t>
            </w:r>
            <w:r w:rsidR="001F5B8E" w:rsidRPr="00B82D30">
              <w:t xml:space="preserve"> počty</w:t>
            </w:r>
            <w:r w:rsidR="00E536CE" w:rsidRPr="00B82D30">
              <w:t xml:space="preserve"> samotných prasnic</w:t>
            </w:r>
            <w:r w:rsidR="001F5B8E" w:rsidRPr="00B82D30">
              <w:t xml:space="preserve"> –</w:t>
            </w:r>
            <w:r w:rsidR="002827DB" w:rsidRPr="00B82D30">
              <w:t xml:space="preserve"> chovaných především z důvodu </w:t>
            </w:r>
            <w:r w:rsidR="00BE036B" w:rsidRPr="00B82D30">
              <w:t>udržení popřípadě rozšíření</w:t>
            </w:r>
            <w:r w:rsidR="00D26268" w:rsidRPr="00B82D30">
              <w:t xml:space="preserve"> počtu prasat</w:t>
            </w:r>
            <w:r w:rsidR="001F5B8E" w:rsidRPr="00B82D30">
              <w:t xml:space="preserve"> – navýšili</w:t>
            </w:r>
            <w:r w:rsidR="00E536CE" w:rsidRPr="00B82D30">
              <w:t xml:space="preserve"> o 2,8 tis. kusů</w:t>
            </w:r>
            <w:r w:rsidRPr="00B82D30">
              <w:t xml:space="preserve">. </w:t>
            </w:r>
            <w:r w:rsidR="006158EA" w:rsidRPr="00B82D30">
              <w:t>D</w:t>
            </w:r>
            <w:r w:rsidRPr="00B82D30">
              <w:t>ošlo</w:t>
            </w:r>
            <w:r w:rsidR="006158EA" w:rsidRPr="00B82D30">
              <w:t xml:space="preserve"> k tomu</w:t>
            </w:r>
            <w:r w:rsidRPr="00B82D30">
              <w:t xml:space="preserve"> poprvé od</w:t>
            </w:r>
            <w:r w:rsidR="003F1574" w:rsidRPr="00B82D30">
              <w:t> </w:t>
            </w:r>
            <w:r w:rsidRPr="00B82D30">
              <w:t xml:space="preserve">let 1996-1997, je </w:t>
            </w:r>
            <w:r w:rsidR="002827DB" w:rsidRPr="00B82D30">
              <w:t>ale</w:t>
            </w:r>
            <w:r w:rsidRPr="00B82D30">
              <w:t xml:space="preserve"> otázkou, zda se stejně jako tehdy nejedná jen o krátkodobý výkyv v jinak dále přetrvávajícím klesajícím trendu.</w:t>
            </w:r>
          </w:p>
          <w:p w:rsidR="0001190D" w:rsidRPr="00B82D30" w:rsidRDefault="0001190D" w:rsidP="00E066CE">
            <w:pPr>
              <w:pStyle w:val="Textpoznpodarou"/>
              <w:jc w:val="both"/>
            </w:pPr>
          </w:p>
        </w:tc>
      </w:tr>
      <w:tr w:rsidR="0001190D" w:rsidRPr="00B82D30" w:rsidTr="000E63FC">
        <w:trPr>
          <w:trHeight w:val="1080"/>
        </w:trPr>
        <w:tc>
          <w:tcPr>
            <w:tcW w:w="1054" w:type="pct"/>
          </w:tcPr>
          <w:p w:rsidR="0001190D" w:rsidRPr="00B82D30" w:rsidRDefault="006743AF" w:rsidP="00E95C3E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V osmdesátých letech v </w:t>
            </w:r>
            <w:r w:rsidR="00204E06" w:rsidRPr="00B82D30">
              <w:rPr>
                <w:sz w:val="16"/>
                <w:szCs w:val="16"/>
              </w:rPr>
              <w:t>chov</w:t>
            </w:r>
            <w:r w:rsidRPr="00B82D30">
              <w:rPr>
                <w:sz w:val="16"/>
                <w:szCs w:val="16"/>
              </w:rPr>
              <w:t xml:space="preserve">ech více než 30 mil. </w:t>
            </w:r>
            <w:r w:rsidR="00D26268" w:rsidRPr="00B82D30">
              <w:rPr>
                <w:sz w:val="16"/>
                <w:szCs w:val="16"/>
              </w:rPr>
              <w:t>kusů drůbeže, v období 2010-2014</w:t>
            </w:r>
            <w:r w:rsidRPr="00B82D30">
              <w:rPr>
                <w:sz w:val="16"/>
                <w:szCs w:val="16"/>
              </w:rPr>
              <w:t xml:space="preserve"> vždy méně než 25 milionu kusů</w:t>
            </w:r>
          </w:p>
        </w:tc>
        <w:tc>
          <w:tcPr>
            <w:tcW w:w="142" w:type="pct"/>
          </w:tcPr>
          <w:p w:rsidR="0001190D" w:rsidRPr="00B82D30" w:rsidRDefault="0001190D" w:rsidP="00D04352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DC010C" w:rsidRPr="00B82D30" w:rsidRDefault="00D04352" w:rsidP="00BE036B">
            <w:pPr>
              <w:pStyle w:val="Textpoznpodarou"/>
              <w:jc w:val="both"/>
            </w:pPr>
            <w:r w:rsidRPr="00B82D30">
              <w:t xml:space="preserve">Ani dlouhodobý vývoj stavu drůbeže, </w:t>
            </w:r>
            <w:r w:rsidR="00792DFC" w:rsidRPr="00B82D30">
              <w:t>další významné</w:t>
            </w:r>
            <w:r w:rsidRPr="00B82D30">
              <w:t xml:space="preserve"> skupiny hospodářských zvířat, se nejevil </w:t>
            </w:r>
            <w:r w:rsidR="00544F69" w:rsidRPr="00B82D30">
              <w:t>nijak</w:t>
            </w:r>
            <w:r w:rsidRPr="00B82D30">
              <w:t xml:space="preserve"> optimisticky. Zatímco</w:t>
            </w:r>
            <w:r w:rsidR="00AD72B2" w:rsidRPr="00B82D30">
              <w:t xml:space="preserve"> v</w:t>
            </w:r>
            <w:r w:rsidRPr="00B82D30">
              <w:t xml:space="preserve"> osmdesátých let</w:t>
            </w:r>
            <w:r w:rsidR="00AD72B2" w:rsidRPr="00B82D30">
              <w:t>ech</w:t>
            </w:r>
            <w:r w:rsidRPr="00B82D30">
              <w:t xml:space="preserve"> přesahovaly jejich počty</w:t>
            </w:r>
            <w:r w:rsidR="002571AF" w:rsidRPr="00B82D30">
              <w:t xml:space="preserve"> v každém roce</w:t>
            </w:r>
            <w:r w:rsidRPr="00B82D30">
              <w:t xml:space="preserve"> 30 mil. kusů, v </w:t>
            </w:r>
            <w:r w:rsidR="003D6D37" w:rsidRPr="00B82D30">
              <w:t>období</w:t>
            </w:r>
            <w:r w:rsidR="00D26268" w:rsidRPr="00B82D30">
              <w:t xml:space="preserve">  2010-2014</w:t>
            </w:r>
            <w:r w:rsidRPr="00B82D30">
              <w:t xml:space="preserve"> </w:t>
            </w:r>
            <w:r w:rsidR="00E95C3E" w:rsidRPr="00B82D30">
              <w:t>jich bylo evidováno vždy méně než</w:t>
            </w:r>
            <w:r w:rsidR="006158EA" w:rsidRPr="00B82D30">
              <w:t xml:space="preserve"> </w:t>
            </w:r>
            <w:r w:rsidRPr="00B82D30">
              <w:t>25</w:t>
            </w:r>
            <w:r w:rsidR="00AD72B2" w:rsidRPr="00B82D30">
              <w:t> </w:t>
            </w:r>
            <w:r w:rsidRPr="00B82D30">
              <w:t>milionů</w:t>
            </w:r>
            <w:r w:rsidR="00AD72B2" w:rsidRPr="00B82D30">
              <w:t xml:space="preserve"> kusů</w:t>
            </w:r>
            <w:r w:rsidR="006158EA" w:rsidRPr="00B82D30">
              <w:t xml:space="preserve">. </w:t>
            </w:r>
          </w:p>
          <w:p w:rsidR="0001190D" w:rsidRPr="00B82D30" w:rsidRDefault="0001190D" w:rsidP="00BE036B">
            <w:pPr>
              <w:pStyle w:val="Textpoznpodarou"/>
              <w:jc w:val="both"/>
            </w:pPr>
          </w:p>
        </w:tc>
      </w:tr>
      <w:tr w:rsidR="006743AF" w:rsidRPr="00B82D30" w:rsidTr="000E63FC">
        <w:tc>
          <w:tcPr>
            <w:tcW w:w="1054" w:type="pct"/>
          </w:tcPr>
          <w:p w:rsidR="006743AF" w:rsidRPr="00B82D30" w:rsidRDefault="00204EAA" w:rsidP="00204EAA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Důsledkem výrazné</w:t>
            </w:r>
            <w:r w:rsidR="000A29CD">
              <w:rPr>
                <w:sz w:val="16"/>
                <w:szCs w:val="16"/>
              </w:rPr>
              <w:t>ho snížení</w:t>
            </w:r>
            <w:r w:rsidR="006743AF" w:rsidRPr="00B82D30">
              <w:rPr>
                <w:sz w:val="16"/>
                <w:szCs w:val="16"/>
              </w:rPr>
              <w:t xml:space="preserve"> počtu slepic v roce 2002 </w:t>
            </w:r>
            <w:r w:rsidRPr="00B82D30">
              <w:rPr>
                <w:sz w:val="16"/>
                <w:szCs w:val="16"/>
              </w:rPr>
              <w:t>byly klesající stavy drůbeže chované na maso</w:t>
            </w:r>
            <w:r w:rsidR="00B724DC" w:rsidRPr="00B82D30">
              <w:rPr>
                <w:sz w:val="16"/>
                <w:szCs w:val="16"/>
              </w:rPr>
              <w:t xml:space="preserve"> v letech následujících</w:t>
            </w:r>
            <w:r w:rsidRPr="00B82D30">
              <w:rPr>
                <w:sz w:val="16"/>
                <w:szCs w:val="16"/>
              </w:rPr>
              <w:t xml:space="preserve"> (drůbeže bez zahrnutí slepic)</w:t>
            </w:r>
            <w:r w:rsidR="006743AF" w:rsidRPr="00B82D3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" w:type="pct"/>
          </w:tcPr>
          <w:p w:rsidR="006743AF" w:rsidRPr="00B82D30" w:rsidRDefault="006743AF" w:rsidP="00D04352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6743AF" w:rsidRPr="00B82D30" w:rsidRDefault="006743AF" w:rsidP="00BE036B">
            <w:pPr>
              <w:pStyle w:val="Textpoznpodarou"/>
              <w:jc w:val="both"/>
            </w:pPr>
            <w:r w:rsidRPr="00B82D30">
              <w:t xml:space="preserve">Celkový stav drůbeže se mezi rekordním rokem 1984 a rokem 2014 snížil o 37,2 %. Počty samotných slepic </w:t>
            </w:r>
            <w:r w:rsidR="008D2BB2" w:rsidRPr="00B82D30">
              <w:t>během tohoto</w:t>
            </w:r>
            <w:r w:rsidRPr="00B82D30">
              <w:t xml:space="preserve"> obd</w:t>
            </w:r>
            <w:r w:rsidR="000F49F7" w:rsidRPr="00B82D30">
              <w:t xml:space="preserve">obí klesly </w:t>
            </w:r>
            <w:r w:rsidR="004624B0" w:rsidRPr="00B82D30">
              <w:t xml:space="preserve">skoro </w:t>
            </w:r>
            <w:r w:rsidR="000F49F7" w:rsidRPr="00B82D30">
              <w:t>o tři pětiny,</w:t>
            </w:r>
            <w:r w:rsidRPr="00B82D30">
              <w:t xml:space="preserve"> </w:t>
            </w:r>
            <w:r w:rsidR="000F49F7" w:rsidRPr="00B82D30">
              <w:t>v</w:t>
            </w:r>
            <w:r w:rsidR="002C20A7" w:rsidRPr="00B82D30">
              <w:t>ýznamnou</w:t>
            </w:r>
            <w:r w:rsidRPr="00B82D30">
              <w:t xml:space="preserve"> roli v tom sehrál </w:t>
            </w:r>
            <w:r w:rsidR="008038D9" w:rsidRPr="00B82D30">
              <w:t>ale rok</w:t>
            </w:r>
            <w:r w:rsidR="000F49F7" w:rsidRPr="00B82D30">
              <w:t xml:space="preserve"> 2002</w:t>
            </w:r>
            <w:r w:rsidR="008038D9" w:rsidRPr="00B82D30">
              <w:t>, kdy jejich počty propadly o 41,4 %. Naznačovalo to,</w:t>
            </w:r>
            <w:r w:rsidR="000F49F7" w:rsidRPr="00B82D30">
              <w:t xml:space="preserve"> </w:t>
            </w:r>
            <w:r w:rsidR="008038D9" w:rsidRPr="00B82D30">
              <w:t>že se zemědělci rozhodli</w:t>
            </w:r>
            <w:r w:rsidRPr="00B82D30">
              <w:t xml:space="preserve"> omezovat velikost chovu</w:t>
            </w:r>
            <w:r w:rsidR="009E0F47" w:rsidRPr="00B82D30">
              <w:t xml:space="preserve"> na maso</w:t>
            </w:r>
            <w:r w:rsidR="000F49F7" w:rsidRPr="00B82D30">
              <w:t>, což</w:t>
            </w:r>
            <w:r w:rsidR="009E0F47" w:rsidRPr="00B82D30">
              <w:t xml:space="preserve"> </w:t>
            </w:r>
            <w:r w:rsidRPr="00B82D30">
              <w:t xml:space="preserve">se ve statistice </w:t>
            </w:r>
            <w:r w:rsidR="00204EAA" w:rsidRPr="00B82D30">
              <w:t>začalo projevovat hned v roce 2003</w:t>
            </w:r>
            <w:r w:rsidRPr="00B82D30">
              <w:t>. Zatímco a</w:t>
            </w:r>
            <w:r w:rsidR="00204EAA" w:rsidRPr="00B82D30">
              <w:t>ž do roku 2002</w:t>
            </w:r>
            <w:r w:rsidR="00150055" w:rsidRPr="00B82D30">
              <w:t xml:space="preserve"> stav</w:t>
            </w:r>
            <w:r w:rsidRPr="00B82D30">
              <w:t xml:space="preserve"> drůbeže bez</w:t>
            </w:r>
            <w:r w:rsidR="00150055" w:rsidRPr="00B82D30">
              <w:t> </w:t>
            </w:r>
            <w:r w:rsidR="00B724DC" w:rsidRPr="00B82D30">
              <w:t>zahrnutí slepic –</w:t>
            </w:r>
            <w:r w:rsidRPr="00B82D30">
              <w:t xml:space="preserve"> tj. z</w:t>
            </w:r>
            <w:r w:rsidR="00B724DC" w:rsidRPr="00B82D30">
              <w:t>ejména chov</w:t>
            </w:r>
            <w:r w:rsidR="00150055" w:rsidRPr="00B82D30">
              <w:t xml:space="preserve"> na mas</w:t>
            </w:r>
            <w:r w:rsidR="00B724DC" w:rsidRPr="00B82D30">
              <w:t>o –</w:t>
            </w:r>
            <w:r w:rsidR="00150055" w:rsidRPr="00B82D30">
              <w:t xml:space="preserve"> </w:t>
            </w:r>
            <w:r w:rsidR="00B724DC" w:rsidRPr="00B82D30">
              <w:t xml:space="preserve">v trendu </w:t>
            </w:r>
            <w:r w:rsidR="00150055" w:rsidRPr="00B82D30">
              <w:t>posiloval</w:t>
            </w:r>
            <w:r w:rsidRPr="00B82D30">
              <w:t>, v</w:t>
            </w:r>
            <w:r w:rsidR="009E0F47" w:rsidRPr="00B82D30">
              <w:t> </w:t>
            </w:r>
            <w:r w:rsidRPr="00B82D30">
              <w:t>období</w:t>
            </w:r>
            <w:r w:rsidR="00150055" w:rsidRPr="00B82D30">
              <w:t xml:space="preserve"> následujícím </w:t>
            </w:r>
            <w:r w:rsidR="002C20A7" w:rsidRPr="00B82D30">
              <w:t>se začal snižovat</w:t>
            </w:r>
            <w:r w:rsidR="00150055" w:rsidRPr="00B82D30">
              <w:t>.</w:t>
            </w:r>
            <w:r w:rsidR="008038D9" w:rsidRPr="00B82D30">
              <w:t xml:space="preserve"> Je to patrné v gra</w:t>
            </w:r>
            <w:r w:rsidR="008745BC" w:rsidRPr="00B82D30">
              <w:t>fu číslo 42</w:t>
            </w:r>
            <w:r w:rsidR="008038D9" w:rsidRPr="00B82D30">
              <w:t xml:space="preserve">. </w:t>
            </w:r>
          </w:p>
          <w:p w:rsidR="006743AF" w:rsidRPr="00B82D30" w:rsidRDefault="006743AF" w:rsidP="00BE036B">
            <w:pPr>
              <w:pStyle w:val="Textpoznpodarou"/>
              <w:jc w:val="both"/>
            </w:pPr>
          </w:p>
        </w:tc>
      </w:tr>
      <w:tr w:rsidR="003D6D37" w:rsidRPr="00B82D30" w:rsidTr="000E63FC">
        <w:trPr>
          <w:trHeight w:val="675"/>
        </w:trPr>
        <w:tc>
          <w:tcPr>
            <w:tcW w:w="1054" w:type="pct"/>
          </w:tcPr>
          <w:p w:rsidR="003D6D37" w:rsidRPr="00B82D30" w:rsidRDefault="006743AF" w:rsidP="009E0F47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2014 – stav drůbeže se na</w:t>
            </w:r>
            <w:r w:rsidR="009E0F47" w:rsidRPr="00B82D30">
              <w:rPr>
                <w:sz w:val="16"/>
                <w:szCs w:val="16"/>
              </w:rPr>
              <w:t> </w:t>
            </w:r>
            <w:r w:rsidRPr="00B82D30">
              <w:rPr>
                <w:sz w:val="16"/>
                <w:szCs w:val="16"/>
              </w:rPr>
              <w:t>rozdíl od skotu a prasat zmenš</w:t>
            </w:r>
            <w:r w:rsidR="00204E06" w:rsidRPr="00B82D30">
              <w:rPr>
                <w:sz w:val="16"/>
                <w:szCs w:val="16"/>
              </w:rPr>
              <w:t>il</w:t>
            </w:r>
          </w:p>
        </w:tc>
        <w:tc>
          <w:tcPr>
            <w:tcW w:w="142" w:type="pct"/>
          </w:tcPr>
          <w:p w:rsidR="003D6D37" w:rsidRPr="00B82D30" w:rsidRDefault="003D6D37" w:rsidP="00D04352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3D6D37" w:rsidRPr="00B82D30" w:rsidRDefault="003D6D37" w:rsidP="004624B0">
            <w:pPr>
              <w:pStyle w:val="Textpoznpodarou"/>
              <w:jc w:val="both"/>
            </w:pPr>
            <w:r w:rsidRPr="00B82D30">
              <w:t>Rok 2014 nepřinesl v</w:t>
            </w:r>
            <w:r w:rsidR="009E0F47" w:rsidRPr="00B82D30">
              <w:t> </w:t>
            </w:r>
            <w:r w:rsidRPr="00B82D30">
              <w:t>případě</w:t>
            </w:r>
            <w:r w:rsidR="009E0F47" w:rsidRPr="00B82D30">
              <w:t xml:space="preserve"> velikosti chovu</w:t>
            </w:r>
            <w:r w:rsidRPr="00B82D30">
              <w:t xml:space="preserve"> drůbeže, na rozdíl od skotu a prasat, žádné oživení. Meziročně byl evidovaný stav </w:t>
            </w:r>
            <w:r w:rsidR="00764C0A" w:rsidRPr="00B82D30">
              <w:t xml:space="preserve">slepic nižší </w:t>
            </w:r>
            <w:r w:rsidR="004624B0" w:rsidRPr="00B82D30">
              <w:t xml:space="preserve">bezmála </w:t>
            </w:r>
            <w:r w:rsidR="00764C0A" w:rsidRPr="00B82D30">
              <w:t xml:space="preserve">o půl milionu kusů (-6,7 %), drůbeže </w:t>
            </w:r>
            <w:r w:rsidR="0070030C" w:rsidRPr="00B82D30">
              <w:t xml:space="preserve">po vyjmutí slepic </w:t>
            </w:r>
            <w:r w:rsidR="00E95C3E" w:rsidRPr="00B82D30">
              <w:t>ubylo</w:t>
            </w:r>
            <w:r w:rsidR="00764C0A" w:rsidRPr="00B82D30">
              <w:t xml:space="preserve"> 1,3 mil. kusů (-8,2 %).</w:t>
            </w:r>
          </w:p>
        </w:tc>
      </w:tr>
    </w:tbl>
    <w:p w:rsidR="0001190D" w:rsidRPr="00B82D30" w:rsidRDefault="0001190D" w:rsidP="00E066CE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09"/>
        <w:gridCol w:w="3785"/>
        <w:gridCol w:w="573"/>
        <w:gridCol w:w="1004"/>
        <w:gridCol w:w="3323"/>
      </w:tblGrid>
      <w:tr w:rsidR="00E066CE" w:rsidRPr="00B82D30" w:rsidTr="000B0097">
        <w:tc>
          <w:tcPr>
            <w:tcW w:w="527" w:type="pct"/>
          </w:tcPr>
          <w:p w:rsidR="00E066CE" w:rsidRPr="00B82D30" w:rsidRDefault="00E066CE" w:rsidP="00D04352">
            <w:pPr>
              <w:pStyle w:val="Textpoznpodarou"/>
            </w:pPr>
            <w:r w:rsidRPr="00B82D30">
              <w:t>Graf č. </w:t>
            </w:r>
            <w:r w:rsidR="00EB5CB4" w:rsidRPr="00B82D30">
              <w:t>40</w:t>
            </w:r>
          </w:p>
        </w:tc>
        <w:tc>
          <w:tcPr>
            <w:tcW w:w="1974" w:type="pct"/>
          </w:tcPr>
          <w:p w:rsidR="00E066CE" w:rsidRPr="00B82D30" w:rsidRDefault="00E066CE" w:rsidP="00D04352">
            <w:pPr>
              <w:pStyle w:val="Textpoznpodarou"/>
              <w:rPr>
                <w:spacing w:val="-4"/>
              </w:rPr>
            </w:pPr>
            <w:r w:rsidRPr="00B82D30">
              <w:rPr>
                <w:b/>
                <w:spacing w:val="-4"/>
              </w:rPr>
              <w:t>Stav skotu v ČR</w:t>
            </w:r>
            <w:r w:rsidRPr="00B82D30">
              <w:rPr>
                <w:spacing w:val="-4"/>
              </w:rPr>
              <w:t xml:space="preserve"> (v tis. kusů</w:t>
            </w:r>
            <w:r w:rsidRPr="00B82D30">
              <w:rPr>
                <w:spacing w:val="-4"/>
                <w:lang w:val="en-US"/>
              </w:rPr>
              <w:t xml:space="preserve">; </w:t>
            </w:r>
            <w:r w:rsidRPr="00B82D30">
              <w:rPr>
                <w:spacing w:val="-4"/>
              </w:rPr>
              <w:t>skot celkem na levé ose, samotné krávy na pravé ose)</w:t>
            </w:r>
          </w:p>
        </w:tc>
        <w:tc>
          <w:tcPr>
            <w:tcW w:w="292" w:type="pct"/>
          </w:tcPr>
          <w:p w:rsidR="00E066CE" w:rsidRPr="00B82D30" w:rsidRDefault="00E066CE" w:rsidP="00D04352">
            <w:pPr>
              <w:pStyle w:val="Textpoznpodarou"/>
            </w:pPr>
            <w:r w:rsidRPr="00B82D30">
              <w:t>Graf č. 4</w:t>
            </w:r>
            <w:r w:rsidR="00EB5CB4" w:rsidRPr="00B82D30">
              <w:t>1</w:t>
            </w:r>
          </w:p>
        </w:tc>
        <w:tc>
          <w:tcPr>
            <w:tcW w:w="2207" w:type="pct"/>
            <w:gridSpan w:val="2"/>
          </w:tcPr>
          <w:p w:rsidR="00E066CE" w:rsidRPr="00B82D30" w:rsidRDefault="00E066CE" w:rsidP="00E066CE">
            <w:pPr>
              <w:pStyle w:val="Textpoznpodarou"/>
              <w:rPr>
                <w:spacing w:val="-6"/>
              </w:rPr>
            </w:pPr>
            <w:r w:rsidRPr="00B82D30">
              <w:rPr>
                <w:b/>
                <w:spacing w:val="-4"/>
              </w:rPr>
              <w:t>Stav prasat v ČR</w:t>
            </w:r>
            <w:r w:rsidRPr="00B82D30">
              <w:rPr>
                <w:spacing w:val="-4"/>
              </w:rPr>
              <w:t xml:space="preserve"> (v tis. kusů</w:t>
            </w:r>
            <w:r w:rsidRPr="00B82D30">
              <w:rPr>
                <w:spacing w:val="-4"/>
                <w:lang w:val="en-US"/>
              </w:rPr>
              <w:t xml:space="preserve">; </w:t>
            </w:r>
            <w:r w:rsidRPr="00B82D30">
              <w:rPr>
                <w:spacing w:val="-4"/>
              </w:rPr>
              <w:t>prasata celkem na levé ose, samotné prasnice na pravé ose)</w:t>
            </w:r>
          </w:p>
        </w:tc>
      </w:tr>
      <w:tr w:rsidR="00E066CE" w:rsidRPr="00B82D30" w:rsidTr="003D6D37">
        <w:tc>
          <w:tcPr>
            <w:tcW w:w="2501" w:type="pct"/>
            <w:gridSpan w:val="2"/>
          </w:tcPr>
          <w:p w:rsidR="00E066CE" w:rsidRPr="00B82D30" w:rsidRDefault="00AA4EBA" w:rsidP="00D04352">
            <w:pPr>
              <w:pStyle w:val="Textpoznpodarou"/>
            </w:pPr>
            <w:r w:rsidRPr="00AA4EBA">
              <w:rPr>
                <w:noProof/>
              </w:rPr>
              <w:drawing>
                <wp:inline distT="0" distB="0" distL="0" distR="0">
                  <wp:extent cx="2981325" cy="2188845"/>
                  <wp:effectExtent l="19050" t="0" r="9525" b="0"/>
                  <wp:docPr id="55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18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  <w:gridSpan w:val="3"/>
          </w:tcPr>
          <w:p w:rsidR="00E066CE" w:rsidRPr="00B82D30" w:rsidRDefault="00AA4EBA" w:rsidP="00D04352">
            <w:pPr>
              <w:pStyle w:val="Textpoznpodarou"/>
              <w:jc w:val="right"/>
            </w:pPr>
            <w:r w:rsidRPr="00AA4EBA">
              <w:rPr>
                <w:noProof/>
              </w:rPr>
              <w:drawing>
                <wp:inline distT="0" distB="0" distL="0" distR="0">
                  <wp:extent cx="3056876" cy="2190750"/>
                  <wp:effectExtent l="19050" t="0" r="0" b="0"/>
                  <wp:docPr id="61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218" cy="218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6CE" w:rsidRPr="00B82D30" w:rsidTr="003D6D37">
        <w:tc>
          <w:tcPr>
            <w:tcW w:w="3305" w:type="pct"/>
            <w:gridSpan w:val="4"/>
          </w:tcPr>
          <w:p w:rsidR="00E066CE" w:rsidRPr="00B82D30" w:rsidRDefault="00E066CE" w:rsidP="00D04352">
            <w:pPr>
              <w:pStyle w:val="Textpoznpodarou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 xml:space="preserve">pozn. viz poznámka pod čarou číslo </w:t>
            </w:r>
            <w:r w:rsidR="00A17B08" w:rsidRPr="00B82D30">
              <w:rPr>
                <w:sz w:val="18"/>
                <w:szCs w:val="18"/>
              </w:rPr>
              <w:t>2</w:t>
            </w:r>
            <w:r w:rsidR="00FA2EDF">
              <w:rPr>
                <w:sz w:val="18"/>
                <w:szCs w:val="18"/>
              </w:rPr>
              <w:t>1</w:t>
            </w:r>
          </w:p>
        </w:tc>
        <w:tc>
          <w:tcPr>
            <w:tcW w:w="1695" w:type="pct"/>
          </w:tcPr>
          <w:p w:rsidR="00E066CE" w:rsidRPr="00B82D30" w:rsidRDefault="00E066CE" w:rsidP="00E066CE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ČSÚ</w:t>
            </w:r>
          </w:p>
        </w:tc>
      </w:tr>
    </w:tbl>
    <w:p w:rsidR="00AA4EBA" w:rsidRPr="00B82D30" w:rsidRDefault="00AA4EBA" w:rsidP="007444F3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7444F3" w:rsidRPr="00B82D30" w:rsidTr="000E63FC">
        <w:tc>
          <w:tcPr>
            <w:tcW w:w="1054" w:type="pct"/>
          </w:tcPr>
          <w:p w:rsidR="007444F3" w:rsidRPr="00B82D30" w:rsidRDefault="0019177E" w:rsidP="000C559D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lastRenderedPageBreak/>
              <w:t>Již několik let dochází k nárůstu počtu ovcí</w:t>
            </w:r>
            <w:r w:rsidR="003D6D37" w:rsidRPr="00B82D30">
              <w:rPr>
                <w:sz w:val="16"/>
                <w:szCs w:val="16"/>
              </w:rPr>
              <w:t xml:space="preserve"> a beranů</w:t>
            </w:r>
            <w:r w:rsidRPr="00B82D30">
              <w:rPr>
                <w:sz w:val="16"/>
                <w:szCs w:val="16"/>
              </w:rPr>
              <w:t>, …</w:t>
            </w:r>
          </w:p>
        </w:tc>
        <w:tc>
          <w:tcPr>
            <w:tcW w:w="142" w:type="pct"/>
          </w:tcPr>
          <w:p w:rsidR="007444F3" w:rsidRPr="00B82D30" w:rsidRDefault="007444F3" w:rsidP="000C559D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3D6D37" w:rsidRPr="00B82D30" w:rsidRDefault="007444F3" w:rsidP="003D6D37">
            <w:pPr>
              <w:pStyle w:val="Textpoznpodarou"/>
              <w:jc w:val="both"/>
            </w:pPr>
            <w:r w:rsidRPr="00B82D30">
              <w:t>Celkové počty</w:t>
            </w:r>
            <w:r w:rsidR="00FF6E8D" w:rsidRPr="00B82D30">
              <w:t xml:space="preserve"> relativně málo významných</w:t>
            </w:r>
            <w:r w:rsidRPr="00B82D30">
              <w:t xml:space="preserve"> ovcí</w:t>
            </w:r>
            <w:r w:rsidR="00FF6E8D" w:rsidRPr="00B82D30">
              <w:t xml:space="preserve"> a beranů</w:t>
            </w:r>
            <w:r w:rsidR="004207AC" w:rsidRPr="00B82D30">
              <w:t xml:space="preserve"> – chovaných</w:t>
            </w:r>
            <w:r w:rsidRPr="00B82D30">
              <w:t xml:space="preserve"> nejen na</w:t>
            </w:r>
            <w:r w:rsidR="00FF6E8D" w:rsidRPr="00B82D30">
              <w:t> </w:t>
            </w:r>
            <w:r w:rsidRPr="00B82D30">
              <w:t>maso či vlnu, ale například i</w:t>
            </w:r>
            <w:r w:rsidR="00302134" w:rsidRPr="00B82D30">
              <w:t xml:space="preserve"> k udržování trvalých travních</w:t>
            </w:r>
            <w:r w:rsidRPr="00B82D30">
              <w:t xml:space="preserve"> porostů – se v </w:t>
            </w:r>
            <w:r w:rsidR="005D2FA8" w:rsidRPr="00B82D30">
              <w:t>tuzemsku</w:t>
            </w:r>
            <w:r w:rsidRPr="00B82D30">
              <w:t xml:space="preserve"> od roku 2001</w:t>
            </w:r>
            <w:r w:rsidR="006158EA" w:rsidRPr="00B82D30">
              <w:t xml:space="preserve"> opětovně</w:t>
            </w:r>
            <w:r w:rsidRPr="00B82D30">
              <w:t xml:space="preserve"> zvyšují. Zatímco v roce 2000 bylo v</w:t>
            </w:r>
            <w:r w:rsidR="00175C1A" w:rsidRPr="00B82D30">
              <w:t> České republice</w:t>
            </w:r>
            <w:r w:rsidRPr="00B82D30">
              <w:t xml:space="preserve"> celkově evidováno 84,1 tis. ovcí</w:t>
            </w:r>
            <w:r w:rsidR="000C559D" w:rsidRPr="00B82D30">
              <w:t xml:space="preserve"> a beranů</w:t>
            </w:r>
            <w:r w:rsidRPr="00B82D30">
              <w:t>, v roce 2014 již 225,4 tis. kusů.</w:t>
            </w:r>
            <w:r w:rsidR="002827DB" w:rsidRPr="00B82D30">
              <w:t xml:space="preserve"> </w:t>
            </w:r>
          </w:p>
          <w:p w:rsidR="000B0097" w:rsidRPr="00B82D30" w:rsidRDefault="000B0097" w:rsidP="003D6D37">
            <w:pPr>
              <w:pStyle w:val="Textpoznpodarou"/>
              <w:jc w:val="both"/>
            </w:pPr>
          </w:p>
        </w:tc>
      </w:tr>
      <w:tr w:rsidR="007444F3" w:rsidRPr="00B82D30" w:rsidTr="000E63FC">
        <w:trPr>
          <w:trHeight w:val="465"/>
        </w:trPr>
        <w:tc>
          <w:tcPr>
            <w:tcW w:w="1054" w:type="pct"/>
          </w:tcPr>
          <w:p w:rsidR="007444F3" w:rsidRPr="00B82D30" w:rsidRDefault="0019177E" w:rsidP="003D6D37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 xml:space="preserve">… </w:t>
            </w:r>
            <w:r w:rsidR="003D6D37" w:rsidRPr="00B82D30">
              <w:rPr>
                <w:sz w:val="16"/>
                <w:szCs w:val="16"/>
              </w:rPr>
              <w:t>ale i koní</w:t>
            </w:r>
          </w:p>
        </w:tc>
        <w:tc>
          <w:tcPr>
            <w:tcW w:w="142" w:type="pct"/>
          </w:tcPr>
          <w:p w:rsidR="007444F3" w:rsidRPr="00B82D30" w:rsidRDefault="007444F3" w:rsidP="000C559D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7444F3" w:rsidRPr="00F316B2" w:rsidRDefault="00302134" w:rsidP="00F316B2">
            <w:pPr>
              <w:pStyle w:val="Textpoznpodarou"/>
              <w:jc w:val="both"/>
              <w:rPr>
                <w:spacing w:val="-2"/>
              </w:rPr>
            </w:pPr>
            <w:r w:rsidRPr="00F316B2">
              <w:rPr>
                <w:spacing w:val="-2"/>
              </w:rPr>
              <w:t>Jestliže se po druhé</w:t>
            </w:r>
            <w:r w:rsidR="00BB5EDC" w:rsidRPr="00F316B2">
              <w:rPr>
                <w:spacing w:val="-2"/>
              </w:rPr>
              <w:t xml:space="preserve"> světové válce začaly stavy koní</w:t>
            </w:r>
            <w:r w:rsidR="00F316B2" w:rsidRPr="00F316B2">
              <w:rPr>
                <w:spacing w:val="-2"/>
              </w:rPr>
              <w:t xml:space="preserve"> v tuzemském zemědělství</w:t>
            </w:r>
            <w:r w:rsidR="00BB5EDC" w:rsidRPr="00F316B2">
              <w:rPr>
                <w:spacing w:val="-2"/>
              </w:rPr>
              <w:t>, vlivem intenzivní mechanizace, rychle propadat, od konce sedmdesátých let až do roku 2005 jejich počty stagnovaly. Již devět let je ale patrný nový trend, počty koní</w:t>
            </w:r>
            <w:r w:rsidR="00E40047" w:rsidRPr="00F316B2">
              <w:rPr>
                <w:spacing w:val="-2"/>
              </w:rPr>
              <w:t xml:space="preserve"> – v důsledku rostoucí obliby jezdectví –</w:t>
            </w:r>
            <w:r w:rsidR="00BB5EDC" w:rsidRPr="00F316B2">
              <w:rPr>
                <w:spacing w:val="-2"/>
              </w:rPr>
              <w:t xml:space="preserve"> pozvolna rostou</w:t>
            </w:r>
            <w:r w:rsidR="00745D34">
              <w:rPr>
                <w:spacing w:val="-2"/>
              </w:rPr>
              <w:t xml:space="preserve"> (nejsou zde zahrnuti</w:t>
            </w:r>
            <w:r w:rsidR="000A29CD" w:rsidRPr="00F316B2">
              <w:rPr>
                <w:spacing w:val="-2"/>
              </w:rPr>
              <w:t xml:space="preserve"> koně v nezemědělském sektoru)</w:t>
            </w:r>
            <w:r w:rsidR="00BB5EDC" w:rsidRPr="00F316B2">
              <w:rPr>
                <w:spacing w:val="-2"/>
              </w:rPr>
              <w:t xml:space="preserve">. </w:t>
            </w:r>
            <w:r w:rsidR="00BB4EDE" w:rsidRPr="00F316B2">
              <w:rPr>
                <w:spacing w:val="-2"/>
              </w:rPr>
              <w:t>Zatímco v</w:t>
            </w:r>
            <w:r w:rsidR="00BB5EDC" w:rsidRPr="00F316B2">
              <w:rPr>
                <w:spacing w:val="-2"/>
              </w:rPr>
              <w:t> </w:t>
            </w:r>
            <w:r w:rsidR="00BB4EDE" w:rsidRPr="00F316B2">
              <w:rPr>
                <w:spacing w:val="-2"/>
              </w:rPr>
              <w:t>roce</w:t>
            </w:r>
            <w:r w:rsidR="00BB5EDC" w:rsidRPr="00F316B2">
              <w:rPr>
                <w:spacing w:val="-2"/>
              </w:rPr>
              <w:t xml:space="preserve"> 2005</w:t>
            </w:r>
            <w:r w:rsidR="007444F3" w:rsidRPr="00F316B2">
              <w:rPr>
                <w:spacing w:val="-2"/>
              </w:rPr>
              <w:t xml:space="preserve"> bylo v</w:t>
            </w:r>
            <w:r w:rsidR="000A29CD" w:rsidRPr="00F316B2">
              <w:rPr>
                <w:spacing w:val="-2"/>
              </w:rPr>
              <w:t> tuzemském zemědělství</w:t>
            </w:r>
            <w:r w:rsidR="007444F3" w:rsidRPr="00F316B2">
              <w:rPr>
                <w:spacing w:val="-2"/>
              </w:rPr>
              <w:t xml:space="preserve"> evidováno </w:t>
            </w:r>
            <w:r w:rsidR="005249BD" w:rsidRPr="00F316B2">
              <w:rPr>
                <w:spacing w:val="-2"/>
              </w:rPr>
              <w:t>20,6</w:t>
            </w:r>
            <w:r w:rsidR="00BB5EDC" w:rsidRPr="00F316B2">
              <w:rPr>
                <w:spacing w:val="-2"/>
              </w:rPr>
              <w:t xml:space="preserve"> tis. koní, </w:t>
            </w:r>
            <w:r w:rsidR="007444F3" w:rsidRPr="00F316B2">
              <w:rPr>
                <w:spacing w:val="-2"/>
              </w:rPr>
              <w:t>v</w:t>
            </w:r>
            <w:r w:rsidR="00BB5EDC" w:rsidRPr="00F316B2">
              <w:rPr>
                <w:spacing w:val="-2"/>
              </w:rPr>
              <w:t> </w:t>
            </w:r>
            <w:r w:rsidR="005249BD" w:rsidRPr="00F316B2">
              <w:rPr>
                <w:spacing w:val="-2"/>
              </w:rPr>
              <w:t>každém roce z let 2011</w:t>
            </w:r>
            <w:r w:rsidR="007444F3" w:rsidRPr="00F316B2">
              <w:rPr>
                <w:spacing w:val="-2"/>
              </w:rPr>
              <w:t xml:space="preserve">-2014 jejich </w:t>
            </w:r>
            <w:r w:rsidR="00A62A4F" w:rsidRPr="00F316B2">
              <w:rPr>
                <w:spacing w:val="-2"/>
              </w:rPr>
              <w:t>počty přesahovaly 30 tis. kusů. V</w:t>
            </w:r>
            <w:r w:rsidR="00BB4EDE" w:rsidRPr="00F316B2">
              <w:rPr>
                <w:spacing w:val="-2"/>
              </w:rPr>
              <w:t> </w:t>
            </w:r>
            <w:r w:rsidR="000A29CD" w:rsidRPr="00F316B2">
              <w:rPr>
                <w:spacing w:val="-2"/>
              </w:rPr>
              <w:t>zemědělství</w:t>
            </w:r>
            <w:r w:rsidR="00A62A4F" w:rsidRPr="00F316B2">
              <w:rPr>
                <w:spacing w:val="-2"/>
              </w:rPr>
              <w:t xml:space="preserve"> nebylo tolik koní od poloviny sedmdesátých let.</w:t>
            </w:r>
          </w:p>
        </w:tc>
      </w:tr>
    </w:tbl>
    <w:p w:rsidR="009B1D9D" w:rsidRPr="00B82D30" w:rsidRDefault="009B1D9D" w:rsidP="007444F3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09"/>
        <w:gridCol w:w="3778"/>
        <w:gridCol w:w="1004"/>
        <w:gridCol w:w="575"/>
        <w:gridCol w:w="3328"/>
      </w:tblGrid>
      <w:tr w:rsidR="00F865F1" w:rsidRPr="00B82D30" w:rsidTr="00F865F1">
        <w:tc>
          <w:tcPr>
            <w:tcW w:w="527" w:type="pct"/>
          </w:tcPr>
          <w:p w:rsidR="00F865F1" w:rsidRPr="00B82D30" w:rsidRDefault="00F865F1" w:rsidP="00F865F1">
            <w:pPr>
              <w:pStyle w:val="Textpoznpodarou"/>
            </w:pPr>
            <w:r w:rsidRPr="00B82D30">
              <w:t>Graf č. 4</w:t>
            </w:r>
            <w:r w:rsidR="00EB5CB4" w:rsidRPr="00B82D30">
              <w:t>2</w:t>
            </w:r>
          </w:p>
        </w:tc>
        <w:tc>
          <w:tcPr>
            <w:tcW w:w="1974" w:type="pct"/>
          </w:tcPr>
          <w:p w:rsidR="00F865F1" w:rsidRPr="00B82D30" w:rsidRDefault="00F865F1" w:rsidP="00F865F1">
            <w:pPr>
              <w:pStyle w:val="Textpoznpodarou"/>
              <w:rPr>
                <w:spacing w:val="-4"/>
              </w:rPr>
            </w:pPr>
            <w:r w:rsidRPr="00B82D30">
              <w:rPr>
                <w:b/>
                <w:spacing w:val="-4"/>
              </w:rPr>
              <w:t>Stav drůbeže v ČR</w:t>
            </w:r>
            <w:r w:rsidRPr="00B82D30">
              <w:rPr>
                <w:spacing w:val="-4"/>
              </w:rPr>
              <w:t xml:space="preserve"> (v tis. kusů)</w:t>
            </w:r>
          </w:p>
        </w:tc>
        <w:tc>
          <w:tcPr>
            <w:tcW w:w="511" w:type="pct"/>
          </w:tcPr>
          <w:p w:rsidR="00F865F1" w:rsidRPr="00B82D30" w:rsidRDefault="00F865F1" w:rsidP="00F865F1">
            <w:pPr>
              <w:pStyle w:val="Textpoznpodarou"/>
            </w:pPr>
            <w:r w:rsidRPr="00B82D30">
              <w:t>Graf č. 4</w:t>
            </w:r>
            <w:r w:rsidR="00EB5CB4" w:rsidRPr="00B82D30">
              <w:t>3</w:t>
            </w:r>
          </w:p>
        </w:tc>
        <w:tc>
          <w:tcPr>
            <w:tcW w:w="1988" w:type="pct"/>
            <w:gridSpan w:val="2"/>
          </w:tcPr>
          <w:p w:rsidR="00F865F1" w:rsidRPr="00B82D30" w:rsidRDefault="00F865F1" w:rsidP="00F865F1">
            <w:pPr>
              <w:pStyle w:val="Textpoznpodarou"/>
              <w:rPr>
                <w:spacing w:val="-6"/>
              </w:rPr>
            </w:pPr>
            <w:r w:rsidRPr="00B82D30">
              <w:rPr>
                <w:b/>
                <w:spacing w:val="-4"/>
              </w:rPr>
              <w:t>Stav ovcí a beranů, koní v ČR</w:t>
            </w:r>
            <w:r w:rsidRPr="00B82D30">
              <w:rPr>
                <w:spacing w:val="-4"/>
              </w:rPr>
              <w:t xml:space="preserve"> (v tis. kusů)</w:t>
            </w:r>
          </w:p>
        </w:tc>
      </w:tr>
      <w:tr w:rsidR="00F865F1" w:rsidRPr="00B82D30" w:rsidTr="00F865F1">
        <w:tc>
          <w:tcPr>
            <w:tcW w:w="2501" w:type="pct"/>
            <w:gridSpan w:val="2"/>
          </w:tcPr>
          <w:p w:rsidR="00F865F1" w:rsidRPr="00B82D30" w:rsidRDefault="00AA4EBA" w:rsidP="00F865F1">
            <w:pPr>
              <w:pStyle w:val="Textpoznpodarou"/>
            </w:pPr>
            <w:r w:rsidRPr="00AA4EBA">
              <w:rPr>
                <w:noProof/>
              </w:rPr>
              <w:drawing>
                <wp:inline distT="0" distB="0" distL="0" distR="0">
                  <wp:extent cx="2981325" cy="2188845"/>
                  <wp:effectExtent l="19050" t="0" r="9525" b="0"/>
                  <wp:docPr id="7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18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  <w:gridSpan w:val="3"/>
          </w:tcPr>
          <w:p w:rsidR="00F865F1" w:rsidRPr="00B82D30" w:rsidRDefault="00AA4EBA" w:rsidP="00F865F1">
            <w:pPr>
              <w:pStyle w:val="Textpoznpodarou"/>
              <w:jc w:val="right"/>
            </w:pPr>
            <w:r w:rsidRPr="00AA4EBA">
              <w:rPr>
                <w:noProof/>
              </w:rPr>
              <w:drawing>
                <wp:inline distT="0" distB="0" distL="0" distR="0">
                  <wp:extent cx="3057525" cy="2186539"/>
                  <wp:effectExtent l="19050" t="0" r="9525" b="0"/>
                  <wp:docPr id="73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50" cy="218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5F1" w:rsidRPr="00B82D30" w:rsidTr="00F865F1">
        <w:tc>
          <w:tcPr>
            <w:tcW w:w="3305" w:type="pct"/>
            <w:gridSpan w:val="4"/>
          </w:tcPr>
          <w:p w:rsidR="00F865F1" w:rsidRPr="00B82D30" w:rsidRDefault="00F865F1" w:rsidP="00F865F1">
            <w:pPr>
              <w:pStyle w:val="Textpoznpodarou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 xml:space="preserve">pozn. viz poznámka pod čarou číslo </w:t>
            </w:r>
            <w:r w:rsidR="00A17B08" w:rsidRPr="00B82D30">
              <w:rPr>
                <w:sz w:val="18"/>
                <w:szCs w:val="18"/>
              </w:rPr>
              <w:t>2</w:t>
            </w:r>
            <w:r w:rsidR="00FA2EDF">
              <w:rPr>
                <w:sz w:val="18"/>
                <w:szCs w:val="18"/>
              </w:rPr>
              <w:t>1</w:t>
            </w:r>
          </w:p>
        </w:tc>
        <w:tc>
          <w:tcPr>
            <w:tcW w:w="1695" w:type="pct"/>
          </w:tcPr>
          <w:p w:rsidR="00F865F1" w:rsidRPr="00B82D30" w:rsidRDefault="00F865F1" w:rsidP="00F865F1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ČSÚ</w:t>
            </w:r>
          </w:p>
        </w:tc>
      </w:tr>
    </w:tbl>
    <w:p w:rsidR="00F865F1" w:rsidRDefault="00F865F1" w:rsidP="007444F3">
      <w:pPr>
        <w:rPr>
          <w:szCs w:val="20"/>
        </w:rPr>
      </w:pPr>
    </w:p>
    <w:p w:rsidR="009B1D9D" w:rsidRPr="00B82D30" w:rsidRDefault="009B1D9D" w:rsidP="009B1D9D">
      <w:pPr>
        <w:rPr>
          <w:b/>
          <w:sz w:val="22"/>
          <w:szCs w:val="22"/>
        </w:rPr>
      </w:pPr>
      <w:r w:rsidRPr="00B82D30">
        <w:rPr>
          <w:b/>
          <w:sz w:val="22"/>
          <w:szCs w:val="22"/>
        </w:rPr>
        <w:t>4.5. Živočišná výroba</w:t>
      </w:r>
      <w:r w:rsidR="009E48D7">
        <w:rPr>
          <w:rStyle w:val="Znakapoznpodarou"/>
          <w:b/>
          <w:sz w:val="22"/>
          <w:szCs w:val="22"/>
        </w:rPr>
        <w:footnoteReference w:id="6"/>
      </w:r>
    </w:p>
    <w:p w:rsidR="00F865F1" w:rsidRPr="00B82D30" w:rsidRDefault="00F865F1" w:rsidP="009B1D9D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8D0566" w:rsidRPr="00B82D30" w:rsidTr="000E63FC">
        <w:tc>
          <w:tcPr>
            <w:tcW w:w="1054" w:type="pct"/>
          </w:tcPr>
          <w:p w:rsidR="008D0566" w:rsidRPr="00B82D30" w:rsidRDefault="00750E6C" w:rsidP="007558A3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Úroveň živočišné výroby</w:t>
            </w:r>
            <w:r w:rsidR="007558A3" w:rsidRPr="00B82D30">
              <w:rPr>
                <w:sz w:val="16"/>
                <w:szCs w:val="16"/>
              </w:rPr>
              <w:t xml:space="preserve"> byla</w:t>
            </w:r>
            <w:r w:rsidRPr="00B82D30">
              <w:rPr>
                <w:sz w:val="16"/>
                <w:szCs w:val="16"/>
              </w:rPr>
              <w:t xml:space="preserve"> v ČR v roce 2013 obdobná jako na počátku šedesátých let</w:t>
            </w:r>
          </w:p>
        </w:tc>
        <w:tc>
          <w:tcPr>
            <w:tcW w:w="142" w:type="pct"/>
          </w:tcPr>
          <w:p w:rsidR="008D0566" w:rsidRPr="00B82D30" w:rsidRDefault="008D0566" w:rsidP="00133B34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8D0566" w:rsidRPr="000F22CC" w:rsidRDefault="008D0566" w:rsidP="00133B34">
            <w:pPr>
              <w:pStyle w:val="Textpoznpodarou"/>
              <w:jc w:val="both"/>
            </w:pPr>
            <w:r w:rsidRPr="000F22CC">
              <w:t xml:space="preserve">Produkce </w:t>
            </w:r>
            <w:r w:rsidR="00E40047" w:rsidRPr="000F22CC">
              <w:t>jatečných zvířat</w:t>
            </w:r>
            <w:r w:rsidRPr="000F22CC">
              <w:t xml:space="preserve"> v České republice </w:t>
            </w:r>
            <w:r w:rsidR="00133B34" w:rsidRPr="000F22CC">
              <w:t xml:space="preserve">se </w:t>
            </w:r>
            <w:r w:rsidRPr="000F22CC">
              <w:t xml:space="preserve">snižuje </w:t>
            </w:r>
            <w:r w:rsidR="00133B34" w:rsidRPr="000F22CC">
              <w:t xml:space="preserve">už </w:t>
            </w:r>
            <w:r w:rsidR="00196C31" w:rsidRPr="000F22CC">
              <w:t>čtyřiadvacet let</w:t>
            </w:r>
            <w:r w:rsidRPr="000F22CC">
              <w:t xml:space="preserve">. Zatímco v roce 1989 </w:t>
            </w:r>
            <w:r w:rsidR="009E48D7" w:rsidRPr="000F22CC">
              <w:t>byla na</w:t>
            </w:r>
            <w:r w:rsidRPr="000F22CC">
              <w:t xml:space="preserve"> na trh </w:t>
            </w:r>
            <w:r w:rsidR="009E48D7" w:rsidRPr="000F22CC">
              <w:t>dodána</w:t>
            </w:r>
            <w:r w:rsidR="00133B34" w:rsidRPr="000F22CC">
              <w:t xml:space="preserve"> </w:t>
            </w:r>
            <w:r w:rsidR="00D561A3" w:rsidRPr="000F22CC">
              <w:t>zvířata</w:t>
            </w:r>
            <w:r w:rsidR="00133B34" w:rsidRPr="000F22CC">
              <w:t xml:space="preserve"> o hmotnosti dosahující téměř</w:t>
            </w:r>
            <w:r w:rsidRPr="000F22CC">
              <w:t xml:space="preserve"> jeden a půl milionu tun </w:t>
            </w:r>
            <w:r w:rsidR="00D17F74" w:rsidRPr="000F22CC">
              <w:t>živé váhy</w:t>
            </w:r>
            <w:r w:rsidRPr="000F22CC">
              <w:t>, v roce 2013</w:t>
            </w:r>
            <w:r w:rsidR="005A0C2E" w:rsidRPr="000F22CC">
              <w:t xml:space="preserve"> k dalšímu zpracování </w:t>
            </w:r>
            <w:r w:rsidR="00133B34" w:rsidRPr="000F22CC">
              <w:t>směřovalo</w:t>
            </w:r>
            <w:r w:rsidRPr="000F22CC">
              <w:t xml:space="preserve"> jen 697</w:t>
            </w:r>
            <w:r w:rsidR="00133B34" w:rsidRPr="000F22CC">
              <w:t xml:space="preserve"> tis. tun, tedy necel</w:t>
            </w:r>
            <w:r w:rsidR="007E034E" w:rsidRPr="000F22CC">
              <w:t>á</w:t>
            </w:r>
            <w:r w:rsidR="00133B34" w:rsidRPr="000F22CC">
              <w:t xml:space="preserve"> polovina</w:t>
            </w:r>
            <w:r w:rsidRPr="000F22CC">
              <w:t>.</w:t>
            </w:r>
            <w:r w:rsidR="00133B34" w:rsidRPr="000F22CC">
              <w:t xml:space="preserve"> Současná úroveň </w:t>
            </w:r>
            <w:r w:rsidR="00D561A3" w:rsidRPr="000F22CC">
              <w:t>živočišné výroby</w:t>
            </w:r>
            <w:r w:rsidR="00133B34" w:rsidRPr="000F22CC">
              <w:t xml:space="preserve"> v Česku je</w:t>
            </w:r>
            <w:r w:rsidR="000F22CC">
              <w:t> </w:t>
            </w:r>
            <w:r w:rsidR="00D17F74" w:rsidRPr="000F22CC">
              <w:t xml:space="preserve">tak </w:t>
            </w:r>
            <w:r w:rsidR="00133B34" w:rsidRPr="000F22CC">
              <w:t>srovna</w:t>
            </w:r>
            <w:r w:rsidR="00D17F74" w:rsidRPr="000F22CC">
              <w:t>telná s počátkem šedesátých let,</w:t>
            </w:r>
            <w:r w:rsidR="00A310A9" w:rsidRPr="000F22CC">
              <w:t xml:space="preserve"> kdy byla </w:t>
            </w:r>
            <w:r w:rsidR="00D561A3" w:rsidRPr="000F22CC">
              <w:t>úroveň produkce</w:t>
            </w:r>
            <w:r w:rsidR="00302134" w:rsidRPr="000F22CC">
              <w:t xml:space="preserve"> patrně</w:t>
            </w:r>
            <w:r w:rsidR="00D17F74" w:rsidRPr="000F22CC">
              <w:t xml:space="preserve"> </w:t>
            </w:r>
            <w:r w:rsidR="00A310A9" w:rsidRPr="000F22CC">
              <w:t>stále poznamenána</w:t>
            </w:r>
            <w:r w:rsidR="00D17F74" w:rsidRPr="000F22CC">
              <w:t xml:space="preserve"> poklesem stavu hospodářských zvířat během</w:t>
            </w:r>
            <w:r w:rsidR="007E034E" w:rsidRPr="000F22CC">
              <w:t xml:space="preserve"> období</w:t>
            </w:r>
            <w:r w:rsidR="00D17F74" w:rsidRPr="000F22CC">
              <w:t xml:space="preserve"> druhé světové války.</w:t>
            </w:r>
          </w:p>
          <w:p w:rsidR="00133B34" w:rsidRPr="00B82D30" w:rsidRDefault="00133B34" w:rsidP="00133B34">
            <w:pPr>
              <w:pStyle w:val="Textpoznpodarou"/>
              <w:jc w:val="both"/>
            </w:pPr>
          </w:p>
        </w:tc>
      </w:tr>
      <w:tr w:rsidR="00133B34" w:rsidRPr="00B82D30" w:rsidTr="000E63FC">
        <w:tc>
          <w:tcPr>
            <w:tcW w:w="1054" w:type="pct"/>
          </w:tcPr>
          <w:p w:rsidR="00133B34" w:rsidRPr="00B82D30" w:rsidRDefault="00750E6C" w:rsidP="00133B34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Od roku 1990 oslabuje produkce skotu a prasat, …</w:t>
            </w:r>
          </w:p>
        </w:tc>
        <w:tc>
          <w:tcPr>
            <w:tcW w:w="142" w:type="pct"/>
          </w:tcPr>
          <w:p w:rsidR="00133B34" w:rsidRPr="00B82D30" w:rsidRDefault="00133B34" w:rsidP="00133B34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133B34" w:rsidRPr="00B82D30" w:rsidRDefault="00133B34" w:rsidP="00133B34">
            <w:pPr>
              <w:pStyle w:val="Textpoznpodarou"/>
              <w:jc w:val="both"/>
            </w:pPr>
            <w:r w:rsidRPr="00B82D30">
              <w:t>V důsledku dlouhodobě se snižujících stavů</w:t>
            </w:r>
            <w:r w:rsidR="00A310A9" w:rsidRPr="00B82D30">
              <w:t xml:space="preserve"> skotu a prasat</w:t>
            </w:r>
            <w:r w:rsidR="007F6931" w:rsidRPr="00B82D30">
              <w:t xml:space="preserve"> klesala</w:t>
            </w:r>
            <w:r w:rsidRPr="00B82D30">
              <w:t xml:space="preserve"> produkce</w:t>
            </w:r>
            <w:r w:rsidR="00A310A9" w:rsidRPr="00B82D30">
              <w:t xml:space="preserve"> těchto zvířat</w:t>
            </w:r>
            <w:r w:rsidRPr="00B82D30">
              <w:t xml:space="preserve">. Zatímco v roce 1989 </w:t>
            </w:r>
            <w:r w:rsidR="000F22CC">
              <w:t>se v tuzemsku vyprodukovalo</w:t>
            </w:r>
            <w:r w:rsidR="00D17F74" w:rsidRPr="00B82D30">
              <w:t xml:space="preserve"> 525 tis. tun</w:t>
            </w:r>
            <w:r w:rsidR="00A310A9" w:rsidRPr="00B82D30">
              <w:t xml:space="preserve"> živé </w:t>
            </w:r>
            <w:r w:rsidR="00502269" w:rsidRPr="00B82D30">
              <w:t>hmotnosti</w:t>
            </w:r>
            <w:r w:rsidR="00D17F74" w:rsidRPr="00B82D30">
              <w:t xml:space="preserve"> skotu a</w:t>
            </w:r>
            <w:r w:rsidR="00A310A9" w:rsidRPr="00B82D30">
              <w:t> </w:t>
            </w:r>
            <w:r w:rsidR="00D17F74" w:rsidRPr="00B82D30">
              <w:t>763 tis. tun</w:t>
            </w:r>
            <w:r w:rsidR="00A310A9" w:rsidRPr="00B82D30">
              <w:t xml:space="preserve"> živé </w:t>
            </w:r>
            <w:r w:rsidR="00502269" w:rsidRPr="00B82D30">
              <w:t>hmotnosti</w:t>
            </w:r>
            <w:r w:rsidR="00D17F74" w:rsidRPr="00B82D30">
              <w:t xml:space="preserve"> prasat, v roce 2013 celková hmotnost poraženého skotu a prasat dosahovala pouhých 164 tis.</w:t>
            </w:r>
            <w:r w:rsidR="00B14013" w:rsidRPr="00B82D30">
              <w:t xml:space="preserve"> tun</w:t>
            </w:r>
            <w:r w:rsidR="007D681C" w:rsidRPr="00B82D30">
              <w:t xml:space="preserve"> respektive</w:t>
            </w:r>
            <w:r w:rsidR="00D17F74" w:rsidRPr="00B82D30">
              <w:t xml:space="preserve"> 302</w:t>
            </w:r>
            <w:r w:rsidR="007D681C" w:rsidRPr="00B82D30">
              <w:t> </w:t>
            </w:r>
            <w:r w:rsidR="00D17F74" w:rsidRPr="00B82D30">
              <w:t>tis.</w:t>
            </w:r>
            <w:r w:rsidR="007D681C" w:rsidRPr="00B82D30">
              <w:t> </w:t>
            </w:r>
            <w:r w:rsidR="00D17F74" w:rsidRPr="00B82D30">
              <w:t>tun. Produkce skotu propadla o více než dvě třetiny, prasat bylo na trh dodáno o tři pětiny méně.</w:t>
            </w:r>
          </w:p>
          <w:p w:rsidR="00133B34" w:rsidRPr="00B82D30" w:rsidRDefault="00133B34" w:rsidP="00133B34">
            <w:pPr>
              <w:pStyle w:val="Textpoznpodarou"/>
              <w:jc w:val="both"/>
            </w:pPr>
          </w:p>
        </w:tc>
      </w:tr>
      <w:tr w:rsidR="00D17F74" w:rsidRPr="00B82D30" w:rsidTr="000E63FC">
        <w:tc>
          <w:tcPr>
            <w:tcW w:w="1054" w:type="pct"/>
          </w:tcPr>
          <w:p w:rsidR="00D17F74" w:rsidRPr="00B82D30" w:rsidRDefault="00750E6C" w:rsidP="00A310A9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… od roku 2009 i produkce drůbeže</w:t>
            </w:r>
          </w:p>
        </w:tc>
        <w:tc>
          <w:tcPr>
            <w:tcW w:w="142" w:type="pct"/>
          </w:tcPr>
          <w:p w:rsidR="00D17F74" w:rsidRPr="00B82D30" w:rsidRDefault="00D17F74" w:rsidP="00A310A9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5A0C2E" w:rsidRPr="00B82D30" w:rsidRDefault="00CF7A7B" w:rsidP="005A0C2E">
            <w:pPr>
              <w:pStyle w:val="Textpoznpodarou"/>
              <w:jc w:val="both"/>
            </w:pPr>
            <w:r w:rsidRPr="00B82D30">
              <w:t xml:space="preserve">Po přechodu české ekonomiky k tržnímu systému začala upadat i produkce drůbeže. Jednalo se ale jen o krátkodobý úkaz, který byl během let následujících rychle vykompenzován. Produkce </w:t>
            </w:r>
            <w:r w:rsidR="005A0C2E" w:rsidRPr="00B82D30">
              <w:t>drůbeže</w:t>
            </w:r>
            <w:r w:rsidRPr="00B82D30">
              <w:t xml:space="preserve"> posilovala </w:t>
            </w:r>
            <w:r w:rsidR="005A0C2E" w:rsidRPr="00B82D30">
              <w:t>až do roku 2008, ten ale</w:t>
            </w:r>
            <w:r w:rsidR="00D561A3" w:rsidRPr="00B82D30">
              <w:t> </w:t>
            </w:r>
            <w:r w:rsidR="005A0C2E" w:rsidRPr="00B82D30">
              <w:t xml:space="preserve">přinesl výrazný zlom. Zatímco v roce 2008 </w:t>
            </w:r>
            <w:r w:rsidR="000F22CC">
              <w:t>se v Česku</w:t>
            </w:r>
            <w:r w:rsidR="005A0C2E" w:rsidRPr="00B82D30">
              <w:t xml:space="preserve"> vyprodukovalo 329 tis.</w:t>
            </w:r>
            <w:r w:rsidR="000F22CC">
              <w:t> </w:t>
            </w:r>
            <w:r w:rsidR="005A0C2E" w:rsidRPr="00B82D30">
              <w:t>tun</w:t>
            </w:r>
            <w:r w:rsidR="00A310A9" w:rsidRPr="00B82D30">
              <w:t xml:space="preserve"> živé </w:t>
            </w:r>
            <w:r w:rsidR="00502269" w:rsidRPr="00B82D30">
              <w:t>hmotnosti</w:t>
            </w:r>
            <w:r w:rsidR="005A0C2E" w:rsidRPr="00B82D30">
              <w:t xml:space="preserve"> drůbeže, v roce 2013 směřovalo k dalšímu zpracování jen</w:t>
            </w:r>
            <w:r w:rsidR="00D561A3" w:rsidRPr="00B82D30">
              <w:t> </w:t>
            </w:r>
            <w:r w:rsidR="005A0C2E" w:rsidRPr="00B82D30">
              <w:t>232</w:t>
            </w:r>
            <w:r w:rsidR="000F22CC">
              <w:t> </w:t>
            </w:r>
            <w:r w:rsidR="005A0C2E" w:rsidRPr="00B82D30">
              <w:t>tis. tun. Během</w:t>
            </w:r>
            <w:r w:rsidR="00D561A3" w:rsidRPr="00B82D30">
              <w:t xml:space="preserve"> pouhých</w:t>
            </w:r>
            <w:r w:rsidR="005A0C2E" w:rsidRPr="00B82D30">
              <w:t xml:space="preserve"> pěti let </w:t>
            </w:r>
            <w:r w:rsidR="00A310A9" w:rsidRPr="00B82D30">
              <w:t xml:space="preserve">produkce </w:t>
            </w:r>
            <w:r w:rsidR="00302134" w:rsidRPr="00B82D30">
              <w:t>drůbeže</w:t>
            </w:r>
            <w:r w:rsidR="005A0C2E" w:rsidRPr="00B82D30">
              <w:t xml:space="preserve"> propadla skoro o </w:t>
            </w:r>
            <w:r w:rsidR="00554B79" w:rsidRPr="00B82D30">
              <w:t>třicet procent</w:t>
            </w:r>
            <w:r w:rsidR="005A0C2E" w:rsidRPr="00B82D30">
              <w:t>.</w:t>
            </w:r>
          </w:p>
          <w:p w:rsidR="005A0C2E" w:rsidRPr="00B82D30" w:rsidRDefault="005A0C2E" w:rsidP="005A0C2E">
            <w:pPr>
              <w:pStyle w:val="Textpoznpodarou"/>
              <w:jc w:val="both"/>
            </w:pPr>
          </w:p>
        </w:tc>
      </w:tr>
      <w:tr w:rsidR="00A310A9" w:rsidRPr="00B82D30" w:rsidTr="000E63FC">
        <w:tc>
          <w:tcPr>
            <w:tcW w:w="1054" w:type="pct"/>
          </w:tcPr>
          <w:p w:rsidR="00A310A9" w:rsidRPr="00B82D30" w:rsidRDefault="00FF011D" w:rsidP="007F6931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 xml:space="preserve">Pokles </w:t>
            </w:r>
            <w:r w:rsidR="007F6931" w:rsidRPr="00B82D30">
              <w:rPr>
                <w:sz w:val="16"/>
                <w:szCs w:val="16"/>
              </w:rPr>
              <w:t>výroby</w:t>
            </w:r>
            <w:r w:rsidRPr="00B82D30">
              <w:rPr>
                <w:sz w:val="16"/>
                <w:szCs w:val="16"/>
              </w:rPr>
              <w:t xml:space="preserve"> mléka v devadesátých letech souvisel</w:t>
            </w:r>
            <w:r w:rsidR="00750E6C" w:rsidRPr="00B82D30">
              <w:rPr>
                <w:sz w:val="16"/>
                <w:szCs w:val="16"/>
              </w:rPr>
              <w:t xml:space="preserve"> </w:t>
            </w:r>
            <w:r w:rsidRPr="00B82D30">
              <w:rPr>
                <w:sz w:val="16"/>
                <w:szCs w:val="16"/>
              </w:rPr>
              <w:t>s propadem počtu krav</w:t>
            </w:r>
          </w:p>
        </w:tc>
        <w:tc>
          <w:tcPr>
            <w:tcW w:w="142" w:type="pct"/>
          </w:tcPr>
          <w:p w:rsidR="00A310A9" w:rsidRPr="00B82D30" w:rsidRDefault="00A310A9" w:rsidP="00A310A9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5C7A5B" w:rsidRPr="00B82D30" w:rsidRDefault="00FF011D" w:rsidP="00FF011D">
            <w:pPr>
              <w:pStyle w:val="Textpoznpodarou"/>
              <w:jc w:val="both"/>
            </w:pPr>
            <w:r w:rsidRPr="00B82D30">
              <w:t>Pokles produkce mléka v devadesátých letech</w:t>
            </w:r>
            <w:r w:rsidR="00F130DD" w:rsidRPr="00B82D30">
              <w:t xml:space="preserve"> těsně</w:t>
            </w:r>
            <w:r w:rsidRPr="00B82D30">
              <w:t xml:space="preserve"> souvisel s </w:t>
            </w:r>
            <w:r w:rsidR="00F130DD" w:rsidRPr="00B82D30">
              <w:t>rychle</w:t>
            </w:r>
            <w:r w:rsidRPr="00B82D30">
              <w:t xml:space="preserve"> se</w:t>
            </w:r>
            <w:r w:rsidR="00A310A9" w:rsidRPr="00B82D30">
              <w:t xml:space="preserve"> snižujícím</w:t>
            </w:r>
            <w:r w:rsidR="003B287E" w:rsidRPr="00B82D30">
              <w:t>i</w:t>
            </w:r>
            <w:r w:rsidR="00A310A9" w:rsidRPr="00B82D30">
              <w:t xml:space="preserve"> </w:t>
            </w:r>
            <w:r w:rsidR="003B287E" w:rsidRPr="00B82D30">
              <w:t>stavy</w:t>
            </w:r>
            <w:r w:rsidR="00A310A9" w:rsidRPr="00B82D30">
              <w:t xml:space="preserve"> kr</w:t>
            </w:r>
            <w:r w:rsidR="00942532" w:rsidRPr="00B82D30">
              <w:t>av. Pokud</w:t>
            </w:r>
            <w:r w:rsidR="000F22CC">
              <w:t xml:space="preserve"> se</w:t>
            </w:r>
            <w:r w:rsidR="00942532" w:rsidRPr="00B82D30">
              <w:t xml:space="preserve"> ještě v roce 1989 </w:t>
            </w:r>
            <w:r w:rsidR="000F22CC">
              <w:t>v ČR vyprodukovalo</w:t>
            </w:r>
            <w:r w:rsidR="00A310A9" w:rsidRPr="00B82D30">
              <w:t xml:space="preserve"> 4,89 mld. litrů mléka, více než</w:t>
            </w:r>
            <w:r w:rsidR="00D561A3" w:rsidRPr="00B82D30">
              <w:t> </w:t>
            </w:r>
            <w:r w:rsidR="00A310A9" w:rsidRPr="00B82D30">
              <w:t xml:space="preserve">kdykoli předtím, v roce </w:t>
            </w:r>
            <w:r w:rsidRPr="00B82D30">
              <w:t>1997</w:t>
            </w:r>
            <w:r w:rsidR="009265D5" w:rsidRPr="00B82D30">
              <w:t xml:space="preserve"> </w:t>
            </w:r>
            <w:r w:rsidR="003B287E" w:rsidRPr="00B82D30">
              <w:t>tuzemská výroba mléka dosáhla pouhých</w:t>
            </w:r>
            <w:r w:rsidRPr="00B82D30">
              <w:t xml:space="preserve"> 2,70 mld. litrů.</w:t>
            </w:r>
            <w:r w:rsidR="009265D5" w:rsidRPr="00B82D30">
              <w:t xml:space="preserve"> Jestliže následující r</w:t>
            </w:r>
            <w:r w:rsidRPr="00B82D30">
              <w:t>oky přinesly</w:t>
            </w:r>
            <w:r w:rsidR="009265D5" w:rsidRPr="00B82D30">
              <w:t xml:space="preserve"> </w:t>
            </w:r>
            <w:r w:rsidRPr="00B82D30">
              <w:t>stabilizaci</w:t>
            </w:r>
            <w:r w:rsidR="009C5F13" w:rsidRPr="00B82D30">
              <w:t xml:space="preserve"> produkce</w:t>
            </w:r>
            <w:r w:rsidRPr="00B82D30">
              <w:t>,</w:t>
            </w:r>
            <w:r w:rsidR="009265D5" w:rsidRPr="00B82D30">
              <w:t xml:space="preserve"> </w:t>
            </w:r>
            <w:r w:rsidR="009265D5" w:rsidRPr="00B82D30">
              <w:lastRenderedPageBreak/>
              <w:t>o</w:t>
            </w:r>
            <w:r w:rsidRPr="00B82D30">
              <w:t xml:space="preserve">bdobí 2011-2013 </w:t>
            </w:r>
            <w:r w:rsidR="009265D5" w:rsidRPr="00B82D30">
              <w:t>dokonce</w:t>
            </w:r>
            <w:r w:rsidR="00210493" w:rsidRPr="00B82D30">
              <w:t xml:space="preserve"> mírné</w:t>
            </w:r>
            <w:r w:rsidR="009265D5" w:rsidRPr="00B82D30">
              <w:t xml:space="preserve"> oživení</w:t>
            </w:r>
            <w:r w:rsidRPr="00B82D30">
              <w:t xml:space="preserve">. </w:t>
            </w:r>
            <w:r w:rsidR="009265D5" w:rsidRPr="00B82D30">
              <w:t>Produkce mléka v</w:t>
            </w:r>
            <w:r w:rsidR="003B287E" w:rsidRPr="00B82D30">
              <w:t> </w:t>
            </w:r>
            <w:r w:rsidR="009265D5" w:rsidRPr="00B82D30">
              <w:t>Č</w:t>
            </w:r>
            <w:r w:rsidR="003B287E" w:rsidRPr="00B82D30">
              <w:t>eské republice</w:t>
            </w:r>
            <w:r w:rsidR="009265D5" w:rsidRPr="00B82D30">
              <w:t xml:space="preserve"> stoupala s každým </w:t>
            </w:r>
            <w:r w:rsidRPr="00B82D30">
              <w:t>rokem, což byl jev</w:t>
            </w:r>
            <w:r w:rsidR="003B287E" w:rsidRPr="00B82D30">
              <w:t xml:space="preserve"> patrný naposledy v letech 1984, 1985 a</w:t>
            </w:r>
            <w:r w:rsidR="009C5F13" w:rsidRPr="00B82D30">
              <w:t> </w:t>
            </w:r>
            <w:r w:rsidRPr="00B82D30">
              <w:t>1986. V</w:t>
            </w:r>
            <w:r w:rsidR="003B287E" w:rsidRPr="00B82D30">
              <w:t> </w:t>
            </w:r>
            <w:r w:rsidRPr="00B82D30">
              <w:t>úhrnu za roky 2011-2013 výroba mléka posílila</w:t>
            </w:r>
            <w:r w:rsidR="009265D5" w:rsidRPr="00B82D30">
              <w:t xml:space="preserve"> </w:t>
            </w:r>
            <w:r w:rsidR="0029578A" w:rsidRPr="00B82D30">
              <w:t>(</w:t>
            </w:r>
            <w:r w:rsidR="002F3711" w:rsidRPr="00B82D30">
              <w:t xml:space="preserve">mimo jiné </w:t>
            </w:r>
            <w:r w:rsidR="009265D5" w:rsidRPr="00B82D30">
              <w:t xml:space="preserve">i </w:t>
            </w:r>
            <w:r w:rsidR="009C5F13" w:rsidRPr="00B82D30">
              <w:t xml:space="preserve">díky vyšším </w:t>
            </w:r>
            <w:r w:rsidR="009265D5" w:rsidRPr="00B82D30">
              <w:t>cen</w:t>
            </w:r>
            <w:r w:rsidR="009C5F13" w:rsidRPr="00B82D30">
              <w:t>ám</w:t>
            </w:r>
            <w:r w:rsidR="009265D5" w:rsidRPr="00B82D30">
              <w:t>,</w:t>
            </w:r>
            <w:r w:rsidR="00C6392B" w:rsidRPr="00B82D30">
              <w:t xml:space="preserve"> za které bylo ml</w:t>
            </w:r>
            <w:r w:rsidR="001B7DEB" w:rsidRPr="00B82D30">
              <w:t>éko od producentů vy</w:t>
            </w:r>
            <w:r w:rsidR="00C6392B" w:rsidRPr="00B82D30">
              <w:t>kupováno</w:t>
            </w:r>
            <w:r w:rsidR="0029578A" w:rsidRPr="00B82D30">
              <w:t>)</w:t>
            </w:r>
            <w:r w:rsidR="009265D5" w:rsidRPr="00B82D30">
              <w:t xml:space="preserve"> o 6,2</w:t>
            </w:r>
            <w:r w:rsidR="00C6392B" w:rsidRPr="00B82D30">
              <w:t> </w:t>
            </w:r>
            <w:r w:rsidR="009265D5" w:rsidRPr="00B82D30">
              <w:t>%</w:t>
            </w:r>
            <w:r w:rsidRPr="00B82D30">
              <w:t>. V roce 2013 bylo v Česku vy</w:t>
            </w:r>
            <w:r w:rsidR="00245BE7" w:rsidRPr="00B82D30">
              <w:t>robeno</w:t>
            </w:r>
            <w:r w:rsidRPr="00B82D30">
              <w:t xml:space="preserve"> nejvíce mléka za posledních sedmnáct let.</w:t>
            </w:r>
          </w:p>
          <w:p w:rsidR="00FF011D" w:rsidRPr="00B82D30" w:rsidRDefault="00FF011D" w:rsidP="00FF011D">
            <w:pPr>
              <w:pStyle w:val="Textpoznpodarou"/>
              <w:jc w:val="both"/>
            </w:pPr>
          </w:p>
        </w:tc>
      </w:tr>
      <w:tr w:rsidR="00D561A3" w:rsidRPr="00B82D30" w:rsidTr="000E63FC">
        <w:tc>
          <w:tcPr>
            <w:tcW w:w="1054" w:type="pct"/>
          </w:tcPr>
          <w:p w:rsidR="00D561A3" w:rsidRPr="00B82D30" w:rsidRDefault="008C6B6C" w:rsidP="007F6931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lastRenderedPageBreak/>
              <w:t>Klesající snáška vajec byla důsledkem snižujících se stavů slepic</w:t>
            </w:r>
          </w:p>
        </w:tc>
        <w:tc>
          <w:tcPr>
            <w:tcW w:w="142" w:type="pct"/>
          </w:tcPr>
          <w:p w:rsidR="00D561A3" w:rsidRPr="00B82D30" w:rsidRDefault="00D561A3" w:rsidP="00A310A9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D561A3" w:rsidRPr="00B82D30" w:rsidRDefault="005C7A5B" w:rsidP="000F22CC">
            <w:pPr>
              <w:pStyle w:val="Textpoznpodarou"/>
              <w:jc w:val="both"/>
            </w:pPr>
            <w:r w:rsidRPr="00B82D30">
              <w:t>Produkce vajec</w:t>
            </w:r>
            <w:r w:rsidR="007F6931" w:rsidRPr="00B82D30">
              <w:t xml:space="preserve"> v tuzemsku</w:t>
            </w:r>
            <w:r w:rsidR="00971DFA" w:rsidRPr="00B82D30">
              <w:t xml:space="preserve"> klesá už od roku 1985</w:t>
            </w:r>
            <w:r w:rsidR="007F6931" w:rsidRPr="00B82D30">
              <w:t>. T</w:t>
            </w:r>
            <w:r w:rsidR="00CB5B27" w:rsidRPr="00B82D30">
              <w:t>ento</w:t>
            </w:r>
            <w:r w:rsidR="003B287E" w:rsidRPr="00B82D30">
              <w:t xml:space="preserve"> jev</w:t>
            </w:r>
            <w:r w:rsidR="00CB5B27" w:rsidRPr="00B82D30">
              <w:t xml:space="preserve"> </w:t>
            </w:r>
            <w:r w:rsidR="00F130DD" w:rsidRPr="00B82D30">
              <w:t>doprovází snižující</w:t>
            </w:r>
            <w:r w:rsidR="00971DFA" w:rsidRPr="00B82D30">
              <w:t xml:space="preserve"> se</w:t>
            </w:r>
            <w:r w:rsidR="00CB5B27" w:rsidRPr="00B82D30">
              <w:t> </w:t>
            </w:r>
            <w:r w:rsidR="00971DFA" w:rsidRPr="00B82D30">
              <w:t xml:space="preserve">stavy </w:t>
            </w:r>
            <w:r w:rsidR="00CB5B27" w:rsidRPr="00B82D30">
              <w:t xml:space="preserve">drůbeže, zejména pak </w:t>
            </w:r>
            <w:r w:rsidR="00971DFA" w:rsidRPr="00B82D30">
              <w:t xml:space="preserve">slepic. </w:t>
            </w:r>
            <w:r w:rsidR="00CB5B27" w:rsidRPr="00B82D30">
              <w:t>V</w:t>
            </w:r>
            <w:r w:rsidR="00971DFA" w:rsidRPr="00B82D30">
              <w:t xml:space="preserve"> roce 1984 </w:t>
            </w:r>
            <w:r w:rsidR="00CB5B27" w:rsidRPr="00B82D30">
              <w:t>snáška vajec dosahovala historicky nejvyšších</w:t>
            </w:r>
            <w:r w:rsidR="00F130DD" w:rsidRPr="00B82D30">
              <w:t> </w:t>
            </w:r>
            <w:r w:rsidR="00971DFA" w:rsidRPr="00B82D30">
              <w:t>3,70</w:t>
            </w:r>
            <w:r w:rsidR="00CB5B27" w:rsidRPr="00B82D30">
              <w:t> </w:t>
            </w:r>
            <w:r w:rsidR="00F130DD" w:rsidRPr="00B82D30">
              <w:t>mld.</w:t>
            </w:r>
            <w:r w:rsidR="00CB5B27" w:rsidRPr="00B82D30">
              <w:t xml:space="preserve"> </w:t>
            </w:r>
            <w:r w:rsidR="008C6B6C" w:rsidRPr="00B82D30">
              <w:t>kusů</w:t>
            </w:r>
            <w:r w:rsidR="000F22CC">
              <w:t>,</w:t>
            </w:r>
            <w:r w:rsidR="00971DFA" w:rsidRPr="00B82D30">
              <w:t xml:space="preserve"> </w:t>
            </w:r>
            <w:r w:rsidR="000F22CC">
              <w:t>d</w:t>
            </w:r>
            <w:r w:rsidR="00CB5B27" w:rsidRPr="00B82D30">
              <w:t>o roku</w:t>
            </w:r>
            <w:r w:rsidR="00971DFA" w:rsidRPr="00B82D30">
              <w:t xml:space="preserve"> 2013</w:t>
            </w:r>
            <w:r w:rsidR="00CB5B27" w:rsidRPr="00B82D30">
              <w:t xml:space="preserve"> </w:t>
            </w:r>
            <w:r w:rsidR="000F22CC">
              <w:t>se ale s</w:t>
            </w:r>
            <w:r w:rsidR="005C13A2">
              <w:t>nížila</w:t>
            </w:r>
            <w:r w:rsidR="00CB5B27" w:rsidRPr="00B82D30">
              <w:t xml:space="preserve"> na</w:t>
            </w:r>
            <w:r w:rsidR="00971DFA" w:rsidRPr="00B82D30">
              <w:t xml:space="preserve"> </w:t>
            </w:r>
            <w:r w:rsidR="00CB5B27" w:rsidRPr="00B82D30">
              <w:t>2,16</w:t>
            </w:r>
            <w:r w:rsidR="000F22CC">
              <w:t> </w:t>
            </w:r>
            <w:r w:rsidR="00CB5B27" w:rsidRPr="00B82D30">
              <w:t>mld.</w:t>
            </w:r>
            <w:r w:rsidR="000F22CC">
              <w:t> </w:t>
            </w:r>
            <w:r w:rsidR="00CB5B27" w:rsidRPr="00B82D30">
              <w:t>kusů</w:t>
            </w:r>
            <w:r w:rsidR="00971DFA" w:rsidRPr="00B82D30">
              <w:t>.</w:t>
            </w:r>
          </w:p>
        </w:tc>
      </w:tr>
    </w:tbl>
    <w:p w:rsidR="00CB5B27" w:rsidRPr="00B82D30" w:rsidRDefault="00CB5B27" w:rsidP="00CB5B27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15"/>
        <w:gridCol w:w="3821"/>
        <w:gridCol w:w="993"/>
        <w:gridCol w:w="2561"/>
        <w:gridCol w:w="1304"/>
      </w:tblGrid>
      <w:tr w:rsidR="00CB5B27" w:rsidRPr="00B82D30" w:rsidTr="008F2FE5">
        <w:tc>
          <w:tcPr>
            <w:tcW w:w="524" w:type="pct"/>
          </w:tcPr>
          <w:p w:rsidR="00CB5B27" w:rsidRPr="00B82D30" w:rsidRDefault="00CB5B27" w:rsidP="00750E6C">
            <w:pPr>
              <w:pStyle w:val="Textpoznpodarou"/>
            </w:pPr>
            <w:r w:rsidRPr="00B82D30">
              <w:t>Graf č. 4</w:t>
            </w:r>
            <w:r w:rsidR="00EB5CB4" w:rsidRPr="00B82D30">
              <w:t>4</w:t>
            </w:r>
          </w:p>
        </w:tc>
        <w:tc>
          <w:tcPr>
            <w:tcW w:w="1971" w:type="pct"/>
          </w:tcPr>
          <w:p w:rsidR="00CB5B27" w:rsidRPr="00B82D30" w:rsidRDefault="006F3D01" w:rsidP="006F3D01">
            <w:pPr>
              <w:pStyle w:val="Textpoznpodarou"/>
              <w:rPr>
                <w:spacing w:val="-4"/>
              </w:rPr>
            </w:pPr>
            <w:r w:rsidRPr="00B82D30">
              <w:rPr>
                <w:b/>
                <w:spacing w:val="-4"/>
              </w:rPr>
              <w:t>Živočišná výroba v ČR</w:t>
            </w:r>
            <w:r w:rsidR="00CB5B27" w:rsidRPr="00B82D30">
              <w:rPr>
                <w:spacing w:val="-4"/>
              </w:rPr>
              <w:t xml:space="preserve"> (v tis. </w:t>
            </w:r>
            <w:r w:rsidR="00502269" w:rsidRPr="00B82D30">
              <w:rPr>
                <w:spacing w:val="-4"/>
              </w:rPr>
              <w:t>tun živé hmotnosti</w:t>
            </w:r>
            <w:r w:rsidR="00CB5B27" w:rsidRPr="00B82D30">
              <w:rPr>
                <w:spacing w:val="-4"/>
              </w:rPr>
              <w:t>)</w:t>
            </w:r>
          </w:p>
        </w:tc>
        <w:tc>
          <w:tcPr>
            <w:tcW w:w="512" w:type="pct"/>
          </w:tcPr>
          <w:p w:rsidR="00CB5B27" w:rsidRPr="00B82D30" w:rsidRDefault="00CB5B27" w:rsidP="00750E6C">
            <w:pPr>
              <w:pStyle w:val="Textpoznpodarou"/>
            </w:pPr>
            <w:r w:rsidRPr="00B82D30">
              <w:t>Graf č. 4</w:t>
            </w:r>
            <w:r w:rsidR="00EB5CB4" w:rsidRPr="00B82D30">
              <w:t>5</w:t>
            </w:r>
          </w:p>
        </w:tc>
        <w:tc>
          <w:tcPr>
            <w:tcW w:w="1993" w:type="pct"/>
            <w:gridSpan w:val="2"/>
          </w:tcPr>
          <w:p w:rsidR="00CB5B27" w:rsidRPr="00B82D30" w:rsidRDefault="006F3D01" w:rsidP="006B2C6A">
            <w:pPr>
              <w:pStyle w:val="Textpoznpodarou"/>
              <w:rPr>
                <w:spacing w:val="-6"/>
              </w:rPr>
            </w:pPr>
            <w:r w:rsidRPr="00B82D30">
              <w:rPr>
                <w:b/>
                <w:spacing w:val="-4"/>
              </w:rPr>
              <w:t>Produkce mléka</w:t>
            </w:r>
            <w:r w:rsidRPr="00B82D30">
              <w:rPr>
                <w:spacing w:val="-4"/>
              </w:rPr>
              <w:t xml:space="preserve"> (v mil. litrů</w:t>
            </w:r>
            <w:r w:rsidR="00CB5B27" w:rsidRPr="00B82D30">
              <w:rPr>
                <w:spacing w:val="-4"/>
              </w:rPr>
              <w:t>)</w:t>
            </w:r>
            <w:r w:rsidRPr="00B82D30">
              <w:rPr>
                <w:b/>
                <w:spacing w:val="-4"/>
              </w:rPr>
              <w:t>, snáška vajec</w:t>
            </w:r>
            <w:r w:rsidR="006B2C6A" w:rsidRPr="00B82D30">
              <w:rPr>
                <w:spacing w:val="-4"/>
              </w:rPr>
              <w:t xml:space="preserve"> (v mil.</w:t>
            </w:r>
            <w:r w:rsidRPr="00B82D30">
              <w:rPr>
                <w:spacing w:val="-4"/>
              </w:rPr>
              <w:t xml:space="preserve"> kusů)</w:t>
            </w:r>
          </w:p>
        </w:tc>
      </w:tr>
      <w:tr w:rsidR="00CB5B27" w:rsidRPr="00B82D30" w:rsidTr="008F2FE5">
        <w:tc>
          <w:tcPr>
            <w:tcW w:w="2495" w:type="pct"/>
            <w:gridSpan w:val="2"/>
          </w:tcPr>
          <w:p w:rsidR="00CB5B27" w:rsidRPr="00B82D30" w:rsidRDefault="00EF4D1A" w:rsidP="00750E6C">
            <w:pPr>
              <w:pStyle w:val="Textpoznpodarou"/>
            </w:pPr>
            <w:r w:rsidRPr="00EF4D1A">
              <w:rPr>
                <w:noProof/>
              </w:rPr>
              <w:drawing>
                <wp:inline distT="0" distB="0" distL="0" distR="0">
                  <wp:extent cx="3000375" cy="2188845"/>
                  <wp:effectExtent l="19050" t="0" r="9525" b="0"/>
                  <wp:docPr id="77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18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pct"/>
            <w:gridSpan w:val="3"/>
          </w:tcPr>
          <w:p w:rsidR="00CB5B27" w:rsidRPr="00B82D30" w:rsidRDefault="00EF4D1A" w:rsidP="00750E6C">
            <w:pPr>
              <w:pStyle w:val="Textpoznpodarou"/>
              <w:jc w:val="right"/>
            </w:pPr>
            <w:r w:rsidRPr="00EF4D1A">
              <w:rPr>
                <w:noProof/>
              </w:rPr>
              <w:drawing>
                <wp:inline distT="0" distB="0" distL="0" distR="0">
                  <wp:extent cx="3024086" cy="2181225"/>
                  <wp:effectExtent l="19050" t="0" r="4864" b="0"/>
                  <wp:docPr id="81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847" cy="218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B27" w:rsidRPr="00B82D30" w:rsidTr="008F2FE5">
        <w:tc>
          <w:tcPr>
            <w:tcW w:w="4328" w:type="pct"/>
            <w:gridSpan w:val="4"/>
          </w:tcPr>
          <w:p w:rsidR="00CB5B27" w:rsidRPr="00B82D30" w:rsidRDefault="007422D3" w:rsidP="00750E6C">
            <w:pPr>
              <w:pStyle w:val="Textpoznpodarou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p</w:t>
            </w:r>
            <w:r w:rsidR="006F3D01" w:rsidRPr="00B82D30">
              <w:rPr>
                <w:sz w:val="18"/>
                <w:szCs w:val="18"/>
              </w:rPr>
              <w:t xml:space="preserve">ozn. </w:t>
            </w:r>
            <w:r w:rsidR="008F2FE5">
              <w:rPr>
                <w:sz w:val="18"/>
                <w:szCs w:val="18"/>
              </w:rPr>
              <w:t>viz poznámka pod čarou číslo 22</w:t>
            </w:r>
            <w:r w:rsidR="008F2FE5">
              <w:rPr>
                <w:sz w:val="18"/>
                <w:szCs w:val="18"/>
                <w:lang w:val="en-US"/>
              </w:rPr>
              <w:t xml:space="preserve">; </w:t>
            </w:r>
            <w:r w:rsidR="006F3D01" w:rsidRPr="00B82D30">
              <w:rPr>
                <w:sz w:val="18"/>
                <w:szCs w:val="18"/>
              </w:rPr>
              <w:t>od roku 2010 pouze konzumní vejce, tj. bez násadových</w:t>
            </w:r>
          </w:p>
        </w:tc>
        <w:tc>
          <w:tcPr>
            <w:tcW w:w="672" w:type="pct"/>
          </w:tcPr>
          <w:p w:rsidR="00CB5B27" w:rsidRPr="00B82D30" w:rsidRDefault="00CB5B27" w:rsidP="00750E6C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ČSÚ</w:t>
            </w:r>
          </w:p>
        </w:tc>
      </w:tr>
    </w:tbl>
    <w:p w:rsidR="00AA4EBA" w:rsidRPr="00B82D30" w:rsidRDefault="00AA4EBA" w:rsidP="006F3D01">
      <w:pPr>
        <w:rPr>
          <w:szCs w:val="20"/>
        </w:rPr>
      </w:pPr>
    </w:p>
    <w:p w:rsidR="006B2C6A" w:rsidRPr="00B82D30" w:rsidRDefault="006B2C6A" w:rsidP="006B2C6A">
      <w:pPr>
        <w:rPr>
          <w:b/>
          <w:sz w:val="22"/>
          <w:szCs w:val="22"/>
        </w:rPr>
      </w:pPr>
      <w:r w:rsidRPr="00B82D30">
        <w:rPr>
          <w:b/>
          <w:sz w:val="22"/>
          <w:szCs w:val="22"/>
        </w:rPr>
        <w:t>4.6. Lesnictví</w:t>
      </w:r>
    </w:p>
    <w:p w:rsidR="006F3D01" w:rsidRPr="00B82D30" w:rsidRDefault="006F3D01" w:rsidP="006F3D01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6E4E9C" w:rsidRPr="00B82D30" w:rsidTr="000E63FC">
        <w:tc>
          <w:tcPr>
            <w:tcW w:w="1054" w:type="pct"/>
          </w:tcPr>
          <w:p w:rsidR="006E4E9C" w:rsidRPr="00B82D30" w:rsidRDefault="002B3089" w:rsidP="005C721F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Zvětšuje se</w:t>
            </w:r>
            <w:r w:rsidR="005C721F" w:rsidRPr="00B82D30">
              <w:rPr>
                <w:sz w:val="16"/>
                <w:szCs w:val="16"/>
              </w:rPr>
              <w:t xml:space="preserve"> plocha, na které rostou listnaté dřeviny</w:t>
            </w:r>
            <w:r w:rsidR="003D3727" w:rsidRPr="00B82D30">
              <w:rPr>
                <w:sz w:val="16"/>
                <w:szCs w:val="16"/>
              </w:rPr>
              <w:t>, zmenšuje se území, na kterém rostou jehličnany</w:t>
            </w:r>
          </w:p>
        </w:tc>
        <w:tc>
          <w:tcPr>
            <w:tcW w:w="142" w:type="pct"/>
          </w:tcPr>
          <w:p w:rsidR="006E4E9C" w:rsidRPr="00B82D30" w:rsidRDefault="006E4E9C" w:rsidP="006E4E9C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6B111E" w:rsidRPr="00B82D30" w:rsidRDefault="006E4E9C" w:rsidP="002B3089">
            <w:pPr>
              <w:pStyle w:val="Textpoznpodarou"/>
              <w:jc w:val="both"/>
            </w:pPr>
            <w:r w:rsidRPr="00B82D30">
              <w:t xml:space="preserve">Území České republiky, </w:t>
            </w:r>
            <w:r w:rsidR="00BD6085" w:rsidRPr="00B82D30">
              <w:t>na kterém rostou dřeviny</w:t>
            </w:r>
            <w:r w:rsidRPr="00B82D30">
              <w:t xml:space="preserve">, </w:t>
            </w:r>
            <w:r w:rsidR="00F76598" w:rsidRPr="00B82D30">
              <w:t xml:space="preserve">se velmi pozvolna </w:t>
            </w:r>
            <w:r w:rsidR="002B3089" w:rsidRPr="00B82D30">
              <w:t>zvětšuje</w:t>
            </w:r>
            <w:r w:rsidRPr="00B82D30">
              <w:t>. V</w:t>
            </w:r>
            <w:r w:rsidR="00F76598" w:rsidRPr="00B82D30">
              <w:t> </w:t>
            </w:r>
            <w:r w:rsidRPr="00B82D30">
              <w:t xml:space="preserve">letech 1990-2001 </w:t>
            </w:r>
            <w:r w:rsidR="00E6605D" w:rsidRPr="00B82D30">
              <w:t>dřeviny</w:t>
            </w:r>
            <w:r w:rsidR="003D3727" w:rsidRPr="00B82D30">
              <w:t xml:space="preserve"> </w:t>
            </w:r>
            <w:r w:rsidR="00E6605D" w:rsidRPr="00B82D30">
              <w:t>rostly na ploše o</w:t>
            </w:r>
            <w:r w:rsidR="002B3089" w:rsidRPr="00B82D30">
              <w:t xml:space="preserve"> průměrné</w:t>
            </w:r>
            <w:r w:rsidR="00E6605D" w:rsidRPr="00B82D30">
              <w:t xml:space="preserve"> rozloze</w:t>
            </w:r>
            <w:r w:rsidRPr="00B82D30">
              <w:t xml:space="preserve"> 2</w:t>
            </w:r>
            <w:r w:rsidR="003D3727" w:rsidRPr="00B82D30">
              <w:t> </w:t>
            </w:r>
            <w:r w:rsidRPr="00B82D30">
              <w:t>547</w:t>
            </w:r>
            <w:r w:rsidR="003D3727" w:rsidRPr="00B82D30">
              <w:t> </w:t>
            </w:r>
            <w:r w:rsidRPr="00B82D30">
              <w:t xml:space="preserve">tis. ha, v období 2002-2013 </w:t>
            </w:r>
            <w:r w:rsidR="0024569D" w:rsidRPr="00B82D30">
              <w:t>se</w:t>
            </w:r>
            <w:r w:rsidR="00727DC1" w:rsidRPr="00B82D30">
              <w:t xml:space="preserve"> </w:t>
            </w:r>
            <w:r w:rsidR="0024569D" w:rsidRPr="00B82D30">
              <w:t xml:space="preserve">rozkládaly </w:t>
            </w:r>
            <w:r w:rsidR="002B3089" w:rsidRPr="00B82D30">
              <w:t>v průměru na</w:t>
            </w:r>
            <w:r w:rsidR="0024569D" w:rsidRPr="00B82D30">
              <w:t xml:space="preserve"> </w:t>
            </w:r>
            <w:r w:rsidRPr="00B82D30">
              <w:t>2</w:t>
            </w:r>
            <w:r w:rsidR="00F76598" w:rsidRPr="00B82D30">
              <w:t> </w:t>
            </w:r>
            <w:r w:rsidRPr="00B82D30">
              <w:t>566</w:t>
            </w:r>
            <w:r w:rsidR="00F76598" w:rsidRPr="00B82D30">
              <w:t> </w:t>
            </w:r>
            <w:r w:rsidRPr="00B82D30">
              <w:t>tis.</w:t>
            </w:r>
            <w:r w:rsidR="00F76598" w:rsidRPr="00B82D30">
              <w:t> </w:t>
            </w:r>
            <w:r w:rsidRPr="00B82D30">
              <w:t xml:space="preserve">ha. </w:t>
            </w:r>
            <w:r w:rsidR="00562C94" w:rsidRPr="00B82D30">
              <w:t>V</w:t>
            </w:r>
            <w:r w:rsidRPr="00B82D30">
              <w:t>ětšina z tohoto území připad</w:t>
            </w:r>
            <w:r w:rsidR="006B111E" w:rsidRPr="00B82D30">
              <w:t>ala</w:t>
            </w:r>
            <w:r w:rsidRPr="00B82D30">
              <w:t xml:space="preserve"> na jehličnany, jejich zastoup</w:t>
            </w:r>
            <w:r w:rsidR="006B111E" w:rsidRPr="00B82D30">
              <w:t>ení v</w:t>
            </w:r>
            <w:r w:rsidR="00562C94" w:rsidRPr="00B82D30">
              <w:t> celkových plochách dřevin</w:t>
            </w:r>
            <w:r w:rsidR="006B111E" w:rsidRPr="00B82D30">
              <w:t xml:space="preserve"> se</w:t>
            </w:r>
            <w:r w:rsidR="00562C94" w:rsidRPr="00B82D30">
              <w:t xml:space="preserve"> ale</w:t>
            </w:r>
            <w:r w:rsidR="00987FD7" w:rsidRPr="00B82D30">
              <w:t xml:space="preserve"> postupně</w:t>
            </w:r>
            <w:r w:rsidR="006B111E" w:rsidRPr="00B82D30">
              <w:t xml:space="preserve"> snižovalo. Zatímco v </w:t>
            </w:r>
            <w:r w:rsidR="0024569D" w:rsidRPr="00B82D30">
              <w:t>roce</w:t>
            </w:r>
            <w:r w:rsidR="006B111E" w:rsidRPr="00B82D30">
              <w:t xml:space="preserve"> 1990</w:t>
            </w:r>
            <w:r w:rsidRPr="00B82D30">
              <w:t xml:space="preserve"> </w:t>
            </w:r>
            <w:r w:rsidR="0024569D" w:rsidRPr="00B82D30">
              <w:t>jehličnany rostly na</w:t>
            </w:r>
            <w:r w:rsidRPr="00B82D30">
              <w:t xml:space="preserve"> 78,9 % </w:t>
            </w:r>
            <w:r w:rsidR="0024569D" w:rsidRPr="00B82D30">
              <w:t>území</w:t>
            </w:r>
            <w:r w:rsidR="00394952" w:rsidRPr="00B82D30">
              <w:t xml:space="preserve">, </w:t>
            </w:r>
            <w:r w:rsidR="00E6605D" w:rsidRPr="00B82D30">
              <w:t>na kterém se rozkládaly dřeviny</w:t>
            </w:r>
            <w:r w:rsidRPr="00B82D30">
              <w:t>, v roce 2013 jen</w:t>
            </w:r>
            <w:r w:rsidR="0024569D" w:rsidRPr="00B82D30">
              <w:t xml:space="preserve"> na</w:t>
            </w:r>
            <w:r w:rsidR="003D3727" w:rsidRPr="00B82D30">
              <w:t> </w:t>
            </w:r>
            <w:r w:rsidRPr="00B82D30">
              <w:t>73,8</w:t>
            </w:r>
            <w:r w:rsidR="003D3727" w:rsidRPr="00B82D30">
              <w:t> </w:t>
            </w:r>
            <w:r w:rsidRPr="00B82D30">
              <w:t>%</w:t>
            </w:r>
            <w:r w:rsidR="00562C94" w:rsidRPr="00B82D30">
              <w:t xml:space="preserve"> této plochy</w:t>
            </w:r>
            <w:r w:rsidRPr="00B82D30">
              <w:t xml:space="preserve">. </w:t>
            </w:r>
            <w:r w:rsidR="00664EBB" w:rsidRPr="00B82D30">
              <w:t>Jehličnany</w:t>
            </w:r>
            <w:r w:rsidRPr="00B82D30">
              <w:t xml:space="preserve"> byly nahrazovány</w:t>
            </w:r>
            <w:r w:rsidR="000B671B" w:rsidRPr="00B82D30">
              <w:t xml:space="preserve"> </w:t>
            </w:r>
            <w:r w:rsidRPr="00B82D30">
              <w:t xml:space="preserve">listnatými </w:t>
            </w:r>
            <w:r w:rsidR="00A61EB5" w:rsidRPr="00B82D30">
              <w:t>dřevinami</w:t>
            </w:r>
            <w:r w:rsidRPr="00B82D30">
              <w:t>.</w:t>
            </w:r>
          </w:p>
        </w:tc>
      </w:tr>
    </w:tbl>
    <w:p w:rsidR="00C67362" w:rsidRPr="00B82D30" w:rsidRDefault="00C67362" w:rsidP="006F3D01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17"/>
        <w:gridCol w:w="3813"/>
        <w:gridCol w:w="995"/>
        <w:gridCol w:w="3869"/>
      </w:tblGrid>
      <w:tr w:rsidR="00C67362" w:rsidRPr="00B82D30" w:rsidTr="00B07690">
        <w:tc>
          <w:tcPr>
            <w:tcW w:w="527" w:type="pct"/>
          </w:tcPr>
          <w:p w:rsidR="00C67362" w:rsidRPr="00B82D30" w:rsidRDefault="00C67362" w:rsidP="00B07690">
            <w:pPr>
              <w:pStyle w:val="Textpoznpodarou"/>
            </w:pPr>
            <w:r w:rsidRPr="00B82D30">
              <w:t>Graf č. 4</w:t>
            </w:r>
            <w:r w:rsidR="00EB5CB4" w:rsidRPr="00B82D30">
              <w:t>6</w:t>
            </w:r>
          </w:p>
        </w:tc>
        <w:tc>
          <w:tcPr>
            <w:tcW w:w="1974" w:type="pct"/>
          </w:tcPr>
          <w:p w:rsidR="00C67362" w:rsidRPr="00B82D30" w:rsidRDefault="00C67362" w:rsidP="00C67362">
            <w:pPr>
              <w:pStyle w:val="Textpoznpodarou"/>
              <w:rPr>
                <w:spacing w:val="-4"/>
              </w:rPr>
            </w:pPr>
            <w:r w:rsidRPr="00B82D30">
              <w:rPr>
                <w:b/>
                <w:spacing w:val="-4"/>
              </w:rPr>
              <w:t>Plochy dřevin v ČR</w:t>
            </w:r>
            <w:r w:rsidRPr="00B82D30">
              <w:rPr>
                <w:spacing w:val="-4"/>
              </w:rPr>
              <w:t xml:space="preserve"> (v tis. ha)</w:t>
            </w:r>
          </w:p>
        </w:tc>
        <w:tc>
          <w:tcPr>
            <w:tcW w:w="511" w:type="pct"/>
          </w:tcPr>
          <w:p w:rsidR="00C67362" w:rsidRPr="00B82D30" w:rsidRDefault="00C67362" w:rsidP="00B07690">
            <w:pPr>
              <w:pStyle w:val="Textpoznpodarou"/>
            </w:pPr>
            <w:r w:rsidRPr="00B82D30">
              <w:t>Graf č. 4</w:t>
            </w:r>
            <w:r w:rsidR="00EB5CB4" w:rsidRPr="00B82D30">
              <w:t>7</w:t>
            </w:r>
          </w:p>
        </w:tc>
        <w:tc>
          <w:tcPr>
            <w:tcW w:w="1988" w:type="pct"/>
          </w:tcPr>
          <w:p w:rsidR="00C67362" w:rsidRPr="00B82D30" w:rsidRDefault="00C67362" w:rsidP="00C67362">
            <w:pPr>
              <w:pStyle w:val="Textpoznpodarou"/>
              <w:rPr>
                <w:spacing w:val="-6"/>
              </w:rPr>
            </w:pPr>
            <w:r w:rsidRPr="00B82D30">
              <w:rPr>
                <w:b/>
                <w:spacing w:val="-4"/>
              </w:rPr>
              <w:t>Zalesňování</w:t>
            </w:r>
            <w:r w:rsidRPr="00B82D30">
              <w:rPr>
                <w:spacing w:val="-4"/>
              </w:rPr>
              <w:t xml:space="preserve"> (v tis. ha)</w:t>
            </w:r>
          </w:p>
        </w:tc>
      </w:tr>
      <w:tr w:rsidR="00C67362" w:rsidRPr="00B82D30" w:rsidTr="00B07690">
        <w:tc>
          <w:tcPr>
            <w:tcW w:w="2501" w:type="pct"/>
            <w:gridSpan w:val="2"/>
          </w:tcPr>
          <w:p w:rsidR="00C67362" w:rsidRPr="00B82D30" w:rsidRDefault="00C67362" w:rsidP="00B07690">
            <w:pPr>
              <w:pStyle w:val="Textpoznpodarou"/>
            </w:pPr>
            <w:r w:rsidRPr="00B82D30">
              <w:rPr>
                <w:noProof/>
              </w:rPr>
              <w:drawing>
                <wp:inline distT="0" distB="0" distL="0" distR="0">
                  <wp:extent cx="3000375" cy="2238375"/>
                  <wp:effectExtent l="19050" t="0" r="9525" b="0"/>
                  <wp:docPr id="4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122" cy="22396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  <w:gridSpan w:val="2"/>
          </w:tcPr>
          <w:p w:rsidR="00C67362" w:rsidRPr="00B82D30" w:rsidRDefault="00C67362" w:rsidP="00B07690">
            <w:pPr>
              <w:pStyle w:val="Textpoznpodarou"/>
              <w:jc w:val="right"/>
            </w:pPr>
            <w:r w:rsidRPr="00B82D30">
              <w:rPr>
                <w:noProof/>
              </w:rPr>
              <w:drawing>
                <wp:inline distT="0" distB="0" distL="0" distR="0">
                  <wp:extent cx="3033612" cy="2238375"/>
                  <wp:effectExtent l="19050" t="0" r="0" b="0"/>
                  <wp:docPr id="52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78" cy="22396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362" w:rsidRPr="00B82D30" w:rsidTr="00C67362">
        <w:tc>
          <w:tcPr>
            <w:tcW w:w="2501" w:type="pct"/>
            <w:gridSpan w:val="2"/>
          </w:tcPr>
          <w:p w:rsidR="00C67362" w:rsidRPr="00B82D30" w:rsidRDefault="00C67362" w:rsidP="00B07690">
            <w:pPr>
              <w:pStyle w:val="Textpoznpodarou"/>
              <w:rPr>
                <w:sz w:val="18"/>
                <w:szCs w:val="18"/>
              </w:rPr>
            </w:pPr>
          </w:p>
        </w:tc>
        <w:tc>
          <w:tcPr>
            <w:tcW w:w="2499" w:type="pct"/>
            <w:gridSpan w:val="2"/>
          </w:tcPr>
          <w:p w:rsidR="00C67362" w:rsidRPr="00B82D30" w:rsidRDefault="00C67362" w:rsidP="00C67362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Ústav pro hospodářskou úpravu lesů, ČSÚ</w:t>
            </w:r>
          </w:p>
        </w:tc>
      </w:tr>
    </w:tbl>
    <w:p w:rsidR="00C67362" w:rsidRPr="00B82D30" w:rsidRDefault="00C67362" w:rsidP="00C67362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C67362" w:rsidRPr="00B82D30" w:rsidTr="000E63FC">
        <w:tc>
          <w:tcPr>
            <w:tcW w:w="1054" w:type="pct"/>
          </w:tcPr>
          <w:p w:rsidR="00C67362" w:rsidRPr="00B82D30" w:rsidRDefault="004B4D85" w:rsidP="00B07690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 xml:space="preserve">Zalesňování </w:t>
            </w:r>
            <w:r w:rsidR="00C67362" w:rsidRPr="00B82D30">
              <w:rPr>
                <w:sz w:val="16"/>
                <w:szCs w:val="16"/>
              </w:rPr>
              <w:t>mírně zrychluje</w:t>
            </w:r>
          </w:p>
        </w:tc>
        <w:tc>
          <w:tcPr>
            <w:tcW w:w="142" w:type="pct"/>
          </w:tcPr>
          <w:p w:rsidR="00C67362" w:rsidRPr="00B82D30" w:rsidRDefault="00C67362" w:rsidP="00B07690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C67362" w:rsidRPr="00B82D30" w:rsidRDefault="00C67362" w:rsidP="00B07690">
            <w:pPr>
              <w:pStyle w:val="Textpoznpodarou"/>
              <w:jc w:val="both"/>
            </w:pPr>
            <w:r w:rsidRPr="00B82D30">
              <w:t xml:space="preserve">Plocha, která je v daném roce zalesněna, se mezi roky 1989 a 2003 zmenšila z původních 35,0 tis. ha na pouhých 17,2 tis. ha, tedy </w:t>
            </w:r>
            <w:r w:rsidR="00E25C12" w:rsidRPr="00B82D30">
              <w:t>více než</w:t>
            </w:r>
            <w:r w:rsidRPr="00B82D30">
              <w:t xml:space="preserve"> o polovinu. Omezování výsadby se dotýkalo jen jehličnanů (-18,2 tis. ha), území zalesňované</w:t>
            </w:r>
            <w:r w:rsidR="00016382" w:rsidRPr="00B82D30">
              <w:t> </w:t>
            </w:r>
            <w:r w:rsidR="007D681C" w:rsidRPr="00B82D30">
              <w:t>listnatými dřevinami mírně na</w:t>
            </w:r>
            <w:r w:rsidRPr="00B82D30">
              <w:t xml:space="preserve">rostlo (+0,4 tis. ha). Trend oslabující výsadby se zlomil až v roce 2004, od kdy se zalesňované plochy – a to jak vlivem </w:t>
            </w:r>
            <w:r w:rsidRPr="00B82D30">
              <w:lastRenderedPageBreak/>
              <w:t>významných jehličnanů, tak méně zastoupených listnatých dřevin – opětovně pozvolna zvětšují.</w:t>
            </w:r>
          </w:p>
          <w:p w:rsidR="00C67362" w:rsidRPr="00B82D30" w:rsidRDefault="00C67362" w:rsidP="00B07690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C67362" w:rsidRPr="00B82D30" w:rsidTr="000E63FC">
        <w:tc>
          <w:tcPr>
            <w:tcW w:w="1054" w:type="pct"/>
          </w:tcPr>
          <w:p w:rsidR="00C67362" w:rsidRPr="00B82D30" w:rsidRDefault="00C67362" w:rsidP="00B07690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lastRenderedPageBreak/>
              <w:t>V roce 2007 bylo v Česku vytěženo tolik dřeva, že by jím bylo možné naplnit krychli s délkou hrany 264,5 metru, …</w:t>
            </w:r>
          </w:p>
        </w:tc>
        <w:tc>
          <w:tcPr>
            <w:tcW w:w="142" w:type="pct"/>
          </w:tcPr>
          <w:p w:rsidR="00C67362" w:rsidRPr="00B82D30" w:rsidRDefault="00C67362" w:rsidP="00B07690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C67362" w:rsidRPr="00B82D30" w:rsidRDefault="00C67362" w:rsidP="00B07690">
            <w:pPr>
              <w:pStyle w:val="Textpoznpodarou"/>
              <w:jc w:val="both"/>
            </w:pPr>
            <w:r w:rsidRPr="00B82D30">
              <w:t xml:space="preserve">Těžba dřeva v tuzemsku posilovala až do roku 2007, </w:t>
            </w:r>
            <w:r w:rsidR="002B3089" w:rsidRPr="00B82D30">
              <w:t>předposledního roku</w:t>
            </w:r>
            <w:r w:rsidRPr="00B82D30">
              <w:t xml:space="preserve"> konjunktury. V tomto roce bylo v českých lesích vytěženo 18,5 mil. m3 dřeva (bez kůry), skoro o tři desetiny</w:t>
            </w:r>
            <w:r w:rsidR="000E0274" w:rsidRPr="00B82D30">
              <w:t xml:space="preserve"> dřeva</w:t>
            </w:r>
            <w:r w:rsidRPr="00B82D30">
              <w:t xml:space="preserve"> více než v roce 2000 a o polovinu více </w:t>
            </w:r>
            <w:r w:rsidR="000E0274" w:rsidRPr="00B82D30">
              <w:t>v porovnání s rokem</w:t>
            </w:r>
            <w:r w:rsidRPr="00B82D30">
              <w:t xml:space="preserve"> 1989. Část dřeva </w:t>
            </w:r>
            <w:r w:rsidR="00B07690" w:rsidRPr="00B82D30">
              <w:t>našla uplatnění</w:t>
            </w:r>
            <w:r w:rsidRPr="00B82D30">
              <w:t xml:space="preserve"> na domácím trhu </w:t>
            </w:r>
            <w:r w:rsidR="00B07690" w:rsidRPr="00B82D30">
              <w:t>(</w:t>
            </w:r>
            <w:r w:rsidRPr="00B82D30">
              <w:t xml:space="preserve">jako </w:t>
            </w:r>
            <w:r w:rsidR="00B07690" w:rsidRPr="00B82D30">
              <w:t>stavební materiál, vstup k dalšímu zpracování při výrobě nábytku či</w:t>
            </w:r>
            <w:r w:rsidRPr="00B82D30">
              <w:t xml:space="preserve"> papíru</w:t>
            </w:r>
            <w:r w:rsidR="00B07690" w:rsidRPr="00B82D30">
              <w:t xml:space="preserve"> nebo jako palivo),</w:t>
            </w:r>
            <w:r w:rsidRPr="00B82D30">
              <w:t xml:space="preserve"> velký díl směřoval i</w:t>
            </w:r>
            <w:r w:rsidR="000E0274" w:rsidRPr="00B82D30">
              <w:t> </w:t>
            </w:r>
            <w:r w:rsidRPr="00B82D30">
              <w:t>do</w:t>
            </w:r>
            <w:r w:rsidR="000E0274" w:rsidRPr="00B82D30">
              <w:t> </w:t>
            </w:r>
            <w:r w:rsidRPr="00B82D30">
              <w:t xml:space="preserve">zahraničí. </w:t>
            </w:r>
          </w:p>
          <w:p w:rsidR="00C67362" w:rsidRPr="00B82D30" w:rsidRDefault="00C67362" w:rsidP="00B07690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C67362" w:rsidRPr="00B82D30" w:rsidTr="000E63FC">
        <w:tc>
          <w:tcPr>
            <w:tcW w:w="1054" w:type="pct"/>
          </w:tcPr>
          <w:p w:rsidR="00C67362" w:rsidRPr="00B82D30" w:rsidRDefault="00C67362" w:rsidP="00B07690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… více než kdykoli předtím, i potom</w:t>
            </w:r>
          </w:p>
        </w:tc>
        <w:tc>
          <w:tcPr>
            <w:tcW w:w="142" w:type="pct"/>
          </w:tcPr>
          <w:p w:rsidR="00C67362" w:rsidRPr="00B82D30" w:rsidRDefault="00C67362" w:rsidP="00B07690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C67362" w:rsidRPr="00B82D30" w:rsidRDefault="00C67362" w:rsidP="00B07690">
            <w:pPr>
              <w:pStyle w:val="Textpoznpodarou"/>
              <w:jc w:val="both"/>
            </w:pPr>
            <w:r w:rsidRPr="00B82D30">
              <w:t>Pozvolný útlum v těžbě dřeva v letech následujících patrně můžeme přičítat slabší domácí poptávce, v letech 2008 a 2009 i nižšímu exportu vyplývajícímu z hospodářského zpomalení evrop</w:t>
            </w:r>
            <w:r w:rsidR="00B10576" w:rsidRPr="00B82D30">
              <w:t>ských zemí. V úhrnu za roky 2008</w:t>
            </w:r>
            <w:r w:rsidRPr="00B82D30">
              <w:t>-2013 objem vytěženého dřeva poklesl o 17,2 %.</w:t>
            </w:r>
          </w:p>
          <w:p w:rsidR="00C67362" w:rsidRPr="00B82D30" w:rsidRDefault="00C67362" w:rsidP="00B07690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C67362" w:rsidRPr="00B82D30" w:rsidTr="000E63FC">
        <w:tc>
          <w:tcPr>
            <w:tcW w:w="1054" w:type="pct"/>
          </w:tcPr>
          <w:p w:rsidR="00C67362" w:rsidRPr="00B82D30" w:rsidRDefault="00C67362" w:rsidP="00B07690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Z celkového vytěženého objemu dřeva v roce 2013 připadalo 86,3 % na jehličnany a 13,7 % na listnaté dřeviny</w:t>
            </w:r>
          </w:p>
        </w:tc>
        <w:tc>
          <w:tcPr>
            <w:tcW w:w="142" w:type="pct"/>
          </w:tcPr>
          <w:p w:rsidR="00C67362" w:rsidRPr="00B82D30" w:rsidRDefault="00C67362" w:rsidP="00B07690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C67362" w:rsidRPr="00B82D30" w:rsidRDefault="00C67362" w:rsidP="00B07690">
            <w:pPr>
              <w:pStyle w:val="Textpoznpodarou"/>
              <w:jc w:val="both"/>
              <w:rPr>
                <w:spacing w:val="-2"/>
              </w:rPr>
            </w:pPr>
            <w:r w:rsidRPr="00B82D30">
              <w:rPr>
                <w:spacing w:val="-2"/>
              </w:rPr>
              <w:t>Podíl objemu vytěžených jehličnatých dřevin na celkovém objemu získaných dřevin se dlouhodobě pohyboval kolem devíti desetin. V samotném roce 2013 tvořily jehličnany 86,3 % veškerého vytěženého materiálu. Smrk, jedle a douglaska se na</w:t>
            </w:r>
            <w:r w:rsidR="005C31A9" w:rsidRPr="00B82D30">
              <w:rPr>
                <w:spacing w:val="-2"/>
              </w:rPr>
              <w:t> </w:t>
            </w:r>
            <w:r w:rsidRPr="00B82D30">
              <w:rPr>
                <w:spacing w:val="-2"/>
              </w:rPr>
              <w:t>celkovém objemu těžby podílely 70,6 %, borovice 12,3 % a modřín 3,5 %. Zbývající část, tj. 13,7 % vytěženého objemu dřevin, připadalo na listnaté stromy,</w:t>
            </w:r>
            <w:r w:rsidR="009A4D76" w:rsidRPr="00B82D30">
              <w:rPr>
                <w:spacing w:val="-2"/>
              </w:rPr>
              <w:t xml:space="preserve"> zejména se jednalo o</w:t>
            </w:r>
            <w:r w:rsidRPr="00B82D30">
              <w:rPr>
                <w:spacing w:val="-2"/>
              </w:rPr>
              <w:t xml:space="preserve"> buk</w:t>
            </w:r>
            <w:r w:rsidR="009A4D76" w:rsidRPr="00B82D30">
              <w:rPr>
                <w:spacing w:val="-2"/>
              </w:rPr>
              <w:t xml:space="preserve"> a dub</w:t>
            </w:r>
            <w:r w:rsidRPr="00B82D30">
              <w:rPr>
                <w:spacing w:val="-2"/>
              </w:rPr>
              <w:t>, tj. dřeviny, jež jsou zdrojem tvrdého dřeva.</w:t>
            </w:r>
          </w:p>
          <w:p w:rsidR="00C67362" w:rsidRPr="00B82D30" w:rsidRDefault="00C67362" w:rsidP="00B07690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C67362" w:rsidRPr="00B82D30" w:rsidTr="000E63FC">
        <w:tc>
          <w:tcPr>
            <w:tcW w:w="1054" w:type="pct"/>
          </w:tcPr>
          <w:p w:rsidR="00C67362" w:rsidRPr="00B82D30" w:rsidRDefault="00D678E0" w:rsidP="00D678E0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S lesnictvím je od nepaměti spojen i odstřel lesní zvěře – bažantů, srnčího a černé zvěře</w:t>
            </w:r>
          </w:p>
        </w:tc>
        <w:tc>
          <w:tcPr>
            <w:tcW w:w="142" w:type="pct"/>
          </w:tcPr>
          <w:p w:rsidR="00C67362" w:rsidRPr="00B82D30" w:rsidRDefault="00C67362" w:rsidP="00B07690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C67362" w:rsidRPr="00B82D30" w:rsidRDefault="007D681C" w:rsidP="00E2247A">
            <w:pPr>
              <w:pStyle w:val="Textpoznpodarou"/>
              <w:jc w:val="both"/>
            </w:pPr>
            <w:r w:rsidRPr="00B82D30">
              <w:t>Lesnictví je od nepaměti spojeno i s</w:t>
            </w:r>
            <w:r w:rsidR="001F30B9" w:rsidRPr="00B82D30">
              <w:t> </w:t>
            </w:r>
            <w:r w:rsidRPr="00B82D30">
              <w:t>odstřelem</w:t>
            </w:r>
            <w:r w:rsidR="001F30B9" w:rsidRPr="00B82D30">
              <w:t xml:space="preserve"> lesní</w:t>
            </w:r>
            <w:r w:rsidRPr="00B82D30">
              <w:t xml:space="preserve"> zvěře</w:t>
            </w:r>
            <w:r w:rsidR="001F30B9" w:rsidRPr="00B82D30">
              <w:t xml:space="preserve">, a </w:t>
            </w:r>
            <w:r w:rsidR="005774A0" w:rsidRPr="00B82D30">
              <w:t>t</w:t>
            </w:r>
            <w:r w:rsidR="00E64F96" w:rsidRPr="00B82D30">
              <w:t>o</w:t>
            </w:r>
            <w:r w:rsidR="001F30B9" w:rsidRPr="00B82D30">
              <w:t xml:space="preserve"> z důvodu udržení </w:t>
            </w:r>
            <w:r w:rsidR="002B3089" w:rsidRPr="00B82D30">
              <w:t>jejího stavu</w:t>
            </w:r>
            <w:r w:rsidR="001F30B9" w:rsidRPr="00B82D30">
              <w:t>,</w:t>
            </w:r>
            <w:r w:rsidR="00E2247A" w:rsidRPr="00B82D30">
              <w:t xml:space="preserve"> </w:t>
            </w:r>
            <w:r w:rsidR="001F30B9" w:rsidRPr="00B82D30">
              <w:t>ochrany</w:t>
            </w:r>
            <w:r w:rsidR="00D678E0" w:rsidRPr="00B82D30">
              <w:t xml:space="preserve"> lesních</w:t>
            </w:r>
            <w:r w:rsidR="001F30B9" w:rsidRPr="00B82D30">
              <w:t xml:space="preserve"> dřevin </w:t>
            </w:r>
            <w:r w:rsidR="00D678E0" w:rsidRPr="00B82D30">
              <w:t>a</w:t>
            </w:r>
            <w:r w:rsidR="00E2247A" w:rsidRPr="00B82D30">
              <w:t xml:space="preserve"> zemědělských plodin</w:t>
            </w:r>
            <w:r w:rsidR="001F30B9" w:rsidRPr="00B82D30">
              <w:t xml:space="preserve"> </w:t>
            </w:r>
            <w:r w:rsidR="00E2247A" w:rsidRPr="00B82D30">
              <w:t>nebo</w:t>
            </w:r>
            <w:r w:rsidR="001F30B9" w:rsidRPr="00B82D30">
              <w:t xml:space="preserve"> čistě z důvodu lovu na maso</w:t>
            </w:r>
            <w:r w:rsidRPr="00B82D30">
              <w:t xml:space="preserve">. Co se týče počtu kusů, </w:t>
            </w:r>
            <w:r w:rsidR="00C12A84" w:rsidRPr="00B82D30">
              <w:t>i nadále jsou nejvíce</w:t>
            </w:r>
            <w:r w:rsidRPr="00B82D30">
              <w:t xml:space="preserve"> loveni bažanti</w:t>
            </w:r>
            <w:r w:rsidR="002B3089" w:rsidRPr="00B82D30">
              <w:t>. P</w:t>
            </w:r>
            <w:r w:rsidR="001F30B9" w:rsidRPr="00B82D30">
              <w:t>řesto</w:t>
            </w:r>
            <w:r w:rsidR="00C12A84" w:rsidRPr="00B82D30">
              <w:t xml:space="preserve"> se</w:t>
            </w:r>
            <w:r w:rsidR="001F30B9" w:rsidRPr="00B82D30">
              <w:t xml:space="preserve"> </w:t>
            </w:r>
            <w:r w:rsidR="00C12A84" w:rsidRPr="00B82D30">
              <w:t xml:space="preserve">jejich odstřel významně </w:t>
            </w:r>
            <w:r w:rsidR="002B3089" w:rsidRPr="00B82D30">
              <w:t>zredukoval</w:t>
            </w:r>
            <w:r w:rsidR="001F30B9" w:rsidRPr="00B82D30">
              <w:t>. V roce 2013 bylo v českých lesích uloveno 458,2 tis.</w:t>
            </w:r>
            <w:r w:rsidR="00D678E0" w:rsidRPr="00B82D30">
              <w:t xml:space="preserve"> kusů bažantů</w:t>
            </w:r>
            <w:r w:rsidR="001F30B9" w:rsidRPr="00B82D30">
              <w:t>, nejméně za posledních šestnáct let. V posledn</w:t>
            </w:r>
            <w:r w:rsidR="002B3089" w:rsidRPr="00B82D30">
              <w:t>ích čtyřech letech se snižoval</w:t>
            </w:r>
            <w:r w:rsidR="001F30B9" w:rsidRPr="00B82D30">
              <w:t xml:space="preserve"> odstřel srnčího, v samotném roce 2013 bylo uloveno</w:t>
            </w:r>
            <w:r w:rsidR="00C12A84" w:rsidRPr="00B82D30">
              <w:t xml:space="preserve"> 105</w:t>
            </w:r>
            <w:r w:rsidR="001F30B9" w:rsidRPr="00B82D30">
              <w:t xml:space="preserve">,7 tis. kusů. Naopak významně </w:t>
            </w:r>
            <w:r w:rsidR="00D678E0" w:rsidRPr="00B82D30">
              <w:t>rostou</w:t>
            </w:r>
            <w:r w:rsidR="001F30B9" w:rsidRPr="00B82D30">
              <w:t>, a to již od roku 1996, počty odstřelené černé zvěře, tj. divokých prasat.</w:t>
            </w:r>
            <w:r w:rsidR="00D678E0" w:rsidRPr="00B82D30">
              <w:t xml:space="preserve"> Důvodem jsou jejich rychle se zvyšující stavy</w:t>
            </w:r>
            <w:r w:rsidR="00C12A84" w:rsidRPr="00B82D30">
              <w:t>, které by bez regulace zřejmě nebyly udržitelné</w:t>
            </w:r>
            <w:r w:rsidR="00D678E0" w:rsidRPr="00B82D30">
              <w:t>.</w:t>
            </w:r>
            <w:r w:rsidR="001F30B9" w:rsidRPr="00B82D30">
              <w:t xml:space="preserve"> </w:t>
            </w:r>
            <w:r w:rsidR="002B3089" w:rsidRPr="00B82D30">
              <w:t xml:space="preserve">Počet odstřelených kusů černé zvěře se zvýšil na více než čtyřnásobek. </w:t>
            </w:r>
            <w:r w:rsidR="00E2247A" w:rsidRPr="00B82D30">
              <w:t>Jak v roce</w:t>
            </w:r>
            <w:r w:rsidR="001F30B9" w:rsidRPr="00B82D30">
              <w:t xml:space="preserve"> 2012</w:t>
            </w:r>
            <w:r w:rsidR="00E2247A" w:rsidRPr="00B82D30">
              <w:t>, tak v roce 2013,</w:t>
            </w:r>
            <w:r w:rsidR="001F30B9" w:rsidRPr="00B82D30">
              <w:t xml:space="preserve"> jich myslivci ulovili</w:t>
            </w:r>
            <w:r w:rsidR="005774A0" w:rsidRPr="00B82D30">
              <w:t xml:space="preserve"> </w:t>
            </w:r>
            <w:r w:rsidR="002B3089" w:rsidRPr="00B82D30">
              <w:t>více</w:t>
            </w:r>
            <w:r w:rsidR="002B3E38" w:rsidRPr="00B82D30">
              <w:t xml:space="preserve"> než</w:t>
            </w:r>
            <w:r w:rsidR="002B3089" w:rsidRPr="00B82D30">
              <w:t xml:space="preserve"> </w:t>
            </w:r>
            <w:r w:rsidR="005774A0" w:rsidRPr="00B82D30">
              <w:t>150 tis.</w:t>
            </w:r>
          </w:p>
        </w:tc>
      </w:tr>
    </w:tbl>
    <w:p w:rsidR="00C67362" w:rsidRPr="00B82D30" w:rsidRDefault="00C67362" w:rsidP="00C67362">
      <w:pPr>
        <w:rPr>
          <w:sz w:val="18"/>
          <w:szCs w:val="1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15"/>
        <w:gridCol w:w="3802"/>
        <w:gridCol w:w="998"/>
        <w:gridCol w:w="3879"/>
      </w:tblGrid>
      <w:tr w:rsidR="00C67362" w:rsidRPr="00B82D30" w:rsidTr="00B07690">
        <w:tc>
          <w:tcPr>
            <w:tcW w:w="527" w:type="pct"/>
          </w:tcPr>
          <w:p w:rsidR="00C67362" w:rsidRPr="00B82D30" w:rsidRDefault="00C67362" w:rsidP="00B07690">
            <w:pPr>
              <w:pStyle w:val="Textpoznpodarou"/>
            </w:pPr>
            <w:r w:rsidRPr="00B82D30">
              <w:t>Graf č. 4</w:t>
            </w:r>
            <w:r w:rsidR="00EB5CB4" w:rsidRPr="00B82D30">
              <w:t>8</w:t>
            </w:r>
          </w:p>
        </w:tc>
        <w:tc>
          <w:tcPr>
            <w:tcW w:w="1974" w:type="pct"/>
          </w:tcPr>
          <w:p w:rsidR="00C67362" w:rsidRPr="00B82D30" w:rsidRDefault="00C67362" w:rsidP="00B07690">
            <w:pPr>
              <w:pStyle w:val="Textpoznpodarou"/>
              <w:rPr>
                <w:spacing w:val="-4"/>
              </w:rPr>
            </w:pPr>
            <w:r w:rsidRPr="00B82D30">
              <w:rPr>
                <w:b/>
                <w:spacing w:val="-4"/>
              </w:rPr>
              <w:t>Těžba dřeva</w:t>
            </w:r>
            <w:r w:rsidRPr="00B82D30">
              <w:rPr>
                <w:spacing w:val="-4"/>
              </w:rPr>
              <w:t xml:space="preserve"> (v tis. m3 bez kůry)</w:t>
            </w:r>
          </w:p>
        </w:tc>
        <w:tc>
          <w:tcPr>
            <w:tcW w:w="511" w:type="pct"/>
          </w:tcPr>
          <w:p w:rsidR="00C67362" w:rsidRPr="00B82D30" w:rsidRDefault="00C67362" w:rsidP="00B07690">
            <w:pPr>
              <w:pStyle w:val="Textpoznpodarou"/>
            </w:pPr>
            <w:r w:rsidRPr="00B82D30">
              <w:t>Graf č. </w:t>
            </w:r>
            <w:r w:rsidR="0046026B" w:rsidRPr="00B82D30">
              <w:t>4</w:t>
            </w:r>
            <w:r w:rsidR="00EB5CB4" w:rsidRPr="00B82D30">
              <w:t>9</w:t>
            </w:r>
          </w:p>
        </w:tc>
        <w:tc>
          <w:tcPr>
            <w:tcW w:w="1988" w:type="pct"/>
          </w:tcPr>
          <w:p w:rsidR="00C67362" w:rsidRPr="00B82D30" w:rsidRDefault="00C67362" w:rsidP="00C67362">
            <w:pPr>
              <w:pStyle w:val="Textpoznpodarou"/>
              <w:rPr>
                <w:spacing w:val="-6"/>
              </w:rPr>
            </w:pPr>
            <w:r w:rsidRPr="00B82D30">
              <w:rPr>
                <w:b/>
                <w:spacing w:val="-4"/>
              </w:rPr>
              <w:t>Odstřel zvěře</w:t>
            </w:r>
            <w:r w:rsidRPr="00B82D30">
              <w:rPr>
                <w:spacing w:val="-4"/>
              </w:rPr>
              <w:t xml:space="preserve"> (v tis. kusů)</w:t>
            </w:r>
          </w:p>
        </w:tc>
      </w:tr>
      <w:tr w:rsidR="00C67362" w:rsidRPr="00B82D30" w:rsidTr="00B07690">
        <w:tc>
          <w:tcPr>
            <w:tcW w:w="2501" w:type="pct"/>
            <w:gridSpan w:val="2"/>
          </w:tcPr>
          <w:p w:rsidR="00C67362" w:rsidRPr="00B82D30" w:rsidRDefault="00C67362" w:rsidP="00B07690">
            <w:pPr>
              <w:pStyle w:val="Textpoznpodarou"/>
            </w:pPr>
            <w:r w:rsidRPr="00B82D30">
              <w:rPr>
                <w:noProof/>
              </w:rPr>
              <w:drawing>
                <wp:inline distT="0" distB="0" distL="0" distR="0">
                  <wp:extent cx="3000375" cy="2238375"/>
                  <wp:effectExtent l="19050" t="0" r="9525" b="0"/>
                  <wp:docPr id="59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122" cy="22396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  <w:gridSpan w:val="2"/>
          </w:tcPr>
          <w:p w:rsidR="00C67362" w:rsidRPr="00B82D30" w:rsidRDefault="00C67362" w:rsidP="00B07690">
            <w:pPr>
              <w:pStyle w:val="Textpoznpodarou"/>
              <w:jc w:val="right"/>
            </w:pPr>
            <w:r w:rsidRPr="00B82D30">
              <w:rPr>
                <w:noProof/>
              </w:rPr>
              <w:drawing>
                <wp:inline distT="0" distB="0" distL="0" distR="0">
                  <wp:extent cx="3041650" cy="2238375"/>
                  <wp:effectExtent l="19050" t="0" r="6350" b="0"/>
                  <wp:docPr id="62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2238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362" w:rsidRPr="00B82D30" w:rsidTr="00B07690">
        <w:tc>
          <w:tcPr>
            <w:tcW w:w="2501" w:type="pct"/>
            <w:gridSpan w:val="2"/>
          </w:tcPr>
          <w:p w:rsidR="00C67362" w:rsidRPr="00B82D30" w:rsidRDefault="00C67362" w:rsidP="00B07690">
            <w:pPr>
              <w:pStyle w:val="Textpoznpodarou"/>
              <w:rPr>
                <w:sz w:val="18"/>
                <w:szCs w:val="18"/>
              </w:rPr>
            </w:pPr>
          </w:p>
        </w:tc>
        <w:tc>
          <w:tcPr>
            <w:tcW w:w="2499" w:type="pct"/>
            <w:gridSpan w:val="2"/>
          </w:tcPr>
          <w:p w:rsidR="00C67362" w:rsidRPr="00B82D30" w:rsidRDefault="00C67362" w:rsidP="00C67362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ČSÚ</w:t>
            </w:r>
          </w:p>
        </w:tc>
      </w:tr>
    </w:tbl>
    <w:p w:rsidR="004C1EEB" w:rsidRPr="00B82D30" w:rsidRDefault="004C1EEB" w:rsidP="004C1EEB">
      <w:pPr>
        <w:rPr>
          <w:sz w:val="18"/>
          <w:szCs w:val="18"/>
        </w:rPr>
      </w:pPr>
    </w:p>
    <w:p w:rsidR="004C1EEB" w:rsidRPr="00B82D30" w:rsidRDefault="004C1EEB" w:rsidP="004C1EEB">
      <w:pPr>
        <w:rPr>
          <w:b/>
          <w:sz w:val="22"/>
          <w:szCs w:val="22"/>
        </w:rPr>
      </w:pPr>
      <w:r w:rsidRPr="00B82D30">
        <w:rPr>
          <w:b/>
          <w:sz w:val="22"/>
          <w:szCs w:val="22"/>
        </w:rPr>
        <w:t>4.7. Těžba uhlí</w:t>
      </w:r>
    </w:p>
    <w:p w:rsidR="004C1EEB" w:rsidRPr="00B82D30" w:rsidRDefault="004C1EEB" w:rsidP="004C1EEB">
      <w:pPr>
        <w:rPr>
          <w:sz w:val="18"/>
          <w:szCs w:val="1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BD214B" w:rsidRPr="00B82D30" w:rsidTr="00A47382">
        <w:tc>
          <w:tcPr>
            <w:tcW w:w="1054" w:type="pct"/>
          </w:tcPr>
          <w:p w:rsidR="00BD214B" w:rsidRPr="00B82D30" w:rsidRDefault="005876C1" w:rsidP="00923BD2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Těžba kvalitnějšího</w:t>
            </w:r>
            <w:r w:rsidR="00923BD2" w:rsidRPr="00B82D30">
              <w:rPr>
                <w:sz w:val="16"/>
                <w:szCs w:val="16"/>
              </w:rPr>
              <w:t xml:space="preserve"> černého uhlí klesá na území ČR </w:t>
            </w:r>
            <w:r w:rsidR="00383A9C" w:rsidRPr="00B82D30">
              <w:rPr>
                <w:sz w:val="16"/>
                <w:szCs w:val="16"/>
              </w:rPr>
              <w:t>od počátku osm</w:t>
            </w:r>
            <w:r w:rsidRPr="00B82D30">
              <w:rPr>
                <w:sz w:val="16"/>
                <w:szCs w:val="16"/>
              </w:rPr>
              <w:t>desátých let, …</w:t>
            </w:r>
          </w:p>
        </w:tc>
        <w:tc>
          <w:tcPr>
            <w:tcW w:w="142" w:type="pct"/>
          </w:tcPr>
          <w:p w:rsidR="00BD214B" w:rsidRPr="00B82D30" w:rsidRDefault="00BD214B" w:rsidP="00896D34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E32E22" w:rsidRPr="00B82D30" w:rsidRDefault="00BD214B" w:rsidP="00756E2A">
            <w:pPr>
              <w:pStyle w:val="Textpoznpodarou"/>
              <w:jc w:val="both"/>
            </w:pPr>
            <w:r w:rsidRPr="00B82D30">
              <w:rPr>
                <w:spacing w:val="-2"/>
              </w:rPr>
              <w:t>Těžba černého uhlí v</w:t>
            </w:r>
            <w:r w:rsidR="00A31366" w:rsidRPr="00B82D30">
              <w:rPr>
                <w:spacing w:val="-2"/>
              </w:rPr>
              <w:t> České republice</w:t>
            </w:r>
            <w:r w:rsidRPr="00B82D30">
              <w:rPr>
                <w:spacing w:val="-2"/>
              </w:rPr>
              <w:t xml:space="preserve"> postupně posilovala</w:t>
            </w:r>
            <w:r w:rsidR="00A570EC" w:rsidRPr="00B82D30">
              <w:rPr>
                <w:rStyle w:val="Znakapoznpodarou"/>
                <w:spacing w:val="-2"/>
              </w:rPr>
              <w:footnoteReference w:id="7"/>
            </w:r>
            <w:r w:rsidRPr="00B82D30">
              <w:rPr>
                <w:spacing w:val="-2"/>
              </w:rPr>
              <w:t>, v</w:t>
            </w:r>
            <w:r w:rsidR="001F3A98" w:rsidRPr="00B82D30">
              <w:rPr>
                <w:spacing w:val="-2"/>
              </w:rPr>
              <w:t> návaznosti na</w:t>
            </w:r>
            <w:r w:rsidR="00840D9E" w:rsidRPr="00B82D30">
              <w:rPr>
                <w:spacing w:val="-2"/>
              </w:rPr>
              <w:t> </w:t>
            </w:r>
            <w:r w:rsidR="001F3A98" w:rsidRPr="00B82D30">
              <w:rPr>
                <w:spacing w:val="-2"/>
              </w:rPr>
              <w:t>rostoucí požadavky</w:t>
            </w:r>
            <w:r w:rsidR="00A31366" w:rsidRPr="00B82D30">
              <w:rPr>
                <w:spacing w:val="-2"/>
              </w:rPr>
              <w:t xml:space="preserve"> tuzemského</w:t>
            </w:r>
            <w:r w:rsidRPr="00B82D30">
              <w:rPr>
                <w:spacing w:val="-2"/>
              </w:rPr>
              <w:t xml:space="preserve"> hutního průmyslu, až do</w:t>
            </w:r>
            <w:r w:rsidR="007E2817" w:rsidRPr="00B82D30">
              <w:rPr>
                <w:spacing w:val="-2"/>
              </w:rPr>
              <w:t xml:space="preserve"> počátku</w:t>
            </w:r>
            <w:r w:rsidRPr="00B82D30">
              <w:rPr>
                <w:spacing w:val="-2"/>
              </w:rPr>
              <w:t xml:space="preserve"> sedmdesátých let. Zatímco v roce 1946 bylo v </w:t>
            </w:r>
            <w:r w:rsidR="00A31366" w:rsidRPr="00B82D30">
              <w:rPr>
                <w:spacing w:val="-2"/>
              </w:rPr>
              <w:t>ČR</w:t>
            </w:r>
            <w:r w:rsidRPr="00B82D30">
              <w:rPr>
                <w:spacing w:val="-2"/>
              </w:rPr>
              <w:t xml:space="preserve"> vytěženo 13,4 mil</w:t>
            </w:r>
            <w:r w:rsidR="00383A9C" w:rsidRPr="00B82D30">
              <w:rPr>
                <w:spacing w:val="-2"/>
              </w:rPr>
              <w:t>.</w:t>
            </w:r>
            <w:r w:rsidRPr="00B82D30">
              <w:rPr>
                <w:spacing w:val="-2"/>
              </w:rPr>
              <w:t xml:space="preserve"> tun černého uhlí, </w:t>
            </w:r>
            <w:r w:rsidR="007E2817" w:rsidRPr="00B82D30">
              <w:rPr>
                <w:spacing w:val="-2"/>
              </w:rPr>
              <w:t>po celá sedmdesátá léta se těžilo kolem 28 mil. tun ročně. S nástupem osmdesátých let</w:t>
            </w:r>
            <w:r w:rsidR="005876C1" w:rsidRPr="00B82D30">
              <w:rPr>
                <w:spacing w:val="-2"/>
              </w:rPr>
              <w:t> </w:t>
            </w:r>
            <w:r w:rsidRPr="00B82D30">
              <w:rPr>
                <w:spacing w:val="-2"/>
              </w:rPr>
              <w:t xml:space="preserve">začala těžba černého uhlí </w:t>
            </w:r>
            <w:r w:rsidR="00756E2A" w:rsidRPr="00B82D30">
              <w:rPr>
                <w:spacing w:val="-2"/>
              </w:rPr>
              <w:t>oslabovat</w:t>
            </w:r>
            <w:r w:rsidR="004834DA" w:rsidRPr="00B82D30">
              <w:rPr>
                <w:spacing w:val="-2"/>
              </w:rPr>
              <w:t>,</w:t>
            </w:r>
            <w:r w:rsidRPr="00B82D30">
              <w:rPr>
                <w:spacing w:val="-2"/>
              </w:rPr>
              <w:t xml:space="preserve"> </w:t>
            </w:r>
            <w:r w:rsidR="004834DA" w:rsidRPr="00B82D30">
              <w:rPr>
                <w:spacing w:val="-2"/>
              </w:rPr>
              <w:t>v</w:t>
            </w:r>
            <w:r w:rsidR="00A47382">
              <w:rPr>
                <w:spacing w:val="-2"/>
              </w:rPr>
              <w:t> roce 2013</w:t>
            </w:r>
            <w:r w:rsidR="00A31366" w:rsidRPr="00B82D30">
              <w:rPr>
                <w:spacing w:val="-2"/>
              </w:rPr>
              <w:t xml:space="preserve"> </w:t>
            </w:r>
            <w:r w:rsidR="00756E2A" w:rsidRPr="00B82D30">
              <w:rPr>
                <w:spacing w:val="-2"/>
              </w:rPr>
              <w:t>se vytěžilo</w:t>
            </w:r>
            <w:r w:rsidRPr="00B82D30">
              <w:rPr>
                <w:spacing w:val="-2"/>
              </w:rPr>
              <w:t xml:space="preserve"> již jen </w:t>
            </w:r>
            <w:r w:rsidR="00A47382">
              <w:rPr>
                <w:spacing w:val="-2"/>
              </w:rPr>
              <w:t>8,6</w:t>
            </w:r>
            <w:r w:rsidR="0076700A" w:rsidRPr="00B82D30">
              <w:rPr>
                <w:spacing w:val="-2"/>
              </w:rPr>
              <w:t xml:space="preserve"> mil. tun uhlí. V</w:t>
            </w:r>
            <w:r w:rsidR="002B3089" w:rsidRPr="00B82D30">
              <w:rPr>
                <w:spacing w:val="-2"/>
              </w:rPr>
              <w:t> </w:t>
            </w:r>
            <w:r w:rsidR="00A47382">
              <w:rPr>
                <w:spacing w:val="-2"/>
              </w:rPr>
              <w:t>jednotlivých letech z období 2009-2013</w:t>
            </w:r>
            <w:r w:rsidR="0076700A" w:rsidRPr="00B82D30">
              <w:rPr>
                <w:spacing w:val="-2"/>
              </w:rPr>
              <w:t xml:space="preserve"> bylo vy</w:t>
            </w:r>
            <w:r w:rsidR="007E2817" w:rsidRPr="00B82D30">
              <w:rPr>
                <w:spacing w:val="-2"/>
              </w:rPr>
              <w:t>dobyto</w:t>
            </w:r>
            <w:r w:rsidR="0076700A" w:rsidRPr="00B82D30">
              <w:rPr>
                <w:spacing w:val="-2"/>
              </w:rPr>
              <w:t xml:space="preserve"> vždy méně než</w:t>
            </w:r>
            <w:r w:rsidR="00A47382">
              <w:rPr>
                <w:spacing w:val="-2"/>
              </w:rPr>
              <w:t> </w:t>
            </w:r>
            <w:r w:rsidR="0076700A" w:rsidRPr="00B82D30">
              <w:rPr>
                <w:spacing w:val="-2"/>
              </w:rPr>
              <w:t xml:space="preserve">v posledním </w:t>
            </w:r>
            <w:r w:rsidR="00E32E22" w:rsidRPr="00B82D30">
              <w:rPr>
                <w:spacing w:val="-2"/>
              </w:rPr>
              <w:t xml:space="preserve">roce </w:t>
            </w:r>
            <w:r w:rsidR="002B3089" w:rsidRPr="00B82D30">
              <w:rPr>
                <w:spacing w:val="-2"/>
              </w:rPr>
              <w:t>druhé</w:t>
            </w:r>
            <w:r w:rsidR="00E32E22" w:rsidRPr="00B82D30">
              <w:rPr>
                <w:spacing w:val="-2"/>
              </w:rPr>
              <w:t xml:space="preserve"> světové války</w:t>
            </w:r>
            <w:r w:rsidRPr="00B82D30">
              <w:rPr>
                <w:spacing w:val="-2"/>
              </w:rPr>
              <w:t xml:space="preserve">. </w:t>
            </w:r>
          </w:p>
          <w:p w:rsidR="00BD214B" w:rsidRPr="00B82D30" w:rsidRDefault="00BD214B" w:rsidP="00756E2A">
            <w:pPr>
              <w:pStyle w:val="Textpoznpodarou"/>
              <w:jc w:val="both"/>
            </w:pPr>
            <w:r w:rsidRPr="00B82D30">
              <w:lastRenderedPageBreak/>
              <w:t xml:space="preserve">Postupný útlum těžby černého uhlí byl důsledkem </w:t>
            </w:r>
            <w:r w:rsidR="00A31366" w:rsidRPr="00B82D30">
              <w:t>jak</w:t>
            </w:r>
            <w:r w:rsidR="00756E2A" w:rsidRPr="00B82D30">
              <w:t> </w:t>
            </w:r>
            <w:r w:rsidR="00A31366" w:rsidRPr="00B82D30">
              <w:t>snižujících se</w:t>
            </w:r>
            <w:r w:rsidR="00CF2EA3" w:rsidRPr="00B82D30">
              <w:t xml:space="preserve"> přírodních</w:t>
            </w:r>
            <w:r w:rsidR="005876C1" w:rsidRPr="00B82D30">
              <w:t> </w:t>
            </w:r>
            <w:r w:rsidR="00E32E22" w:rsidRPr="00B82D30">
              <w:t>zásob,</w:t>
            </w:r>
            <w:r w:rsidR="00A31366" w:rsidRPr="00B82D30">
              <w:t xml:space="preserve"> tak nerentability těžby v některých r</w:t>
            </w:r>
            <w:r w:rsidR="00A570EC" w:rsidRPr="00B82D30">
              <w:t>egionech</w:t>
            </w:r>
            <w:r w:rsidR="00A31366" w:rsidRPr="00B82D30">
              <w:t>.</w:t>
            </w:r>
            <w:r w:rsidR="00A570EC" w:rsidRPr="00B82D30">
              <w:t xml:space="preserve"> </w:t>
            </w:r>
            <w:r w:rsidR="00EB735C" w:rsidRPr="00B82D30">
              <w:t>Svým dílem přispěla i transformace české ekonomiky vedoucí</w:t>
            </w:r>
            <w:r w:rsidR="005876C1" w:rsidRPr="00B82D30">
              <w:t> </w:t>
            </w:r>
            <w:r w:rsidR="00EB735C" w:rsidRPr="00B82D30">
              <w:t xml:space="preserve">k nižší poptávce po uhlí v hutním průmyslu, </w:t>
            </w:r>
            <w:r w:rsidR="004834DA" w:rsidRPr="00B82D30">
              <w:t>popřípadě</w:t>
            </w:r>
            <w:r w:rsidR="00EB735C" w:rsidRPr="00B82D30">
              <w:t xml:space="preserve"> klesající poptávka po uhlí ze strany domácností, které přecházely na alternativní zdroje vytápění. </w:t>
            </w:r>
            <w:r w:rsidR="00A31366" w:rsidRPr="00B82D30">
              <w:t>V posledních letech, 2012 a</w:t>
            </w:r>
            <w:r w:rsidR="005C31A9" w:rsidRPr="00B82D30">
              <w:t> </w:t>
            </w:r>
            <w:r w:rsidR="00A31366" w:rsidRPr="00B82D30">
              <w:t xml:space="preserve">2013, </w:t>
            </w:r>
            <w:r w:rsidR="00273074" w:rsidRPr="00B82D30">
              <w:t>těžbu</w:t>
            </w:r>
            <w:r w:rsidR="00A31366" w:rsidRPr="00B82D30">
              <w:t xml:space="preserve"> černého uhlí </w:t>
            </w:r>
            <w:r w:rsidR="00273074" w:rsidRPr="00B82D30">
              <w:t>podvazovaly</w:t>
            </w:r>
            <w:r w:rsidR="00A31366" w:rsidRPr="00B82D30">
              <w:t xml:space="preserve"> i</w:t>
            </w:r>
            <w:r w:rsidR="00756E2A" w:rsidRPr="00B82D30">
              <w:t> </w:t>
            </w:r>
            <w:r w:rsidR="00A31366" w:rsidRPr="00B82D30">
              <w:t>klesající ceny uhlí na</w:t>
            </w:r>
            <w:r w:rsidR="005876C1" w:rsidRPr="00B82D30">
              <w:t> </w:t>
            </w:r>
            <w:r w:rsidR="00A31366" w:rsidRPr="00B82D30">
              <w:t>světovém trhu.</w:t>
            </w:r>
          </w:p>
          <w:p w:rsidR="00D02F25" w:rsidRPr="00B82D30" w:rsidRDefault="00D02F25" w:rsidP="00756E2A">
            <w:pPr>
              <w:pStyle w:val="Textpoznpodarou"/>
              <w:jc w:val="both"/>
            </w:pPr>
          </w:p>
        </w:tc>
      </w:tr>
      <w:tr w:rsidR="00D02F25" w:rsidRPr="00B82D30" w:rsidTr="00A47382">
        <w:tc>
          <w:tcPr>
            <w:tcW w:w="1054" w:type="pct"/>
          </w:tcPr>
          <w:p w:rsidR="00D02F25" w:rsidRPr="00B82D30" w:rsidRDefault="005876C1" w:rsidP="004F23DD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lastRenderedPageBreak/>
              <w:t>… těžba méně kvalitního</w:t>
            </w:r>
            <w:r w:rsidR="004F23DD" w:rsidRPr="00B82D30">
              <w:rPr>
                <w:sz w:val="16"/>
                <w:szCs w:val="16"/>
              </w:rPr>
              <w:t>,</w:t>
            </w:r>
            <w:r w:rsidRPr="00B82D30">
              <w:rPr>
                <w:sz w:val="16"/>
                <w:szCs w:val="16"/>
              </w:rPr>
              <w:t xml:space="preserve"> avšak objemově významnějšího hnědého uhlí </w:t>
            </w:r>
            <w:r w:rsidR="004F23DD" w:rsidRPr="00B82D30">
              <w:rPr>
                <w:sz w:val="16"/>
                <w:szCs w:val="16"/>
              </w:rPr>
              <w:t>(</w:t>
            </w:r>
            <w:r w:rsidRPr="00B82D30">
              <w:rPr>
                <w:sz w:val="16"/>
                <w:szCs w:val="16"/>
              </w:rPr>
              <w:t>a lignitu</w:t>
            </w:r>
            <w:r w:rsidR="004F23DD" w:rsidRPr="00B82D30">
              <w:rPr>
                <w:sz w:val="16"/>
                <w:szCs w:val="16"/>
              </w:rPr>
              <w:t>)</w:t>
            </w:r>
            <w:r w:rsidR="00383A9C" w:rsidRPr="00B82D30">
              <w:rPr>
                <w:sz w:val="16"/>
                <w:szCs w:val="16"/>
              </w:rPr>
              <w:t>,</w:t>
            </w:r>
            <w:r w:rsidRPr="00B82D30">
              <w:rPr>
                <w:sz w:val="16"/>
                <w:szCs w:val="16"/>
              </w:rPr>
              <w:t xml:space="preserve"> se snižuje od poloviny osmdesátých let</w:t>
            </w:r>
          </w:p>
        </w:tc>
        <w:tc>
          <w:tcPr>
            <w:tcW w:w="142" w:type="pct"/>
          </w:tcPr>
          <w:p w:rsidR="00D02F25" w:rsidRPr="00B82D30" w:rsidRDefault="00D02F25" w:rsidP="008D4F80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D02F25" w:rsidRPr="00B82D30" w:rsidRDefault="00D02F25" w:rsidP="00C454CA">
            <w:pPr>
              <w:pStyle w:val="Textpoznpodarou"/>
              <w:jc w:val="both"/>
            </w:pPr>
            <w:r w:rsidRPr="00B82D30">
              <w:t>Těžba objemově významnějšího hnědého uhlí</w:t>
            </w:r>
            <w:r w:rsidR="005876C1" w:rsidRPr="00B82D30">
              <w:t xml:space="preserve"> (a lignitu)</w:t>
            </w:r>
            <w:r w:rsidRPr="00B82D30">
              <w:t>, které nachází uplatnění zejména v tuzemské energetice, konkrétně v elektrárnách při výrobě elektřiny a teplárnách při produkci tepla, začala oslabovat až v polovině osmdesátých let. Zatímco v roce 1984 bylo vytěženo 97,1</w:t>
            </w:r>
            <w:r w:rsidR="00C454CA" w:rsidRPr="00B82D30">
              <w:t xml:space="preserve"> mil.</w:t>
            </w:r>
            <w:r w:rsidRPr="00B82D30">
              <w:t xml:space="preserve"> tun hnědého uhlí</w:t>
            </w:r>
            <w:r w:rsidR="009910BB" w:rsidRPr="00B82D30">
              <w:t xml:space="preserve"> a lignitu</w:t>
            </w:r>
            <w:r w:rsidR="00A47382">
              <w:t xml:space="preserve">, v roce 2013 </w:t>
            </w:r>
            <w:r w:rsidR="006A40D8">
              <w:t>jen dvou pětinových</w:t>
            </w:r>
            <w:r w:rsidR="00A47382">
              <w:t xml:space="preserve"> 40,4</w:t>
            </w:r>
            <w:r w:rsidR="00C454CA" w:rsidRPr="00B82D30">
              <w:t xml:space="preserve"> mil.</w:t>
            </w:r>
            <w:r w:rsidRPr="00B82D30">
              <w:t> </w:t>
            </w:r>
            <w:r w:rsidR="00C454CA" w:rsidRPr="00B82D30">
              <w:t>tun.</w:t>
            </w:r>
          </w:p>
          <w:p w:rsidR="00C454CA" w:rsidRPr="00B82D30" w:rsidRDefault="00C454CA" w:rsidP="00C454CA">
            <w:pPr>
              <w:pStyle w:val="Textpoznpodarou"/>
              <w:jc w:val="both"/>
            </w:pPr>
          </w:p>
        </w:tc>
      </w:tr>
      <w:tr w:rsidR="00C454CA" w:rsidRPr="00B82D30" w:rsidTr="00A47382">
        <w:tc>
          <w:tcPr>
            <w:tcW w:w="1054" w:type="pct"/>
          </w:tcPr>
          <w:p w:rsidR="00C454CA" w:rsidRPr="00B82D30" w:rsidRDefault="00892F15" w:rsidP="008D4F80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Budoucnost</w:t>
            </w:r>
            <w:r w:rsidR="009B68E9" w:rsidRPr="00B82D30">
              <w:rPr>
                <w:sz w:val="16"/>
                <w:szCs w:val="16"/>
              </w:rPr>
              <w:t>, pokud nebudou prolomen</w:t>
            </w:r>
            <w:r w:rsidRPr="00B82D30">
              <w:rPr>
                <w:sz w:val="16"/>
                <w:szCs w:val="16"/>
              </w:rPr>
              <w:t>y územní limity, patrně přinese</w:t>
            </w:r>
            <w:r w:rsidR="009B68E9" w:rsidRPr="00B82D30">
              <w:rPr>
                <w:sz w:val="16"/>
                <w:szCs w:val="16"/>
              </w:rPr>
              <w:t xml:space="preserve"> výraznou ztrátu pracovních míst v</w:t>
            </w:r>
            <w:r w:rsidR="004F23DD" w:rsidRPr="00B82D30">
              <w:rPr>
                <w:sz w:val="16"/>
                <w:szCs w:val="16"/>
              </w:rPr>
              <w:t> </w:t>
            </w:r>
            <w:r w:rsidR="009B68E9" w:rsidRPr="00B82D30">
              <w:rPr>
                <w:sz w:val="16"/>
                <w:szCs w:val="16"/>
              </w:rPr>
              <w:t>Ústeckém</w:t>
            </w:r>
            <w:r w:rsidR="004F23DD" w:rsidRPr="00B82D30">
              <w:rPr>
                <w:sz w:val="16"/>
                <w:szCs w:val="16"/>
              </w:rPr>
              <w:t xml:space="preserve"> kraji</w:t>
            </w:r>
            <w:r w:rsidR="009B68E9" w:rsidRPr="00B82D30">
              <w:rPr>
                <w:sz w:val="16"/>
                <w:szCs w:val="16"/>
              </w:rPr>
              <w:t xml:space="preserve"> a Karlovarském kraji</w:t>
            </w:r>
          </w:p>
        </w:tc>
        <w:tc>
          <w:tcPr>
            <w:tcW w:w="142" w:type="pct"/>
          </w:tcPr>
          <w:p w:rsidR="00C454CA" w:rsidRPr="00B82D30" w:rsidRDefault="00C454CA" w:rsidP="008D4F80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C454CA" w:rsidRPr="00A47382" w:rsidRDefault="00C454CA" w:rsidP="00892F15">
            <w:pPr>
              <w:pStyle w:val="Textpoznpodarou"/>
              <w:jc w:val="both"/>
              <w:rPr>
                <w:spacing w:val="-4"/>
              </w:rPr>
            </w:pPr>
            <w:r w:rsidRPr="00A47382">
              <w:rPr>
                <w:spacing w:val="-4"/>
              </w:rPr>
              <w:t>Omezová</w:t>
            </w:r>
            <w:r w:rsidR="005876C1" w:rsidRPr="00A47382">
              <w:rPr>
                <w:spacing w:val="-4"/>
              </w:rPr>
              <w:t>ní těžby uhlí, a to jak černého</w:t>
            </w:r>
            <w:r w:rsidRPr="00A47382">
              <w:rPr>
                <w:spacing w:val="-4"/>
              </w:rPr>
              <w:t xml:space="preserve"> tak hnědého, výrazně dopadá na zaměstnanost v jednotlivých regionech. </w:t>
            </w:r>
            <w:r w:rsidR="00A63657" w:rsidRPr="00A47382">
              <w:rPr>
                <w:spacing w:val="-4"/>
              </w:rPr>
              <w:t>B</w:t>
            </w:r>
            <w:r w:rsidR="00A47382" w:rsidRPr="00A47382">
              <w:rPr>
                <w:spacing w:val="-4"/>
              </w:rPr>
              <w:t>ěhem posledních deseti let (2004-2013)</w:t>
            </w:r>
            <w:r w:rsidRPr="00A47382">
              <w:rPr>
                <w:spacing w:val="-4"/>
              </w:rPr>
              <w:t xml:space="preserve"> víc</w:t>
            </w:r>
            <w:r w:rsidR="00A47382" w:rsidRPr="00A47382">
              <w:rPr>
                <w:spacing w:val="-4"/>
              </w:rPr>
              <w:t>e klesla těžba černého uhlí (-37,0</w:t>
            </w:r>
            <w:r w:rsidRPr="00A47382">
              <w:rPr>
                <w:spacing w:val="-4"/>
              </w:rPr>
              <w:t xml:space="preserve"> %)</w:t>
            </w:r>
            <w:r w:rsidR="00A63657" w:rsidRPr="00A47382">
              <w:rPr>
                <w:spacing w:val="-4"/>
              </w:rPr>
              <w:t xml:space="preserve"> než hnědého uhlí</w:t>
            </w:r>
            <w:r w:rsidR="004F23DD" w:rsidRPr="00A47382">
              <w:rPr>
                <w:spacing w:val="-4"/>
              </w:rPr>
              <w:t xml:space="preserve"> a lignitu</w:t>
            </w:r>
            <w:r w:rsidR="00A47382" w:rsidRPr="00A47382">
              <w:rPr>
                <w:spacing w:val="-4"/>
              </w:rPr>
              <w:t xml:space="preserve"> (-19,7</w:t>
            </w:r>
            <w:r w:rsidR="00A63657" w:rsidRPr="00A47382">
              <w:rPr>
                <w:spacing w:val="-4"/>
              </w:rPr>
              <w:t xml:space="preserve"> %)</w:t>
            </w:r>
            <w:r w:rsidR="00CF2EA3" w:rsidRPr="00A47382">
              <w:rPr>
                <w:spacing w:val="-4"/>
              </w:rPr>
              <w:t xml:space="preserve">, útlum tak v logice věci více pocítili </w:t>
            </w:r>
            <w:r w:rsidRPr="00A47382">
              <w:rPr>
                <w:spacing w:val="-4"/>
              </w:rPr>
              <w:t>pracující v Moravskoslezském kraji</w:t>
            </w:r>
            <w:r w:rsidR="00A63657" w:rsidRPr="00A47382">
              <w:rPr>
                <w:spacing w:val="-4"/>
              </w:rPr>
              <w:t xml:space="preserve">. </w:t>
            </w:r>
            <w:r w:rsidR="00892F15" w:rsidRPr="00A47382">
              <w:rPr>
                <w:spacing w:val="-4"/>
              </w:rPr>
              <w:t>Budoucnost</w:t>
            </w:r>
            <w:r w:rsidR="009B68E9" w:rsidRPr="00A47382">
              <w:rPr>
                <w:spacing w:val="-4"/>
              </w:rPr>
              <w:t>,</w:t>
            </w:r>
            <w:r w:rsidR="00A63657" w:rsidRPr="00A47382">
              <w:rPr>
                <w:spacing w:val="-4"/>
              </w:rPr>
              <w:t xml:space="preserve"> pokud nebudou prolomeny</w:t>
            </w:r>
            <w:r w:rsidR="00F438CD">
              <w:rPr>
                <w:spacing w:val="-4"/>
              </w:rPr>
              <w:t xml:space="preserve"> územní</w:t>
            </w:r>
            <w:r w:rsidR="00A63657" w:rsidRPr="00A47382">
              <w:rPr>
                <w:spacing w:val="-4"/>
              </w:rPr>
              <w:t xml:space="preserve"> limity a bude</w:t>
            </w:r>
            <w:r w:rsidR="00C006A9" w:rsidRPr="00A47382">
              <w:rPr>
                <w:spacing w:val="-4"/>
              </w:rPr>
              <w:t xml:space="preserve"> výrazně</w:t>
            </w:r>
            <w:r w:rsidR="00A63657" w:rsidRPr="00A47382">
              <w:rPr>
                <w:spacing w:val="-4"/>
              </w:rPr>
              <w:t xml:space="preserve"> redukována tě</w:t>
            </w:r>
            <w:r w:rsidR="00892F15" w:rsidRPr="00A47382">
              <w:rPr>
                <w:spacing w:val="-4"/>
              </w:rPr>
              <w:t>žba hnědého uhlí, patrně přinese</w:t>
            </w:r>
            <w:r w:rsidR="00A63657" w:rsidRPr="00A47382">
              <w:rPr>
                <w:spacing w:val="-4"/>
              </w:rPr>
              <w:t xml:space="preserve"> značné problémy</w:t>
            </w:r>
            <w:r w:rsidR="00CF2EA3" w:rsidRPr="00A47382">
              <w:rPr>
                <w:spacing w:val="-4"/>
              </w:rPr>
              <w:t xml:space="preserve"> naopak</w:t>
            </w:r>
            <w:r w:rsidR="00A63657" w:rsidRPr="00A47382">
              <w:rPr>
                <w:spacing w:val="-4"/>
              </w:rPr>
              <w:t xml:space="preserve"> Ústeckému a Karlovarskému kraji.</w:t>
            </w:r>
          </w:p>
        </w:tc>
      </w:tr>
    </w:tbl>
    <w:p w:rsidR="00C006A9" w:rsidRPr="00B82D30" w:rsidRDefault="00C006A9" w:rsidP="00C006A9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17"/>
        <w:gridCol w:w="3808"/>
        <w:gridCol w:w="570"/>
        <w:gridCol w:w="4299"/>
      </w:tblGrid>
      <w:tr w:rsidR="00C006A9" w:rsidRPr="00B82D30" w:rsidTr="00F438CD">
        <w:tc>
          <w:tcPr>
            <w:tcW w:w="527" w:type="pct"/>
          </w:tcPr>
          <w:p w:rsidR="00C006A9" w:rsidRPr="00B82D30" w:rsidRDefault="00C006A9" w:rsidP="008D4F80">
            <w:pPr>
              <w:pStyle w:val="Textpoznpodarou"/>
            </w:pPr>
            <w:r w:rsidRPr="00B82D30">
              <w:t>Graf č. </w:t>
            </w:r>
            <w:r w:rsidR="00EB5CB4" w:rsidRPr="00B82D30">
              <w:t>50</w:t>
            </w:r>
          </w:p>
        </w:tc>
        <w:tc>
          <w:tcPr>
            <w:tcW w:w="1974" w:type="pct"/>
          </w:tcPr>
          <w:p w:rsidR="00C006A9" w:rsidRPr="00B82D30" w:rsidRDefault="00C006A9" w:rsidP="00C006A9">
            <w:pPr>
              <w:pStyle w:val="Textpoznpodarou"/>
            </w:pPr>
            <w:r w:rsidRPr="00B82D30">
              <w:rPr>
                <w:b/>
              </w:rPr>
              <w:t>Těžba černého uhlí v ČR</w:t>
            </w:r>
            <w:r w:rsidRPr="00B82D30">
              <w:t xml:space="preserve"> (v mil. tun)</w:t>
            </w:r>
          </w:p>
        </w:tc>
        <w:tc>
          <w:tcPr>
            <w:tcW w:w="292" w:type="pct"/>
          </w:tcPr>
          <w:p w:rsidR="00C006A9" w:rsidRPr="00B82D30" w:rsidRDefault="00C006A9" w:rsidP="008D4F80">
            <w:pPr>
              <w:pStyle w:val="Textpoznpodarou"/>
            </w:pPr>
            <w:r w:rsidRPr="00B82D30">
              <w:t>Graf č. 5</w:t>
            </w:r>
            <w:r w:rsidR="00EB5CB4" w:rsidRPr="00B82D30">
              <w:t>1</w:t>
            </w:r>
          </w:p>
        </w:tc>
        <w:tc>
          <w:tcPr>
            <w:tcW w:w="2207" w:type="pct"/>
          </w:tcPr>
          <w:p w:rsidR="00C006A9" w:rsidRPr="00B82D30" w:rsidRDefault="00C006A9" w:rsidP="008D4F80">
            <w:pPr>
              <w:pStyle w:val="Textpoznpodarou"/>
            </w:pPr>
            <w:r w:rsidRPr="00B82D30">
              <w:rPr>
                <w:b/>
              </w:rPr>
              <w:t>Těžba hnědého uhlí a lignitu v ČR</w:t>
            </w:r>
            <w:r w:rsidRPr="00B82D30">
              <w:t xml:space="preserve"> (v mil. tun)</w:t>
            </w:r>
          </w:p>
        </w:tc>
      </w:tr>
      <w:tr w:rsidR="00C006A9" w:rsidRPr="00B82D30" w:rsidTr="00F438CD">
        <w:tc>
          <w:tcPr>
            <w:tcW w:w="2501" w:type="pct"/>
            <w:gridSpan w:val="2"/>
          </w:tcPr>
          <w:p w:rsidR="00C006A9" w:rsidRPr="00B82D30" w:rsidRDefault="003408EF" w:rsidP="008D4F80">
            <w:pPr>
              <w:pStyle w:val="Textpoznpodarou"/>
            </w:pPr>
            <w:r w:rsidRPr="003408EF">
              <w:rPr>
                <w:noProof/>
              </w:rPr>
              <w:drawing>
                <wp:inline distT="0" distB="0" distL="0" distR="0">
                  <wp:extent cx="3000375" cy="2190750"/>
                  <wp:effectExtent l="19050" t="0" r="9525" b="0"/>
                  <wp:docPr id="19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766" cy="218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  <w:gridSpan w:val="2"/>
          </w:tcPr>
          <w:p w:rsidR="00C006A9" w:rsidRPr="00B82D30" w:rsidRDefault="003408EF" w:rsidP="008D4F80">
            <w:pPr>
              <w:pStyle w:val="Textpoznpodarou"/>
              <w:jc w:val="right"/>
            </w:pPr>
            <w:r w:rsidRPr="003408EF">
              <w:rPr>
                <w:noProof/>
              </w:rPr>
              <w:drawing>
                <wp:inline distT="0" distB="0" distL="0" distR="0">
                  <wp:extent cx="3037826" cy="2190750"/>
                  <wp:effectExtent l="19050" t="0" r="0" b="0"/>
                  <wp:docPr id="33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184" cy="218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090" w:rsidRPr="00B82D30" w:rsidTr="00F438CD">
        <w:tc>
          <w:tcPr>
            <w:tcW w:w="2501" w:type="pct"/>
            <w:gridSpan w:val="2"/>
          </w:tcPr>
          <w:p w:rsidR="006C3090" w:rsidRPr="00B82D30" w:rsidRDefault="006C3090" w:rsidP="004163D8">
            <w:pPr>
              <w:pStyle w:val="Textpoznpodarou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 xml:space="preserve">pozn. </w:t>
            </w:r>
            <w:r w:rsidR="004163D8">
              <w:rPr>
                <w:sz w:val="18"/>
                <w:szCs w:val="18"/>
              </w:rPr>
              <w:t>do roku 2011 údaje</w:t>
            </w:r>
            <w:r w:rsidR="004163D8" w:rsidRPr="00044157">
              <w:rPr>
                <w:sz w:val="18"/>
                <w:szCs w:val="18"/>
              </w:rPr>
              <w:t xml:space="preserve"> o odbytové těžbě, </w:t>
            </w:r>
            <w:r w:rsidR="004163D8">
              <w:rPr>
                <w:sz w:val="18"/>
                <w:szCs w:val="18"/>
              </w:rPr>
              <w:t>od roku 2012 údaje o produkci</w:t>
            </w:r>
          </w:p>
        </w:tc>
        <w:tc>
          <w:tcPr>
            <w:tcW w:w="2499" w:type="pct"/>
            <w:gridSpan w:val="2"/>
          </w:tcPr>
          <w:p w:rsidR="006C3090" w:rsidRPr="00B82D30" w:rsidRDefault="006C3090" w:rsidP="00E32E22">
            <w:pPr>
              <w:pStyle w:val="Textpoznpodarou"/>
              <w:jc w:val="right"/>
              <w:rPr>
                <w:spacing w:val="-2"/>
                <w:sz w:val="18"/>
                <w:szCs w:val="18"/>
              </w:rPr>
            </w:pPr>
            <w:r w:rsidRPr="00B82D30">
              <w:rPr>
                <w:spacing w:val="-2"/>
                <w:sz w:val="18"/>
                <w:szCs w:val="18"/>
              </w:rPr>
              <w:t>Zdroj: ČSÚ (převzato z: bývalý Federální statistický úřad, Hornické ročenky aj.)</w:t>
            </w:r>
          </w:p>
        </w:tc>
      </w:tr>
    </w:tbl>
    <w:p w:rsidR="00A47382" w:rsidRDefault="00A47382" w:rsidP="00E32E22">
      <w:pPr>
        <w:rPr>
          <w:szCs w:val="20"/>
        </w:rPr>
      </w:pPr>
    </w:p>
    <w:p w:rsidR="00A47382" w:rsidRPr="00A47382" w:rsidRDefault="00A47382" w:rsidP="00A47382">
      <w:pPr>
        <w:rPr>
          <w:szCs w:val="20"/>
        </w:rPr>
      </w:pPr>
    </w:p>
    <w:p w:rsidR="00A47382" w:rsidRDefault="00A47382" w:rsidP="00A47382">
      <w:pPr>
        <w:rPr>
          <w:szCs w:val="20"/>
        </w:rPr>
      </w:pPr>
    </w:p>
    <w:p w:rsidR="00C006A9" w:rsidRPr="00A47382" w:rsidRDefault="00C006A9" w:rsidP="00A47382">
      <w:pPr>
        <w:rPr>
          <w:szCs w:val="20"/>
        </w:rPr>
      </w:pPr>
    </w:p>
    <w:sectPr w:rsidR="00C006A9" w:rsidRPr="00A47382" w:rsidSect="00EB411D">
      <w:headerReference w:type="even" r:id="rId28"/>
      <w:headerReference w:type="default" r:id="rId29"/>
      <w:footerReference w:type="even" r:id="rId30"/>
      <w:footerReference w:type="default" r:id="rId31"/>
      <w:pgSz w:w="11906" w:h="16838" w:code="9"/>
      <w:pgMar w:top="1134" w:right="1134" w:bottom="1134" w:left="1134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C0" w:rsidRDefault="003458C0" w:rsidP="000B7410">
      <w:r>
        <w:separator/>
      </w:r>
    </w:p>
  </w:endnote>
  <w:endnote w:type="continuationSeparator" w:id="0">
    <w:p w:rsidR="003458C0" w:rsidRDefault="003458C0" w:rsidP="000B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D7" w:rsidRDefault="0022744C" w:rsidP="00011A65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45.7pt;margin-top:-4.15pt;width:36.75pt;height:17.25pt;z-index:251661312">
          <v:imagedata r:id="rId1" o:title="3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9E48D7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3A3636">
      <w:rPr>
        <w:rFonts w:ascii="Arial" w:hAnsi="Arial" w:cs="Arial"/>
        <w:noProof/>
        <w:sz w:val="16"/>
        <w:szCs w:val="16"/>
      </w:rPr>
      <w:t>34</w:t>
    </w:r>
    <w:r w:rsidRPr="005A21E0">
      <w:rPr>
        <w:rFonts w:ascii="Arial" w:hAnsi="Arial" w:cs="Arial"/>
        <w:sz w:val="16"/>
        <w:szCs w:val="16"/>
      </w:rPr>
      <w:fldChar w:fldCharType="end"/>
    </w:r>
    <w:r w:rsidR="009E48D7">
      <w:rPr>
        <w:rFonts w:ascii="Arial" w:hAnsi="Arial" w:cs="Arial"/>
        <w:sz w:val="16"/>
        <w:szCs w:val="16"/>
      </w:rPr>
      <w:tab/>
      <w:t>2014</w:t>
    </w:r>
    <w:r w:rsidR="009E48D7">
      <w:tab/>
    </w:r>
    <w:r w:rsidR="009E48D7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D7" w:rsidRDefault="0022744C" w:rsidP="00011A65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.3pt;margin-top:7.1pt;width:39pt;height:21pt;z-index:251660288">
          <v:imagedata r:id="rId1" o:title="3"/>
        </v:shape>
      </w:pict>
    </w:r>
    <w:r w:rsidR="009E48D7">
      <w:tab/>
    </w:r>
    <w:r w:rsidR="009E48D7">
      <w:tab/>
    </w:r>
  </w:p>
  <w:p w:rsidR="009E48D7" w:rsidRDefault="009E48D7" w:rsidP="00011A65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>
      <w:tab/>
    </w:r>
    <w:r w:rsidR="0022744C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22744C" w:rsidRPr="00B6608F">
      <w:rPr>
        <w:rFonts w:ascii="Arial" w:hAnsi="Arial" w:cs="Arial"/>
        <w:sz w:val="16"/>
        <w:szCs w:val="16"/>
      </w:rPr>
      <w:fldChar w:fldCharType="separate"/>
    </w:r>
    <w:r w:rsidR="003A3636">
      <w:rPr>
        <w:rFonts w:ascii="Arial" w:hAnsi="Arial" w:cs="Arial"/>
        <w:noProof/>
        <w:sz w:val="16"/>
        <w:szCs w:val="16"/>
      </w:rPr>
      <w:t>33</w:t>
    </w:r>
    <w:r w:rsidR="0022744C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C0" w:rsidRDefault="003458C0" w:rsidP="000B7410">
      <w:r>
        <w:separator/>
      </w:r>
    </w:p>
  </w:footnote>
  <w:footnote w:type="continuationSeparator" w:id="0">
    <w:p w:rsidR="003458C0" w:rsidRDefault="003458C0" w:rsidP="000B7410">
      <w:r>
        <w:continuationSeparator/>
      </w:r>
    </w:p>
  </w:footnote>
  <w:footnote w:id="1">
    <w:p w:rsidR="009E48D7" w:rsidRPr="00FC25B2" w:rsidRDefault="009E48D7" w:rsidP="00FC25B2">
      <w:pPr>
        <w:pStyle w:val="Textpoznpodarou"/>
        <w:jc w:val="both"/>
        <w:rPr>
          <w:sz w:val="18"/>
          <w:szCs w:val="18"/>
        </w:rPr>
      </w:pPr>
      <w:r w:rsidRPr="00FC25B2">
        <w:rPr>
          <w:rStyle w:val="Znakapoznpodarou"/>
          <w:sz w:val="18"/>
          <w:szCs w:val="18"/>
        </w:rPr>
        <w:footnoteRef/>
      </w:r>
      <w:r w:rsidRPr="00FC25B2">
        <w:rPr>
          <w:sz w:val="18"/>
          <w:szCs w:val="18"/>
        </w:rPr>
        <w:t xml:space="preserve"> Jedná se o zemědělskou půdu, tak jak je evidována Český</w:t>
      </w:r>
      <w:r>
        <w:rPr>
          <w:sz w:val="18"/>
          <w:szCs w:val="18"/>
        </w:rPr>
        <w:t>m</w:t>
      </w:r>
      <w:r w:rsidRPr="00FC25B2">
        <w:rPr>
          <w:sz w:val="18"/>
          <w:szCs w:val="18"/>
        </w:rPr>
        <w:t xml:space="preserve"> úřad</w:t>
      </w:r>
      <w:r>
        <w:rPr>
          <w:sz w:val="18"/>
          <w:szCs w:val="18"/>
        </w:rPr>
        <w:t>em</w:t>
      </w:r>
      <w:r w:rsidRPr="00FC25B2">
        <w:rPr>
          <w:sz w:val="18"/>
          <w:szCs w:val="18"/>
        </w:rPr>
        <w:t xml:space="preserve"> zeměměřický</w:t>
      </w:r>
      <w:r>
        <w:rPr>
          <w:sz w:val="18"/>
          <w:szCs w:val="18"/>
        </w:rPr>
        <w:t>m</w:t>
      </w:r>
      <w:r w:rsidRPr="00FC25B2">
        <w:rPr>
          <w:sz w:val="18"/>
          <w:szCs w:val="18"/>
        </w:rPr>
        <w:t xml:space="preserve"> a katastrální</w:t>
      </w:r>
      <w:r>
        <w:rPr>
          <w:sz w:val="18"/>
          <w:szCs w:val="18"/>
        </w:rPr>
        <w:t>m. Skutečně obhospodařovaná půda má rozlohu menší.</w:t>
      </w:r>
    </w:p>
  </w:footnote>
  <w:footnote w:id="2">
    <w:p w:rsidR="009E48D7" w:rsidRPr="00044157" w:rsidRDefault="009E48D7" w:rsidP="007701AE">
      <w:pPr>
        <w:pStyle w:val="Textpoznpodarou"/>
        <w:jc w:val="both"/>
        <w:rPr>
          <w:sz w:val="18"/>
          <w:szCs w:val="18"/>
        </w:rPr>
      </w:pPr>
      <w:r w:rsidRPr="00044157">
        <w:rPr>
          <w:rStyle w:val="Znakapoznpodarou"/>
          <w:sz w:val="18"/>
          <w:szCs w:val="18"/>
        </w:rPr>
        <w:footnoteRef/>
      </w:r>
      <w:r w:rsidRPr="0004415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Bez trvalých kultur. </w:t>
      </w:r>
      <w:r w:rsidRPr="00044157">
        <w:rPr>
          <w:sz w:val="18"/>
          <w:szCs w:val="18"/>
        </w:rPr>
        <w:t>Od roku 2002 šetřen pouze zemědělský sektor. Žito do roku 1993 vč. soureže. Oves do roku 1993 vč. směsi ovsa s ječmenem. Cukrovka technická do roku 1960 vč. cukrovky určené na krmení. Řepka do roku 1993 vč. řepice. Len od roku 2011 pouze len setý olejný.</w:t>
      </w:r>
    </w:p>
  </w:footnote>
  <w:footnote w:id="3">
    <w:p w:rsidR="009E48D7" w:rsidRPr="00044157" w:rsidRDefault="009E48D7" w:rsidP="009B1D9D">
      <w:pPr>
        <w:pStyle w:val="Textpoznpodarou"/>
        <w:jc w:val="both"/>
        <w:rPr>
          <w:sz w:val="18"/>
          <w:szCs w:val="18"/>
        </w:rPr>
      </w:pPr>
      <w:r w:rsidRPr="00044157">
        <w:rPr>
          <w:rStyle w:val="Znakapoznpodarou"/>
          <w:sz w:val="18"/>
          <w:szCs w:val="18"/>
        </w:rPr>
        <w:footnoteRef/>
      </w:r>
      <w:r w:rsidRPr="00044157">
        <w:rPr>
          <w:sz w:val="18"/>
          <w:szCs w:val="18"/>
        </w:rPr>
        <w:t xml:space="preserve"> Vychází ze sklizně (v tunách) </w:t>
      </w:r>
      <w:r w:rsidRPr="0043394E">
        <w:rPr>
          <w:sz w:val="18"/>
          <w:szCs w:val="18"/>
        </w:rPr>
        <w:t>připadající na jeden ha oseté půdy. Od</w:t>
      </w:r>
      <w:r w:rsidRPr="00044157">
        <w:rPr>
          <w:sz w:val="18"/>
          <w:szCs w:val="18"/>
        </w:rPr>
        <w:t xml:space="preserve"> roku 2002 šetřen pouze zemědělský sektor. Žito do roku 1993 vč. soureže. Oves do roku 1993 vč. směsi ovsa s ječmenem. Cukrovka technická do roku 1960 vč. cukrovky určené na krmení (v případě sklizně až do roku 1993). Řepka do roku 1993 vč. řepice.</w:t>
      </w:r>
    </w:p>
  </w:footnote>
  <w:footnote w:id="4">
    <w:p w:rsidR="009E48D7" w:rsidRPr="00044157" w:rsidRDefault="009E48D7" w:rsidP="00A05DE5">
      <w:pPr>
        <w:pStyle w:val="Textpoznpodarou"/>
        <w:jc w:val="both"/>
        <w:rPr>
          <w:sz w:val="18"/>
          <w:szCs w:val="18"/>
        </w:rPr>
      </w:pPr>
      <w:r w:rsidRPr="00044157">
        <w:rPr>
          <w:rStyle w:val="Znakapoznpodarou"/>
          <w:sz w:val="18"/>
          <w:szCs w:val="18"/>
        </w:rPr>
        <w:footnoteRef/>
      </w:r>
      <w:r w:rsidRPr="00044157">
        <w:rPr>
          <w:sz w:val="18"/>
          <w:szCs w:val="18"/>
        </w:rPr>
        <w:t xml:space="preserve"> Použití průměrných hodnot za delší období – v tomto případě dekádu – eliminuje vliv nadprůměrných nebo podprůměrných výnosů v jednom roce, které mohou být ovlivněny počasím.</w:t>
      </w:r>
    </w:p>
  </w:footnote>
  <w:footnote w:id="5">
    <w:p w:rsidR="009E48D7" w:rsidRPr="00044157" w:rsidRDefault="009E48D7" w:rsidP="00EE1974">
      <w:pPr>
        <w:pStyle w:val="Textpoznpodarou"/>
        <w:jc w:val="both"/>
        <w:rPr>
          <w:sz w:val="18"/>
          <w:szCs w:val="18"/>
        </w:rPr>
      </w:pPr>
      <w:r w:rsidRPr="00044157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Od roku 2002</w:t>
      </w:r>
      <w:r w:rsidRPr="00044157">
        <w:rPr>
          <w:sz w:val="18"/>
          <w:szCs w:val="18"/>
        </w:rPr>
        <w:t xml:space="preserve"> šetřen pouze zemědělský sektor. V roce 1945 stav k 1. 7.; v letech 1946–1992 stav k 1. 1.; v letech 1993–2002 stav k 1. 3.; od roku 2003 stav k 1. 4.</w:t>
      </w:r>
    </w:p>
  </w:footnote>
  <w:footnote w:id="6">
    <w:p w:rsidR="009E48D7" w:rsidRPr="009E48D7" w:rsidRDefault="009E48D7">
      <w:pPr>
        <w:pStyle w:val="Textpoznpodarou"/>
        <w:rPr>
          <w:sz w:val="18"/>
          <w:szCs w:val="18"/>
        </w:rPr>
      </w:pPr>
      <w:r w:rsidRPr="009E48D7">
        <w:rPr>
          <w:rStyle w:val="Znakapoznpodarou"/>
          <w:sz w:val="18"/>
          <w:szCs w:val="18"/>
        </w:rPr>
        <w:footnoteRef/>
      </w:r>
      <w:r w:rsidRPr="009E48D7">
        <w:rPr>
          <w:sz w:val="18"/>
          <w:szCs w:val="18"/>
        </w:rPr>
        <w:t xml:space="preserve"> </w:t>
      </w:r>
      <w:r>
        <w:rPr>
          <w:sz w:val="18"/>
          <w:szCs w:val="18"/>
        </w:rPr>
        <w:t>Zemědělský sektor a domácnosti.</w:t>
      </w:r>
    </w:p>
  </w:footnote>
  <w:footnote w:id="7">
    <w:p w:rsidR="009E48D7" w:rsidRPr="00044157" w:rsidRDefault="009E48D7" w:rsidP="009E6240">
      <w:pPr>
        <w:pStyle w:val="Textpoznpodarou"/>
        <w:jc w:val="both"/>
        <w:rPr>
          <w:sz w:val="18"/>
          <w:szCs w:val="18"/>
        </w:rPr>
      </w:pPr>
      <w:r w:rsidRPr="00044157">
        <w:rPr>
          <w:rStyle w:val="Znakapoznpodarou"/>
          <w:sz w:val="18"/>
          <w:szCs w:val="18"/>
        </w:rPr>
        <w:footnoteRef/>
      </w:r>
      <w:r w:rsidRPr="00044157">
        <w:rPr>
          <w:sz w:val="18"/>
          <w:szCs w:val="18"/>
        </w:rPr>
        <w:t xml:space="preserve"> </w:t>
      </w:r>
      <w:r>
        <w:rPr>
          <w:sz w:val="18"/>
          <w:szCs w:val="18"/>
        </w:rPr>
        <w:t>Do roku 2011 údaje</w:t>
      </w:r>
      <w:r w:rsidRPr="00044157">
        <w:rPr>
          <w:sz w:val="18"/>
          <w:szCs w:val="18"/>
        </w:rPr>
        <w:t xml:space="preserve"> o odbytové těžbě, která nezahrnuje vlastní spotřebu a změnu zásob na šachtě.</w:t>
      </w:r>
      <w:r>
        <w:rPr>
          <w:sz w:val="18"/>
          <w:szCs w:val="18"/>
        </w:rPr>
        <w:t xml:space="preserve"> Od roku 2012 údaje o produkci (publikace Transformační procesy v energetice 2013).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9E48D7" w:rsidRPr="00E53687" w:rsidTr="00011A65">
      <w:tc>
        <w:tcPr>
          <w:tcW w:w="6518" w:type="dxa"/>
        </w:tcPr>
        <w:p w:rsidR="009E48D7" w:rsidRPr="00E53687" w:rsidRDefault="009E48D7" w:rsidP="00011A65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Postavení primárního sektoru v ekonomice ČR</w:t>
          </w:r>
        </w:p>
      </w:tc>
      <w:tc>
        <w:tcPr>
          <w:tcW w:w="3260" w:type="dxa"/>
        </w:tcPr>
        <w:p w:rsidR="009E48D7" w:rsidRPr="00E53687" w:rsidRDefault="00F36223" w:rsidP="00011A65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kód 320258-14</w:t>
          </w:r>
        </w:p>
      </w:tc>
    </w:tr>
  </w:tbl>
  <w:p w:rsidR="009E48D7" w:rsidRPr="00190394" w:rsidRDefault="009E48D7" w:rsidP="00011A65">
    <w:pPr>
      <w:pStyle w:val="Zhlav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9E48D7" w:rsidRPr="00E53687" w:rsidTr="00011A65">
      <w:tc>
        <w:tcPr>
          <w:tcW w:w="6518" w:type="dxa"/>
        </w:tcPr>
        <w:p w:rsidR="009E48D7" w:rsidRPr="00E53687" w:rsidRDefault="009E48D7" w:rsidP="00F4688E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Postavení primárního sektoru v ekonomice ČR</w:t>
          </w:r>
        </w:p>
      </w:tc>
      <w:tc>
        <w:tcPr>
          <w:tcW w:w="3260" w:type="dxa"/>
        </w:tcPr>
        <w:p w:rsidR="009E48D7" w:rsidRPr="00E53687" w:rsidRDefault="00F36223" w:rsidP="0061385B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kód 320258-14</w:t>
          </w:r>
        </w:p>
      </w:tc>
    </w:tr>
  </w:tbl>
  <w:p w:rsidR="009E48D7" w:rsidRPr="00190394" w:rsidRDefault="009E48D7" w:rsidP="00011A65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9FA"/>
    <w:multiLevelType w:val="hybridMultilevel"/>
    <w:tmpl w:val="81449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D4C05"/>
    <w:multiLevelType w:val="hybridMultilevel"/>
    <w:tmpl w:val="64520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F6C65"/>
    <w:multiLevelType w:val="multilevel"/>
    <w:tmpl w:val="4158475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F4F19D3"/>
    <w:multiLevelType w:val="hybridMultilevel"/>
    <w:tmpl w:val="41BAF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560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B7410"/>
    <w:rsid w:val="000013CA"/>
    <w:rsid w:val="00001ECA"/>
    <w:rsid w:val="0000383C"/>
    <w:rsid w:val="00006F9E"/>
    <w:rsid w:val="000110F2"/>
    <w:rsid w:val="0001190D"/>
    <w:rsid w:val="00011A65"/>
    <w:rsid w:val="00011EBF"/>
    <w:rsid w:val="00014719"/>
    <w:rsid w:val="0001562B"/>
    <w:rsid w:val="00016382"/>
    <w:rsid w:val="000172C6"/>
    <w:rsid w:val="00017AAC"/>
    <w:rsid w:val="000219E8"/>
    <w:rsid w:val="000220FC"/>
    <w:rsid w:val="0002335A"/>
    <w:rsid w:val="00023BC3"/>
    <w:rsid w:val="00024537"/>
    <w:rsid w:val="000255A0"/>
    <w:rsid w:val="0003029D"/>
    <w:rsid w:val="00030C7A"/>
    <w:rsid w:val="000348E2"/>
    <w:rsid w:val="00034ED0"/>
    <w:rsid w:val="000350A2"/>
    <w:rsid w:val="00036435"/>
    <w:rsid w:val="00036823"/>
    <w:rsid w:val="0003729F"/>
    <w:rsid w:val="00040BB2"/>
    <w:rsid w:val="00040D21"/>
    <w:rsid w:val="00041C37"/>
    <w:rsid w:val="00041CAE"/>
    <w:rsid w:val="00042A8C"/>
    <w:rsid w:val="00044157"/>
    <w:rsid w:val="00044651"/>
    <w:rsid w:val="0004470E"/>
    <w:rsid w:val="00044F12"/>
    <w:rsid w:val="0004586E"/>
    <w:rsid w:val="00050103"/>
    <w:rsid w:val="00050DD8"/>
    <w:rsid w:val="000523C1"/>
    <w:rsid w:val="0005268C"/>
    <w:rsid w:val="0005577F"/>
    <w:rsid w:val="0006357D"/>
    <w:rsid w:val="0006373C"/>
    <w:rsid w:val="00063A52"/>
    <w:rsid w:val="00063B2D"/>
    <w:rsid w:val="00064085"/>
    <w:rsid w:val="000649B7"/>
    <w:rsid w:val="0006538F"/>
    <w:rsid w:val="00066811"/>
    <w:rsid w:val="00066D1D"/>
    <w:rsid w:val="000713C2"/>
    <w:rsid w:val="0007163D"/>
    <w:rsid w:val="00071AE2"/>
    <w:rsid w:val="00071D99"/>
    <w:rsid w:val="000728D2"/>
    <w:rsid w:val="00072C11"/>
    <w:rsid w:val="00076AAD"/>
    <w:rsid w:val="000771E1"/>
    <w:rsid w:val="00083504"/>
    <w:rsid w:val="00083FCE"/>
    <w:rsid w:val="000842FF"/>
    <w:rsid w:val="00084510"/>
    <w:rsid w:val="0008626A"/>
    <w:rsid w:val="00086DE1"/>
    <w:rsid w:val="0008777D"/>
    <w:rsid w:val="00090BDB"/>
    <w:rsid w:val="00091DEA"/>
    <w:rsid w:val="00091FF5"/>
    <w:rsid w:val="00093FAF"/>
    <w:rsid w:val="00094697"/>
    <w:rsid w:val="00094DF8"/>
    <w:rsid w:val="000A1645"/>
    <w:rsid w:val="000A1816"/>
    <w:rsid w:val="000A29CD"/>
    <w:rsid w:val="000A44C9"/>
    <w:rsid w:val="000A47DD"/>
    <w:rsid w:val="000A49F5"/>
    <w:rsid w:val="000A4EAE"/>
    <w:rsid w:val="000A60AC"/>
    <w:rsid w:val="000A773E"/>
    <w:rsid w:val="000B0097"/>
    <w:rsid w:val="000B04AA"/>
    <w:rsid w:val="000B20E3"/>
    <w:rsid w:val="000B33E7"/>
    <w:rsid w:val="000B377D"/>
    <w:rsid w:val="000B426B"/>
    <w:rsid w:val="000B4BBC"/>
    <w:rsid w:val="000B5559"/>
    <w:rsid w:val="000B57F6"/>
    <w:rsid w:val="000B671B"/>
    <w:rsid w:val="000B67EB"/>
    <w:rsid w:val="000B7410"/>
    <w:rsid w:val="000B7598"/>
    <w:rsid w:val="000C07BD"/>
    <w:rsid w:val="000C1FD8"/>
    <w:rsid w:val="000C27F4"/>
    <w:rsid w:val="000C2B73"/>
    <w:rsid w:val="000C3C26"/>
    <w:rsid w:val="000C4E4E"/>
    <w:rsid w:val="000C559D"/>
    <w:rsid w:val="000C6967"/>
    <w:rsid w:val="000C6CF1"/>
    <w:rsid w:val="000C785C"/>
    <w:rsid w:val="000C7B9E"/>
    <w:rsid w:val="000D037D"/>
    <w:rsid w:val="000D0827"/>
    <w:rsid w:val="000D3514"/>
    <w:rsid w:val="000D4639"/>
    <w:rsid w:val="000D687F"/>
    <w:rsid w:val="000D74EE"/>
    <w:rsid w:val="000E0274"/>
    <w:rsid w:val="000E068E"/>
    <w:rsid w:val="000E0F77"/>
    <w:rsid w:val="000E4E05"/>
    <w:rsid w:val="000E52FF"/>
    <w:rsid w:val="000E63FC"/>
    <w:rsid w:val="000E6A79"/>
    <w:rsid w:val="000F08EC"/>
    <w:rsid w:val="000F22CC"/>
    <w:rsid w:val="000F234D"/>
    <w:rsid w:val="000F2BD5"/>
    <w:rsid w:val="000F478C"/>
    <w:rsid w:val="000F49F7"/>
    <w:rsid w:val="000F4BEB"/>
    <w:rsid w:val="001024AE"/>
    <w:rsid w:val="00103913"/>
    <w:rsid w:val="00103A88"/>
    <w:rsid w:val="00103C46"/>
    <w:rsid w:val="0010595E"/>
    <w:rsid w:val="00106DB4"/>
    <w:rsid w:val="00107DE5"/>
    <w:rsid w:val="00111433"/>
    <w:rsid w:val="0011361F"/>
    <w:rsid w:val="00114E19"/>
    <w:rsid w:val="001152C7"/>
    <w:rsid w:val="00117DC4"/>
    <w:rsid w:val="0012025A"/>
    <w:rsid w:val="0012115B"/>
    <w:rsid w:val="00124E03"/>
    <w:rsid w:val="00125AE2"/>
    <w:rsid w:val="00130C54"/>
    <w:rsid w:val="00130E74"/>
    <w:rsid w:val="00131A85"/>
    <w:rsid w:val="00132A89"/>
    <w:rsid w:val="0013346F"/>
    <w:rsid w:val="00133B34"/>
    <w:rsid w:val="0013534C"/>
    <w:rsid w:val="001368F6"/>
    <w:rsid w:val="00137B4F"/>
    <w:rsid w:val="00137DC1"/>
    <w:rsid w:val="0014188A"/>
    <w:rsid w:val="00141C0F"/>
    <w:rsid w:val="00142964"/>
    <w:rsid w:val="00145BB9"/>
    <w:rsid w:val="00150055"/>
    <w:rsid w:val="00150BE0"/>
    <w:rsid w:val="001514E8"/>
    <w:rsid w:val="001528FB"/>
    <w:rsid w:val="001534B8"/>
    <w:rsid w:val="00154411"/>
    <w:rsid w:val="00154784"/>
    <w:rsid w:val="00154C5A"/>
    <w:rsid w:val="001625DA"/>
    <w:rsid w:val="00163626"/>
    <w:rsid w:val="00163A89"/>
    <w:rsid w:val="00164A6A"/>
    <w:rsid w:val="0016675C"/>
    <w:rsid w:val="001712D8"/>
    <w:rsid w:val="00172587"/>
    <w:rsid w:val="001748F0"/>
    <w:rsid w:val="0017582B"/>
    <w:rsid w:val="00175C1A"/>
    <w:rsid w:val="00180448"/>
    <w:rsid w:val="001812F0"/>
    <w:rsid w:val="001820FA"/>
    <w:rsid w:val="00183209"/>
    <w:rsid w:val="001834C2"/>
    <w:rsid w:val="00184671"/>
    <w:rsid w:val="001854C7"/>
    <w:rsid w:val="0019177E"/>
    <w:rsid w:val="00192BF2"/>
    <w:rsid w:val="00193806"/>
    <w:rsid w:val="001957DC"/>
    <w:rsid w:val="001968A2"/>
    <w:rsid w:val="00196C31"/>
    <w:rsid w:val="001A08EE"/>
    <w:rsid w:val="001A28A0"/>
    <w:rsid w:val="001A3369"/>
    <w:rsid w:val="001A42AA"/>
    <w:rsid w:val="001A4C80"/>
    <w:rsid w:val="001A5FB3"/>
    <w:rsid w:val="001A67FD"/>
    <w:rsid w:val="001B26F3"/>
    <w:rsid w:val="001B5E62"/>
    <w:rsid w:val="001B7DEB"/>
    <w:rsid w:val="001C0B8C"/>
    <w:rsid w:val="001C3393"/>
    <w:rsid w:val="001C3DFB"/>
    <w:rsid w:val="001C4D84"/>
    <w:rsid w:val="001C5E7D"/>
    <w:rsid w:val="001C6E7C"/>
    <w:rsid w:val="001D0395"/>
    <w:rsid w:val="001D0F08"/>
    <w:rsid w:val="001D17C8"/>
    <w:rsid w:val="001D26AF"/>
    <w:rsid w:val="001D2DD1"/>
    <w:rsid w:val="001D395E"/>
    <w:rsid w:val="001D5666"/>
    <w:rsid w:val="001D5B34"/>
    <w:rsid w:val="001D5DB0"/>
    <w:rsid w:val="001D75D3"/>
    <w:rsid w:val="001E084D"/>
    <w:rsid w:val="001E0BAD"/>
    <w:rsid w:val="001E3332"/>
    <w:rsid w:val="001E399A"/>
    <w:rsid w:val="001E51CD"/>
    <w:rsid w:val="001E5B5A"/>
    <w:rsid w:val="001E6BF8"/>
    <w:rsid w:val="001E7309"/>
    <w:rsid w:val="001E7733"/>
    <w:rsid w:val="001E7DCD"/>
    <w:rsid w:val="001F0763"/>
    <w:rsid w:val="001F1357"/>
    <w:rsid w:val="001F2575"/>
    <w:rsid w:val="001F30B9"/>
    <w:rsid w:val="001F3A98"/>
    <w:rsid w:val="001F4FBF"/>
    <w:rsid w:val="001F5B8E"/>
    <w:rsid w:val="001F791F"/>
    <w:rsid w:val="001F7A25"/>
    <w:rsid w:val="00200C07"/>
    <w:rsid w:val="002021B0"/>
    <w:rsid w:val="00203129"/>
    <w:rsid w:val="002033A0"/>
    <w:rsid w:val="00203D0C"/>
    <w:rsid w:val="00203DE2"/>
    <w:rsid w:val="00204E06"/>
    <w:rsid w:val="00204EAA"/>
    <w:rsid w:val="00206626"/>
    <w:rsid w:val="00210493"/>
    <w:rsid w:val="00210E6D"/>
    <w:rsid w:val="0021266A"/>
    <w:rsid w:val="002141C7"/>
    <w:rsid w:val="00215582"/>
    <w:rsid w:val="00216009"/>
    <w:rsid w:val="002176C9"/>
    <w:rsid w:val="00220317"/>
    <w:rsid w:val="002208F4"/>
    <w:rsid w:val="00220A5E"/>
    <w:rsid w:val="00221D3D"/>
    <w:rsid w:val="00222A59"/>
    <w:rsid w:val="00224882"/>
    <w:rsid w:val="00224B1F"/>
    <w:rsid w:val="00226508"/>
    <w:rsid w:val="002266B1"/>
    <w:rsid w:val="00227058"/>
    <w:rsid w:val="0022744C"/>
    <w:rsid w:val="002274DE"/>
    <w:rsid w:val="00230DDC"/>
    <w:rsid w:val="00232A10"/>
    <w:rsid w:val="00232D47"/>
    <w:rsid w:val="00234A46"/>
    <w:rsid w:val="0023547E"/>
    <w:rsid w:val="00236052"/>
    <w:rsid w:val="002372AA"/>
    <w:rsid w:val="00237C0F"/>
    <w:rsid w:val="00237FC7"/>
    <w:rsid w:val="00241340"/>
    <w:rsid w:val="002417B3"/>
    <w:rsid w:val="00242465"/>
    <w:rsid w:val="00242CDE"/>
    <w:rsid w:val="00242F2C"/>
    <w:rsid w:val="00244C1F"/>
    <w:rsid w:val="0024569D"/>
    <w:rsid w:val="00245BE7"/>
    <w:rsid w:val="00246155"/>
    <w:rsid w:val="002464A0"/>
    <w:rsid w:val="002505EC"/>
    <w:rsid w:val="00250AFD"/>
    <w:rsid w:val="00251226"/>
    <w:rsid w:val="00252D30"/>
    <w:rsid w:val="002541AC"/>
    <w:rsid w:val="00254945"/>
    <w:rsid w:val="00254C38"/>
    <w:rsid w:val="00255F00"/>
    <w:rsid w:val="00255F20"/>
    <w:rsid w:val="002571AF"/>
    <w:rsid w:val="00262096"/>
    <w:rsid w:val="002621D4"/>
    <w:rsid w:val="00262F49"/>
    <w:rsid w:val="00264A2C"/>
    <w:rsid w:val="00264DD6"/>
    <w:rsid w:val="0026642C"/>
    <w:rsid w:val="0027000B"/>
    <w:rsid w:val="00273074"/>
    <w:rsid w:val="00273882"/>
    <w:rsid w:val="00273AE8"/>
    <w:rsid w:val="00273AF5"/>
    <w:rsid w:val="00274665"/>
    <w:rsid w:val="002746D7"/>
    <w:rsid w:val="002770B0"/>
    <w:rsid w:val="0027773F"/>
    <w:rsid w:val="0028021B"/>
    <w:rsid w:val="00280C20"/>
    <w:rsid w:val="00280D81"/>
    <w:rsid w:val="002811CA"/>
    <w:rsid w:val="00281C5D"/>
    <w:rsid w:val="002827DB"/>
    <w:rsid w:val="00282FDF"/>
    <w:rsid w:val="00283347"/>
    <w:rsid w:val="002838CF"/>
    <w:rsid w:val="00285E8A"/>
    <w:rsid w:val="0028680D"/>
    <w:rsid w:val="00286C4B"/>
    <w:rsid w:val="00290FDB"/>
    <w:rsid w:val="00292234"/>
    <w:rsid w:val="002922CA"/>
    <w:rsid w:val="00294989"/>
    <w:rsid w:val="00294AEF"/>
    <w:rsid w:val="0029578A"/>
    <w:rsid w:val="002961D1"/>
    <w:rsid w:val="00296A93"/>
    <w:rsid w:val="002A112B"/>
    <w:rsid w:val="002A53E7"/>
    <w:rsid w:val="002A62D9"/>
    <w:rsid w:val="002B0CB3"/>
    <w:rsid w:val="002B141B"/>
    <w:rsid w:val="002B2623"/>
    <w:rsid w:val="002B3089"/>
    <w:rsid w:val="002B38DC"/>
    <w:rsid w:val="002B3E38"/>
    <w:rsid w:val="002B3F6D"/>
    <w:rsid w:val="002B3FF4"/>
    <w:rsid w:val="002B4D1B"/>
    <w:rsid w:val="002B5A83"/>
    <w:rsid w:val="002C20A7"/>
    <w:rsid w:val="002C2FD5"/>
    <w:rsid w:val="002C317E"/>
    <w:rsid w:val="002C521C"/>
    <w:rsid w:val="002C6A22"/>
    <w:rsid w:val="002C6EE3"/>
    <w:rsid w:val="002C70F3"/>
    <w:rsid w:val="002C725B"/>
    <w:rsid w:val="002C79A6"/>
    <w:rsid w:val="002D2944"/>
    <w:rsid w:val="002D2B1D"/>
    <w:rsid w:val="002D3429"/>
    <w:rsid w:val="002D6C7D"/>
    <w:rsid w:val="002D6D82"/>
    <w:rsid w:val="002E0864"/>
    <w:rsid w:val="002E1238"/>
    <w:rsid w:val="002E36FE"/>
    <w:rsid w:val="002E3BB8"/>
    <w:rsid w:val="002E4247"/>
    <w:rsid w:val="002E4A46"/>
    <w:rsid w:val="002E6D5B"/>
    <w:rsid w:val="002E6F53"/>
    <w:rsid w:val="002E79D7"/>
    <w:rsid w:val="002F089C"/>
    <w:rsid w:val="002F125E"/>
    <w:rsid w:val="002F1447"/>
    <w:rsid w:val="002F3711"/>
    <w:rsid w:val="002F46AE"/>
    <w:rsid w:val="002F507B"/>
    <w:rsid w:val="00300F07"/>
    <w:rsid w:val="00302134"/>
    <w:rsid w:val="003032CC"/>
    <w:rsid w:val="00304028"/>
    <w:rsid w:val="00305F33"/>
    <w:rsid w:val="00306C6E"/>
    <w:rsid w:val="00310BF1"/>
    <w:rsid w:val="00311844"/>
    <w:rsid w:val="00312135"/>
    <w:rsid w:val="00314F29"/>
    <w:rsid w:val="00315F45"/>
    <w:rsid w:val="0031703C"/>
    <w:rsid w:val="00317613"/>
    <w:rsid w:val="00320171"/>
    <w:rsid w:val="00321A74"/>
    <w:rsid w:val="003228A6"/>
    <w:rsid w:val="00322A11"/>
    <w:rsid w:val="0032473C"/>
    <w:rsid w:val="00324905"/>
    <w:rsid w:val="00327CB8"/>
    <w:rsid w:val="0033036A"/>
    <w:rsid w:val="00330397"/>
    <w:rsid w:val="00334073"/>
    <w:rsid w:val="003341FD"/>
    <w:rsid w:val="00334F7E"/>
    <w:rsid w:val="0034055D"/>
    <w:rsid w:val="003408EF"/>
    <w:rsid w:val="00342290"/>
    <w:rsid w:val="00342C91"/>
    <w:rsid w:val="0034304B"/>
    <w:rsid w:val="00343355"/>
    <w:rsid w:val="003447D6"/>
    <w:rsid w:val="003458C0"/>
    <w:rsid w:val="0034621F"/>
    <w:rsid w:val="00346E0D"/>
    <w:rsid w:val="0034783C"/>
    <w:rsid w:val="00350555"/>
    <w:rsid w:val="00352866"/>
    <w:rsid w:val="003532E0"/>
    <w:rsid w:val="003542C1"/>
    <w:rsid w:val="00355BE6"/>
    <w:rsid w:val="00356342"/>
    <w:rsid w:val="00361F08"/>
    <w:rsid w:val="003622E1"/>
    <w:rsid w:val="003663F1"/>
    <w:rsid w:val="003676C4"/>
    <w:rsid w:val="00367997"/>
    <w:rsid w:val="003713FC"/>
    <w:rsid w:val="0037227E"/>
    <w:rsid w:val="0037310A"/>
    <w:rsid w:val="00373448"/>
    <w:rsid w:val="00373C67"/>
    <w:rsid w:val="00373E35"/>
    <w:rsid w:val="0037644F"/>
    <w:rsid w:val="0037709F"/>
    <w:rsid w:val="003776AF"/>
    <w:rsid w:val="0038005F"/>
    <w:rsid w:val="003811FC"/>
    <w:rsid w:val="003812F2"/>
    <w:rsid w:val="0038148B"/>
    <w:rsid w:val="00381AA2"/>
    <w:rsid w:val="00382114"/>
    <w:rsid w:val="003826D9"/>
    <w:rsid w:val="00382B9D"/>
    <w:rsid w:val="00383A9C"/>
    <w:rsid w:val="003846D5"/>
    <w:rsid w:val="0038588B"/>
    <w:rsid w:val="003869C6"/>
    <w:rsid w:val="00386BC8"/>
    <w:rsid w:val="00386D45"/>
    <w:rsid w:val="00387BB9"/>
    <w:rsid w:val="0039336F"/>
    <w:rsid w:val="00393955"/>
    <w:rsid w:val="00394952"/>
    <w:rsid w:val="003955DD"/>
    <w:rsid w:val="00396223"/>
    <w:rsid w:val="003965AB"/>
    <w:rsid w:val="00396DD9"/>
    <w:rsid w:val="00397DFD"/>
    <w:rsid w:val="003A0E4D"/>
    <w:rsid w:val="003A2E04"/>
    <w:rsid w:val="003A3636"/>
    <w:rsid w:val="003A4369"/>
    <w:rsid w:val="003A4EC3"/>
    <w:rsid w:val="003A516C"/>
    <w:rsid w:val="003A5C55"/>
    <w:rsid w:val="003A6A75"/>
    <w:rsid w:val="003A7F60"/>
    <w:rsid w:val="003B0FCD"/>
    <w:rsid w:val="003B16D8"/>
    <w:rsid w:val="003B287E"/>
    <w:rsid w:val="003B2BE1"/>
    <w:rsid w:val="003B2E4D"/>
    <w:rsid w:val="003B3991"/>
    <w:rsid w:val="003B5002"/>
    <w:rsid w:val="003B6C82"/>
    <w:rsid w:val="003C0578"/>
    <w:rsid w:val="003C0801"/>
    <w:rsid w:val="003C0C2A"/>
    <w:rsid w:val="003C2891"/>
    <w:rsid w:val="003C28CE"/>
    <w:rsid w:val="003C2CAC"/>
    <w:rsid w:val="003C3969"/>
    <w:rsid w:val="003C5612"/>
    <w:rsid w:val="003C5879"/>
    <w:rsid w:val="003C5EF9"/>
    <w:rsid w:val="003C7C15"/>
    <w:rsid w:val="003D0EB5"/>
    <w:rsid w:val="003D209F"/>
    <w:rsid w:val="003D2B0A"/>
    <w:rsid w:val="003D344F"/>
    <w:rsid w:val="003D3727"/>
    <w:rsid w:val="003D3BC0"/>
    <w:rsid w:val="003D6024"/>
    <w:rsid w:val="003D6D37"/>
    <w:rsid w:val="003E0354"/>
    <w:rsid w:val="003E41C8"/>
    <w:rsid w:val="003E43E0"/>
    <w:rsid w:val="003E44E2"/>
    <w:rsid w:val="003E4A5A"/>
    <w:rsid w:val="003E58AA"/>
    <w:rsid w:val="003E63A7"/>
    <w:rsid w:val="003E7A6D"/>
    <w:rsid w:val="003F078F"/>
    <w:rsid w:val="003F1574"/>
    <w:rsid w:val="003F3207"/>
    <w:rsid w:val="003F3258"/>
    <w:rsid w:val="003F3357"/>
    <w:rsid w:val="003F384E"/>
    <w:rsid w:val="003F3C82"/>
    <w:rsid w:val="003F5080"/>
    <w:rsid w:val="003F54E9"/>
    <w:rsid w:val="003F6239"/>
    <w:rsid w:val="004012F8"/>
    <w:rsid w:val="004013C3"/>
    <w:rsid w:val="004013C7"/>
    <w:rsid w:val="004019FC"/>
    <w:rsid w:val="00402375"/>
    <w:rsid w:val="004076E8"/>
    <w:rsid w:val="00407B74"/>
    <w:rsid w:val="00414507"/>
    <w:rsid w:val="004146AE"/>
    <w:rsid w:val="004159D1"/>
    <w:rsid w:val="004163D8"/>
    <w:rsid w:val="00416737"/>
    <w:rsid w:val="00416B79"/>
    <w:rsid w:val="00416FB6"/>
    <w:rsid w:val="00417A0A"/>
    <w:rsid w:val="00420392"/>
    <w:rsid w:val="004207AC"/>
    <w:rsid w:val="00421DE7"/>
    <w:rsid w:val="00424FB9"/>
    <w:rsid w:val="00425758"/>
    <w:rsid w:val="0042595B"/>
    <w:rsid w:val="004270CE"/>
    <w:rsid w:val="00427761"/>
    <w:rsid w:val="00427948"/>
    <w:rsid w:val="004307C7"/>
    <w:rsid w:val="004312C5"/>
    <w:rsid w:val="00432ECA"/>
    <w:rsid w:val="0043369E"/>
    <w:rsid w:val="0043394E"/>
    <w:rsid w:val="00433A93"/>
    <w:rsid w:val="00436BC9"/>
    <w:rsid w:val="00437826"/>
    <w:rsid w:val="00437DD4"/>
    <w:rsid w:val="00441881"/>
    <w:rsid w:val="00442A39"/>
    <w:rsid w:val="00447412"/>
    <w:rsid w:val="00451ED3"/>
    <w:rsid w:val="00452A38"/>
    <w:rsid w:val="0045363D"/>
    <w:rsid w:val="00453BCC"/>
    <w:rsid w:val="00453D9A"/>
    <w:rsid w:val="00456509"/>
    <w:rsid w:val="00456523"/>
    <w:rsid w:val="0045694D"/>
    <w:rsid w:val="00457C6E"/>
    <w:rsid w:val="0046026B"/>
    <w:rsid w:val="004624B0"/>
    <w:rsid w:val="0046278B"/>
    <w:rsid w:val="00463B65"/>
    <w:rsid w:val="00464CD1"/>
    <w:rsid w:val="004652EE"/>
    <w:rsid w:val="004657CC"/>
    <w:rsid w:val="00465858"/>
    <w:rsid w:val="00467260"/>
    <w:rsid w:val="004703B8"/>
    <w:rsid w:val="00471067"/>
    <w:rsid w:val="00471669"/>
    <w:rsid w:val="0047269A"/>
    <w:rsid w:val="00472CFA"/>
    <w:rsid w:val="004745FA"/>
    <w:rsid w:val="00475F0D"/>
    <w:rsid w:val="004769D1"/>
    <w:rsid w:val="0048251A"/>
    <w:rsid w:val="00482A56"/>
    <w:rsid w:val="00482AC2"/>
    <w:rsid w:val="004834DA"/>
    <w:rsid w:val="004846B5"/>
    <w:rsid w:val="004849E3"/>
    <w:rsid w:val="00486F86"/>
    <w:rsid w:val="00487A16"/>
    <w:rsid w:val="00487B3A"/>
    <w:rsid w:val="00487B55"/>
    <w:rsid w:val="00487C11"/>
    <w:rsid w:val="004906D8"/>
    <w:rsid w:val="00490A9B"/>
    <w:rsid w:val="00491893"/>
    <w:rsid w:val="00491F82"/>
    <w:rsid w:val="004922B8"/>
    <w:rsid w:val="00492454"/>
    <w:rsid w:val="00493C40"/>
    <w:rsid w:val="00495F90"/>
    <w:rsid w:val="004A0D25"/>
    <w:rsid w:val="004A1B7B"/>
    <w:rsid w:val="004A2498"/>
    <w:rsid w:val="004A26DF"/>
    <w:rsid w:val="004A2D46"/>
    <w:rsid w:val="004A4363"/>
    <w:rsid w:val="004A5008"/>
    <w:rsid w:val="004A5264"/>
    <w:rsid w:val="004A54A8"/>
    <w:rsid w:val="004A6E87"/>
    <w:rsid w:val="004A73CA"/>
    <w:rsid w:val="004A7C40"/>
    <w:rsid w:val="004B0358"/>
    <w:rsid w:val="004B09D6"/>
    <w:rsid w:val="004B0A86"/>
    <w:rsid w:val="004B3A05"/>
    <w:rsid w:val="004B3E7E"/>
    <w:rsid w:val="004B4877"/>
    <w:rsid w:val="004B496A"/>
    <w:rsid w:val="004B4D85"/>
    <w:rsid w:val="004B54E6"/>
    <w:rsid w:val="004B6040"/>
    <w:rsid w:val="004B6127"/>
    <w:rsid w:val="004B675A"/>
    <w:rsid w:val="004B6A8C"/>
    <w:rsid w:val="004B7064"/>
    <w:rsid w:val="004B71D3"/>
    <w:rsid w:val="004B771C"/>
    <w:rsid w:val="004C1EEB"/>
    <w:rsid w:val="004C2808"/>
    <w:rsid w:val="004C459A"/>
    <w:rsid w:val="004C5332"/>
    <w:rsid w:val="004C549C"/>
    <w:rsid w:val="004C6A27"/>
    <w:rsid w:val="004C763A"/>
    <w:rsid w:val="004C79C6"/>
    <w:rsid w:val="004D2BFD"/>
    <w:rsid w:val="004D3053"/>
    <w:rsid w:val="004D3752"/>
    <w:rsid w:val="004D6B76"/>
    <w:rsid w:val="004D76B3"/>
    <w:rsid w:val="004E049D"/>
    <w:rsid w:val="004E0B2C"/>
    <w:rsid w:val="004E0DF3"/>
    <w:rsid w:val="004E1FB2"/>
    <w:rsid w:val="004E367F"/>
    <w:rsid w:val="004E4220"/>
    <w:rsid w:val="004E4524"/>
    <w:rsid w:val="004E5791"/>
    <w:rsid w:val="004E623B"/>
    <w:rsid w:val="004E6860"/>
    <w:rsid w:val="004F0270"/>
    <w:rsid w:val="004F2217"/>
    <w:rsid w:val="004F23DD"/>
    <w:rsid w:val="004F3184"/>
    <w:rsid w:val="004F3BD7"/>
    <w:rsid w:val="004F4E92"/>
    <w:rsid w:val="004F70B1"/>
    <w:rsid w:val="004F784B"/>
    <w:rsid w:val="004F7BB7"/>
    <w:rsid w:val="0050082D"/>
    <w:rsid w:val="00500CAF"/>
    <w:rsid w:val="00502269"/>
    <w:rsid w:val="00502F4E"/>
    <w:rsid w:val="00503008"/>
    <w:rsid w:val="005045E2"/>
    <w:rsid w:val="0050519C"/>
    <w:rsid w:val="005061C5"/>
    <w:rsid w:val="00506F33"/>
    <w:rsid w:val="00512800"/>
    <w:rsid w:val="00513635"/>
    <w:rsid w:val="00513C0D"/>
    <w:rsid w:val="00514C9E"/>
    <w:rsid w:val="0051571D"/>
    <w:rsid w:val="00516153"/>
    <w:rsid w:val="0051772E"/>
    <w:rsid w:val="00517F0C"/>
    <w:rsid w:val="005220C9"/>
    <w:rsid w:val="00522696"/>
    <w:rsid w:val="005234D1"/>
    <w:rsid w:val="00523D72"/>
    <w:rsid w:val="005249BD"/>
    <w:rsid w:val="00525ADE"/>
    <w:rsid w:val="0052718C"/>
    <w:rsid w:val="005300AA"/>
    <w:rsid w:val="005301EC"/>
    <w:rsid w:val="0053055B"/>
    <w:rsid w:val="00531824"/>
    <w:rsid w:val="00532592"/>
    <w:rsid w:val="00533441"/>
    <w:rsid w:val="005344B1"/>
    <w:rsid w:val="00534BBE"/>
    <w:rsid w:val="005368B2"/>
    <w:rsid w:val="0053701D"/>
    <w:rsid w:val="00537AA0"/>
    <w:rsid w:val="00541098"/>
    <w:rsid w:val="005412B8"/>
    <w:rsid w:val="00541596"/>
    <w:rsid w:val="0054314D"/>
    <w:rsid w:val="00543714"/>
    <w:rsid w:val="00543BA1"/>
    <w:rsid w:val="00544430"/>
    <w:rsid w:val="00544F69"/>
    <w:rsid w:val="00544FAA"/>
    <w:rsid w:val="005456F5"/>
    <w:rsid w:val="00545FB7"/>
    <w:rsid w:val="005475BF"/>
    <w:rsid w:val="005506FB"/>
    <w:rsid w:val="00552721"/>
    <w:rsid w:val="005533C6"/>
    <w:rsid w:val="00554B79"/>
    <w:rsid w:val="00554D83"/>
    <w:rsid w:val="00555513"/>
    <w:rsid w:val="00556D55"/>
    <w:rsid w:val="005600EA"/>
    <w:rsid w:val="00561320"/>
    <w:rsid w:val="0056164A"/>
    <w:rsid w:val="005620B7"/>
    <w:rsid w:val="00562529"/>
    <w:rsid w:val="00562C94"/>
    <w:rsid w:val="00563C67"/>
    <w:rsid w:val="005649B3"/>
    <w:rsid w:val="00565A50"/>
    <w:rsid w:val="00567EE5"/>
    <w:rsid w:val="00571EA2"/>
    <w:rsid w:val="00573D58"/>
    <w:rsid w:val="00574B7E"/>
    <w:rsid w:val="00574E47"/>
    <w:rsid w:val="00577010"/>
    <w:rsid w:val="005774A0"/>
    <w:rsid w:val="0058102E"/>
    <w:rsid w:val="00582445"/>
    <w:rsid w:val="00583DED"/>
    <w:rsid w:val="00584062"/>
    <w:rsid w:val="00585819"/>
    <w:rsid w:val="005865CC"/>
    <w:rsid w:val="005876C1"/>
    <w:rsid w:val="005905A4"/>
    <w:rsid w:val="00590ED8"/>
    <w:rsid w:val="00591576"/>
    <w:rsid w:val="00591C64"/>
    <w:rsid w:val="00592011"/>
    <w:rsid w:val="0059211F"/>
    <w:rsid w:val="00593D34"/>
    <w:rsid w:val="005962E6"/>
    <w:rsid w:val="00596D87"/>
    <w:rsid w:val="005972BC"/>
    <w:rsid w:val="00597808"/>
    <w:rsid w:val="005A016A"/>
    <w:rsid w:val="005A0C2E"/>
    <w:rsid w:val="005A3570"/>
    <w:rsid w:val="005A38FA"/>
    <w:rsid w:val="005A3941"/>
    <w:rsid w:val="005A6B13"/>
    <w:rsid w:val="005B0348"/>
    <w:rsid w:val="005B05B6"/>
    <w:rsid w:val="005B1D93"/>
    <w:rsid w:val="005B2438"/>
    <w:rsid w:val="005B3474"/>
    <w:rsid w:val="005B427B"/>
    <w:rsid w:val="005B4898"/>
    <w:rsid w:val="005B4F81"/>
    <w:rsid w:val="005C0280"/>
    <w:rsid w:val="005C093D"/>
    <w:rsid w:val="005C113A"/>
    <w:rsid w:val="005C13A2"/>
    <w:rsid w:val="005C31A9"/>
    <w:rsid w:val="005C3A77"/>
    <w:rsid w:val="005C4480"/>
    <w:rsid w:val="005C5C52"/>
    <w:rsid w:val="005C68EC"/>
    <w:rsid w:val="005C721F"/>
    <w:rsid w:val="005C72E4"/>
    <w:rsid w:val="005C7A5B"/>
    <w:rsid w:val="005D12F3"/>
    <w:rsid w:val="005D2FA8"/>
    <w:rsid w:val="005D35AD"/>
    <w:rsid w:val="005D4E99"/>
    <w:rsid w:val="005D790C"/>
    <w:rsid w:val="005D7AD8"/>
    <w:rsid w:val="005E08EE"/>
    <w:rsid w:val="005E0E85"/>
    <w:rsid w:val="005E2E2D"/>
    <w:rsid w:val="005E3462"/>
    <w:rsid w:val="005E4D6E"/>
    <w:rsid w:val="005E5074"/>
    <w:rsid w:val="005E5DA8"/>
    <w:rsid w:val="005E7692"/>
    <w:rsid w:val="005F1185"/>
    <w:rsid w:val="005F32C8"/>
    <w:rsid w:val="005F3A5C"/>
    <w:rsid w:val="005F43EF"/>
    <w:rsid w:val="005F473A"/>
    <w:rsid w:val="005F477C"/>
    <w:rsid w:val="005F4B5E"/>
    <w:rsid w:val="005F6328"/>
    <w:rsid w:val="00604538"/>
    <w:rsid w:val="00605743"/>
    <w:rsid w:val="00606634"/>
    <w:rsid w:val="00606B0A"/>
    <w:rsid w:val="00606ED2"/>
    <w:rsid w:val="00607C37"/>
    <w:rsid w:val="00610775"/>
    <w:rsid w:val="00610A47"/>
    <w:rsid w:val="006118DC"/>
    <w:rsid w:val="006119FB"/>
    <w:rsid w:val="00612002"/>
    <w:rsid w:val="0061320B"/>
    <w:rsid w:val="0061385B"/>
    <w:rsid w:val="00615473"/>
    <w:rsid w:val="006158EA"/>
    <w:rsid w:val="006165C4"/>
    <w:rsid w:val="006206BC"/>
    <w:rsid w:val="006220F3"/>
    <w:rsid w:val="006224CB"/>
    <w:rsid w:val="00623FFB"/>
    <w:rsid w:val="006240FB"/>
    <w:rsid w:val="00625149"/>
    <w:rsid w:val="006260E6"/>
    <w:rsid w:val="0063108B"/>
    <w:rsid w:val="00631DF5"/>
    <w:rsid w:val="00632BAB"/>
    <w:rsid w:val="006344BA"/>
    <w:rsid w:val="0063472A"/>
    <w:rsid w:val="006351C7"/>
    <w:rsid w:val="00635A90"/>
    <w:rsid w:val="00636B30"/>
    <w:rsid w:val="00637CFD"/>
    <w:rsid w:val="006403D5"/>
    <w:rsid w:val="00642034"/>
    <w:rsid w:val="00643854"/>
    <w:rsid w:val="00646500"/>
    <w:rsid w:val="00646942"/>
    <w:rsid w:val="00650D76"/>
    <w:rsid w:val="006514A5"/>
    <w:rsid w:val="0065318E"/>
    <w:rsid w:val="00656670"/>
    <w:rsid w:val="00660508"/>
    <w:rsid w:val="006627CA"/>
    <w:rsid w:val="00662D9C"/>
    <w:rsid w:val="00662FB1"/>
    <w:rsid w:val="00664EBB"/>
    <w:rsid w:val="00664F0B"/>
    <w:rsid w:val="006651A8"/>
    <w:rsid w:val="00665A02"/>
    <w:rsid w:val="00665DB5"/>
    <w:rsid w:val="00670943"/>
    <w:rsid w:val="006709D2"/>
    <w:rsid w:val="00670E66"/>
    <w:rsid w:val="006711BF"/>
    <w:rsid w:val="00672C00"/>
    <w:rsid w:val="006743AF"/>
    <w:rsid w:val="00675BCE"/>
    <w:rsid w:val="00675EBE"/>
    <w:rsid w:val="006809B4"/>
    <w:rsid w:val="0068157C"/>
    <w:rsid w:val="00683F3C"/>
    <w:rsid w:val="006846B3"/>
    <w:rsid w:val="006856D6"/>
    <w:rsid w:val="00687716"/>
    <w:rsid w:val="00687AC3"/>
    <w:rsid w:val="00696CA3"/>
    <w:rsid w:val="006977AF"/>
    <w:rsid w:val="00697E74"/>
    <w:rsid w:val="006A0324"/>
    <w:rsid w:val="006A054A"/>
    <w:rsid w:val="006A11E8"/>
    <w:rsid w:val="006A2CFD"/>
    <w:rsid w:val="006A2E9E"/>
    <w:rsid w:val="006A3959"/>
    <w:rsid w:val="006A40D8"/>
    <w:rsid w:val="006A5AEB"/>
    <w:rsid w:val="006A5BDF"/>
    <w:rsid w:val="006A60B7"/>
    <w:rsid w:val="006A61BF"/>
    <w:rsid w:val="006B00F5"/>
    <w:rsid w:val="006B083C"/>
    <w:rsid w:val="006B0CBF"/>
    <w:rsid w:val="006B10D4"/>
    <w:rsid w:val="006B111E"/>
    <w:rsid w:val="006B193E"/>
    <w:rsid w:val="006B2C6A"/>
    <w:rsid w:val="006B358A"/>
    <w:rsid w:val="006B3E6D"/>
    <w:rsid w:val="006B6005"/>
    <w:rsid w:val="006B7EB2"/>
    <w:rsid w:val="006C3090"/>
    <w:rsid w:val="006C4F0D"/>
    <w:rsid w:val="006C4F39"/>
    <w:rsid w:val="006C6A8C"/>
    <w:rsid w:val="006D05DA"/>
    <w:rsid w:val="006D0871"/>
    <w:rsid w:val="006D31B2"/>
    <w:rsid w:val="006D4218"/>
    <w:rsid w:val="006D4AFF"/>
    <w:rsid w:val="006D4CE5"/>
    <w:rsid w:val="006D53FC"/>
    <w:rsid w:val="006E1B6D"/>
    <w:rsid w:val="006E3D8D"/>
    <w:rsid w:val="006E487A"/>
    <w:rsid w:val="006E4E9C"/>
    <w:rsid w:val="006E57B7"/>
    <w:rsid w:val="006E5C26"/>
    <w:rsid w:val="006F0263"/>
    <w:rsid w:val="006F1E3F"/>
    <w:rsid w:val="006F2111"/>
    <w:rsid w:val="006F3D01"/>
    <w:rsid w:val="006F43B3"/>
    <w:rsid w:val="006F62D6"/>
    <w:rsid w:val="006F6A00"/>
    <w:rsid w:val="006F7329"/>
    <w:rsid w:val="0070030C"/>
    <w:rsid w:val="0070235D"/>
    <w:rsid w:val="00702461"/>
    <w:rsid w:val="007045A5"/>
    <w:rsid w:val="00704A89"/>
    <w:rsid w:val="00704E49"/>
    <w:rsid w:val="00706D5D"/>
    <w:rsid w:val="0071184F"/>
    <w:rsid w:val="00712A81"/>
    <w:rsid w:val="00714338"/>
    <w:rsid w:val="0071433C"/>
    <w:rsid w:val="00714891"/>
    <w:rsid w:val="007236E7"/>
    <w:rsid w:val="007260B4"/>
    <w:rsid w:val="00727DC1"/>
    <w:rsid w:val="0073018A"/>
    <w:rsid w:val="00730E8D"/>
    <w:rsid w:val="00731273"/>
    <w:rsid w:val="00731AA8"/>
    <w:rsid w:val="00732851"/>
    <w:rsid w:val="0073327A"/>
    <w:rsid w:val="00735DB7"/>
    <w:rsid w:val="00735F33"/>
    <w:rsid w:val="007364AF"/>
    <w:rsid w:val="00737DF9"/>
    <w:rsid w:val="007409F8"/>
    <w:rsid w:val="007420FC"/>
    <w:rsid w:val="007422D3"/>
    <w:rsid w:val="007431A1"/>
    <w:rsid w:val="007444F3"/>
    <w:rsid w:val="007451C7"/>
    <w:rsid w:val="00745D34"/>
    <w:rsid w:val="0074629C"/>
    <w:rsid w:val="00746E96"/>
    <w:rsid w:val="00747763"/>
    <w:rsid w:val="00747BEF"/>
    <w:rsid w:val="00747E7B"/>
    <w:rsid w:val="00750E6C"/>
    <w:rsid w:val="007514D0"/>
    <w:rsid w:val="00751E8B"/>
    <w:rsid w:val="00753B72"/>
    <w:rsid w:val="00753C90"/>
    <w:rsid w:val="007558A3"/>
    <w:rsid w:val="00756E2A"/>
    <w:rsid w:val="00757187"/>
    <w:rsid w:val="00757CD2"/>
    <w:rsid w:val="00760E64"/>
    <w:rsid w:val="00761946"/>
    <w:rsid w:val="00761B9C"/>
    <w:rsid w:val="007622D6"/>
    <w:rsid w:val="00762B60"/>
    <w:rsid w:val="007648D4"/>
    <w:rsid w:val="00764C0A"/>
    <w:rsid w:val="0076619C"/>
    <w:rsid w:val="00766711"/>
    <w:rsid w:val="0076700A"/>
    <w:rsid w:val="007701AE"/>
    <w:rsid w:val="00770835"/>
    <w:rsid w:val="00770A47"/>
    <w:rsid w:val="00771AF4"/>
    <w:rsid w:val="00772006"/>
    <w:rsid w:val="00772B0B"/>
    <w:rsid w:val="0077315D"/>
    <w:rsid w:val="0077321D"/>
    <w:rsid w:val="00773F45"/>
    <w:rsid w:val="0077421B"/>
    <w:rsid w:val="00780870"/>
    <w:rsid w:val="00781378"/>
    <w:rsid w:val="00783A72"/>
    <w:rsid w:val="00785FBA"/>
    <w:rsid w:val="00786D8B"/>
    <w:rsid w:val="00790646"/>
    <w:rsid w:val="007915DA"/>
    <w:rsid w:val="0079227F"/>
    <w:rsid w:val="007927F1"/>
    <w:rsid w:val="00792DFC"/>
    <w:rsid w:val="00794AB7"/>
    <w:rsid w:val="00796E4F"/>
    <w:rsid w:val="007A0938"/>
    <w:rsid w:val="007A2F15"/>
    <w:rsid w:val="007A371A"/>
    <w:rsid w:val="007A427C"/>
    <w:rsid w:val="007B0CEF"/>
    <w:rsid w:val="007B185D"/>
    <w:rsid w:val="007B3A81"/>
    <w:rsid w:val="007B65C1"/>
    <w:rsid w:val="007B7DC5"/>
    <w:rsid w:val="007C02F9"/>
    <w:rsid w:val="007C31F5"/>
    <w:rsid w:val="007C503A"/>
    <w:rsid w:val="007C51E2"/>
    <w:rsid w:val="007C6DE8"/>
    <w:rsid w:val="007D2380"/>
    <w:rsid w:val="007D25CF"/>
    <w:rsid w:val="007D2AC2"/>
    <w:rsid w:val="007D2D3B"/>
    <w:rsid w:val="007D4133"/>
    <w:rsid w:val="007D681C"/>
    <w:rsid w:val="007D69F0"/>
    <w:rsid w:val="007D71E1"/>
    <w:rsid w:val="007E034E"/>
    <w:rsid w:val="007E054A"/>
    <w:rsid w:val="007E06A6"/>
    <w:rsid w:val="007E0B59"/>
    <w:rsid w:val="007E17CC"/>
    <w:rsid w:val="007E2479"/>
    <w:rsid w:val="007E2817"/>
    <w:rsid w:val="007E3638"/>
    <w:rsid w:val="007E475E"/>
    <w:rsid w:val="007E4795"/>
    <w:rsid w:val="007E6CC2"/>
    <w:rsid w:val="007F1C55"/>
    <w:rsid w:val="007F1DB1"/>
    <w:rsid w:val="007F3BB5"/>
    <w:rsid w:val="007F6931"/>
    <w:rsid w:val="007F698D"/>
    <w:rsid w:val="007F789F"/>
    <w:rsid w:val="007F7EA8"/>
    <w:rsid w:val="00801043"/>
    <w:rsid w:val="008021F4"/>
    <w:rsid w:val="008038D9"/>
    <w:rsid w:val="00806E3F"/>
    <w:rsid w:val="00810137"/>
    <w:rsid w:val="00810A8A"/>
    <w:rsid w:val="00813A5B"/>
    <w:rsid w:val="00813C3D"/>
    <w:rsid w:val="008143B7"/>
    <w:rsid w:val="00814532"/>
    <w:rsid w:val="0081474C"/>
    <w:rsid w:val="00815097"/>
    <w:rsid w:val="0081608D"/>
    <w:rsid w:val="00816205"/>
    <w:rsid w:val="00822827"/>
    <w:rsid w:val="00823209"/>
    <w:rsid w:val="008234EF"/>
    <w:rsid w:val="008251F4"/>
    <w:rsid w:val="00825453"/>
    <w:rsid w:val="00825C53"/>
    <w:rsid w:val="008319DC"/>
    <w:rsid w:val="008320BC"/>
    <w:rsid w:val="00833138"/>
    <w:rsid w:val="0083373B"/>
    <w:rsid w:val="00833C11"/>
    <w:rsid w:val="008366FB"/>
    <w:rsid w:val="00836F06"/>
    <w:rsid w:val="00840408"/>
    <w:rsid w:val="00840C81"/>
    <w:rsid w:val="00840D9E"/>
    <w:rsid w:val="0084233E"/>
    <w:rsid w:val="00842DF5"/>
    <w:rsid w:val="008448FF"/>
    <w:rsid w:val="00844A18"/>
    <w:rsid w:val="00845238"/>
    <w:rsid w:val="00846272"/>
    <w:rsid w:val="00846828"/>
    <w:rsid w:val="008503B2"/>
    <w:rsid w:val="008503F9"/>
    <w:rsid w:val="008513F5"/>
    <w:rsid w:val="00851C18"/>
    <w:rsid w:val="008524B5"/>
    <w:rsid w:val="0085252B"/>
    <w:rsid w:val="00853127"/>
    <w:rsid w:val="00853A46"/>
    <w:rsid w:val="00853C55"/>
    <w:rsid w:val="00856AD3"/>
    <w:rsid w:val="00857725"/>
    <w:rsid w:val="00861C17"/>
    <w:rsid w:val="008620AB"/>
    <w:rsid w:val="00863140"/>
    <w:rsid w:val="008632D8"/>
    <w:rsid w:val="0086408E"/>
    <w:rsid w:val="00864378"/>
    <w:rsid w:val="00865CD1"/>
    <w:rsid w:val="008661C4"/>
    <w:rsid w:val="0086624B"/>
    <w:rsid w:val="008663D3"/>
    <w:rsid w:val="008679FD"/>
    <w:rsid w:val="00872527"/>
    <w:rsid w:val="00872BFD"/>
    <w:rsid w:val="00874015"/>
    <w:rsid w:val="0087414B"/>
    <w:rsid w:val="008745BC"/>
    <w:rsid w:val="00875C11"/>
    <w:rsid w:val="008818E0"/>
    <w:rsid w:val="00881AD7"/>
    <w:rsid w:val="0088335C"/>
    <w:rsid w:val="00883533"/>
    <w:rsid w:val="008836C3"/>
    <w:rsid w:val="008836CD"/>
    <w:rsid w:val="008841EC"/>
    <w:rsid w:val="008864A9"/>
    <w:rsid w:val="00886C7F"/>
    <w:rsid w:val="00886F9A"/>
    <w:rsid w:val="0089125A"/>
    <w:rsid w:val="00892F15"/>
    <w:rsid w:val="00892FDF"/>
    <w:rsid w:val="00893AF9"/>
    <w:rsid w:val="00893DA5"/>
    <w:rsid w:val="008950E1"/>
    <w:rsid w:val="00895A34"/>
    <w:rsid w:val="008967F5"/>
    <w:rsid w:val="00896B77"/>
    <w:rsid w:val="00896D34"/>
    <w:rsid w:val="00897FE8"/>
    <w:rsid w:val="008A12DA"/>
    <w:rsid w:val="008A3E0C"/>
    <w:rsid w:val="008A407A"/>
    <w:rsid w:val="008A4E23"/>
    <w:rsid w:val="008A52B2"/>
    <w:rsid w:val="008A73B5"/>
    <w:rsid w:val="008B08FB"/>
    <w:rsid w:val="008B1AA3"/>
    <w:rsid w:val="008B465C"/>
    <w:rsid w:val="008B56A1"/>
    <w:rsid w:val="008B7477"/>
    <w:rsid w:val="008C24DD"/>
    <w:rsid w:val="008C3AA4"/>
    <w:rsid w:val="008C62FD"/>
    <w:rsid w:val="008C6B6C"/>
    <w:rsid w:val="008C6DE2"/>
    <w:rsid w:val="008D0566"/>
    <w:rsid w:val="008D1F55"/>
    <w:rsid w:val="008D2BB2"/>
    <w:rsid w:val="008D45A7"/>
    <w:rsid w:val="008D4A75"/>
    <w:rsid w:val="008D4F80"/>
    <w:rsid w:val="008D5CCB"/>
    <w:rsid w:val="008E2017"/>
    <w:rsid w:val="008E2CDF"/>
    <w:rsid w:val="008E2DB4"/>
    <w:rsid w:val="008E4993"/>
    <w:rsid w:val="008E4CDF"/>
    <w:rsid w:val="008E6484"/>
    <w:rsid w:val="008E7D66"/>
    <w:rsid w:val="008F043B"/>
    <w:rsid w:val="008F0F3C"/>
    <w:rsid w:val="008F2465"/>
    <w:rsid w:val="008F2FE5"/>
    <w:rsid w:val="008F3425"/>
    <w:rsid w:val="008F5A14"/>
    <w:rsid w:val="008F5A24"/>
    <w:rsid w:val="008F5E09"/>
    <w:rsid w:val="008F5EF2"/>
    <w:rsid w:val="008F5F64"/>
    <w:rsid w:val="008F6AF9"/>
    <w:rsid w:val="008F7A53"/>
    <w:rsid w:val="0090094B"/>
    <w:rsid w:val="0090550B"/>
    <w:rsid w:val="00905FAD"/>
    <w:rsid w:val="00906E20"/>
    <w:rsid w:val="00907C90"/>
    <w:rsid w:val="00910CDB"/>
    <w:rsid w:val="00911725"/>
    <w:rsid w:val="009131C0"/>
    <w:rsid w:val="00913B71"/>
    <w:rsid w:val="00915911"/>
    <w:rsid w:val="00916998"/>
    <w:rsid w:val="00916DC5"/>
    <w:rsid w:val="00921096"/>
    <w:rsid w:val="00922626"/>
    <w:rsid w:val="00923BD2"/>
    <w:rsid w:val="00923F38"/>
    <w:rsid w:val="00923F63"/>
    <w:rsid w:val="009241C2"/>
    <w:rsid w:val="00924F47"/>
    <w:rsid w:val="009265D5"/>
    <w:rsid w:val="00927BD7"/>
    <w:rsid w:val="00932D01"/>
    <w:rsid w:val="009351FA"/>
    <w:rsid w:val="00936AB0"/>
    <w:rsid w:val="00937571"/>
    <w:rsid w:val="009375F5"/>
    <w:rsid w:val="0094081F"/>
    <w:rsid w:val="00942532"/>
    <w:rsid w:val="009425FA"/>
    <w:rsid w:val="00943972"/>
    <w:rsid w:val="0094459D"/>
    <w:rsid w:val="00945805"/>
    <w:rsid w:val="0094621C"/>
    <w:rsid w:val="00946CD3"/>
    <w:rsid w:val="00950BB2"/>
    <w:rsid w:val="009513CC"/>
    <w:rsid w:val="009519A2"/>
    <w:rsid w:val="00951F3D"/>
    <w:rsid w:val="009530A9"/>
    <w:rsid w:val="00953741"/>
    <w:rsid w:val="00953762"/>
    <w:rsid w:val="0095423B"/>
    <w:rsid w:val="00955336"/>
    <w:rsid w:val="009567FC"/>
    <w:rsid w:val="00957441"/>
    <w:rsid w:val="00957EA6"/>
    <w:rsid w:val="00961020"/>
    <w:rsid w:val="009619CF"/>
    <w:rsid w:val="00961C93"/>
    <w:rsid w:val="009622CF"/>
    <w:rsid w:val="009639F7"/>
    <w:rsid w:val="00963EB0"/>
    <w:rsid w:val="00964525"/>
    <w:rsid w:val="0096684E"/>
    <w:rsid w:val="00966FB5"/>
    <w:rsid w:val="00970324"/>
    <w:rsid w:val="00970837"/>
    <w:rsid w:val="00970B81"/>
    <w:rsid w:val="00971DFA"/>
    <w:rsid w:val="0097300B"/>
    <w:rsid w:val="009739AD"/>
    <w:rsid w:val="0097419D"/>
    <w:rsid w:val="009768EC"/>
    <w:rsid w:val="00976EE8"/>
    <w:rsid w:val="00976F9F"/>
    <w:rsid w:val="00977C3B"/>
    <w:rsid w:val="00977F8B"/>
    <w:rsid w:val="009804EC"/>
    <w:rsid w:val="00980D35"/>
    <w:rsid w:val="009856E9"/>
    <w:rsid w:val="009860EC"/>
    <w:rsid w:val="00986B35"/>
    <w:rsid w:val="0098767B"/>
    <w:rsid w:val="009878A6"/>
    <w:rsid w:val="00987FD7"/>
    <w:rsid w:val="0099053D"/>
    <w:rsid w:val="009910BB"/>
    <w:rsid w:val="009929CD"/>
    <w:rsid w:val="00992AE6"/>
    <w:rsid w:val="00993262"/>
    <w:rsid w:val="0099443F"/>
    <w:rsid w:val="00995FE0"/>
    <w:rsid w:val="00997717"/>
    <w:rsid w:val="009A06C4"/>
    <w:rsid w:val="009A10E3"/>
    <w:rsid w:val="009A1BCE"/>
    <w:rsid w:val="009A1D5D"/>
    <w:rsid w:val="009A2674"/>
    <w:rsid w:val="009A2FF5"/>
    <w:rsid w:val="009A4D76"/>
    <w:rsid w:val="009A4E59"/>
    <w:rsid w:val="009A50C2"/>
    <w:rsid w:val="009A600D"/>
    <w:rsid w:val="009A65B9"/>
    <w:rsid w:val="009B0F7D"/>
    <w:rsid w:val="009B110F"/>
    <w:rsid w:val="009B1396"/>
    <w:rsid w:val="009B1D9D"/>
    <w:rsid w:val="009B4E40"/>
    <w:rsid w:val="009B5A1F"/>
    <w:rsid w:val="009B6074"/>
    <w:rsid w:val="009B68E9"/>
    <w:rsid w:val="009B6FD3"/>
    <w:rsid w:val="009B75CC"/>
    <w:rsid w:val="009C0128"/>
    <w:rsid w:val="009C0DAC"/>
    <w:rsid w:val="009C11F0"/>
    <w:rsid w:val="009C223B"/>
    <w:rsid w:val="009C286B"/>
    <w:rsid w:val="009C3D39"/>
    <w:rsid w:val="009C53A0"/>
    <w:rsid w:val="009C5F13"/>
    <w:rsid w:val="009C6020"/>
    <w:rsid w:val="009C7CE5"/>
    <w:rsid w:val="009D0B74"/>
    <w:rsid w:val="009D4473"/>
    <w:rsid w:val="009D5407"/>
    <w:rsid w:val="009D5E12"/>
    <w:rsid w:val="009D6D4B"/>
    <w:rsid w:val="009D769E"/>
    <w:rsid w:val="009D7BD7"/>
    <w:rsid w:val="009E0F47"/>
    <w:rsid w:val="009E1554"/>
    <w:rsid w:val="009E2F48"/>
    <w:rsid w:val="009E3BBA"/>
    <w:rsid w:val="009E48D7"/>
    <w:rsid w:val="009E4AAF"/>
    <w:rsid w:val="009E4FDF"/>
    <w:rsid w:val="009E53AA"/>
    <w:rsid w:val="009E5835"/>
    <w:rsid w:val="009E5912"/>
    <w:rsid w:val="009E6240"/>
    <w:rsid w:val="009E6AF5"/>
    <w:rsid w:val="009E6E2B"/>
    <w:rsid w:val="009F0218"/>
    <w:rsid w:val="009F0317"/>
    <w:rsid w:val="009F0E10"/>
    <w:rsid w:val="009F1C86"/>
    <w:rsid w:val="009F2937"/>
    <w:rsid w:val="009F4FE4"/>
    <w:rsid w:val="009F53BD"/>
    <w:rsid w:val="009F6FFD"/>
    <w:rsid w:val="009F7867"/>
    <w:rsid w:val="009F7975"/>
    <w:rsid w:val="00A0011F"/>
    <w:rsid w:val="00A004D1"/>
    <w:rsid w:val="00A02B27"/>
    <w:rsid w:val="00A03141"/>
    <w:rsid w:val="00A03C37"/>
    <w:rsid w:val="00A04B3A"/>
    <w:rsid w:val="00A05002"/>
    <w:rsid w:val="00A05577"/>
    <w:rsid w:val="00A05DE5"/>
    <w:rsid w:val="00A06418"/>
    <w:rsid w:val="00A064E5"/>
    <w:rsid w:val="00A06F32"/>
    <w:rsid w:val="00A0712C"/>
    <w:rsid w:val="00A1031E"/>
    <w:rsid w:val="00A1057B"/>
    <w:rsid w:val="00A10A19"/>
    <w:rsid w:val="00A11067"/>
    <w:rsid w:val="00A1128A"/>
    <w:rsid w:val="00A143AA"/>
    <w:rsid w:val="00A14857"/>
    <w:rsid w:val="00A1512C"/>
    <w:rsid w:val="00A16892"/>
    <w:rsid w:val="00A17847"/>
    <w:rsid w:val="00A17B08"/>
    <w:rsid w:val="00A201EB"/>
    <w:rsid w:val="00A20F1A"/>
    <w:rsid w:val="00A21271"/>
    <w:rsid w:val="00A21692"/>
    <w:rsid w:val="00A21B8B"/>
    <w:rsid w:val="00A221E2"/>
    <w:rsid w:val="00A22C95"/>
    <w:rsid w:val="00A24F24"/>
    <w:rsid w:val="00A25826"/>
    <w:rsid w:val="00A25EC9"/>
    <w:rsid w:val="00A26C9E"/>
    <w:rsid w:val="00A30E9C"/>
    <w:rsid w:val="00A310A9"/>
    <w:rsid w:val="00A31366"/>
    <w:rsid w:val="00A34D7B"/>
    <w:rsid w:val="00A35B0C"/>
    <w:rsid w:val="00A35D17"/>
    <w:rsid w:val="00A36C87"/>
    <w:rsid w:val="00A37681"/>
    <w:rsid w:val="00A40A43"/>
    <w:rsid w:val="00A41B48"/>
    <w:rsid w:val="00A43F30"/>
    <w:rsid w:val="00A44083"/>
    <w:rsid w:val="00A45309"/>
    <w:rsid w:val="00A454C9"/>
    <w:rsid w:val="00A4585D"/>
    <w:rsid w:val="00A46C47"/>
    <w:rsid w:val="00A47382"/>
    <w:rsid w:val="00A50456"/>
    <w:rsid w:val="00A566F2"/>
    <w:rsid w:val="00A570EC"/>
    <w:rsid w:val="00A61EB5"/>
    <w:rsid w:val="00A62A4F"/>
    <w:rsid w:val="00A62D39"/>
    <w:rsid w:val="00A6362F"/>
    <w:rsid w:val="00A63657"/>
    <w:rsid w:val="00A638BB"/>
    <w:rsid w:val="00A643EC"/>
    <w:rsid w:val="00A64C1F"/>
    <w:rsid w:val="00A6760D"/>
    <w:rsid w:val="00A7074A"/>
    <w:rsid w:val="00A708A6"/>
    <w:rsid w:val="00A7394C"/>
    <w:rsid w:val="00A74E4B"/>
    <w:rsid w:val="00A75290"/>
    <w:rsid w:val="00A75A95"/>
    <w:rsid w:val="00A77323"/>
    <w:rsid w:val="00A80358"/>
    <w:rsid w:val="00A8093B"/>
    <w:rsid w:val="00A812AF"/>
    <w:rsid w:val="00A81524"/>
    <w:rsid w:val="00A82708"/>
    <w:rsid w:val="00A82967"/>
    <w:rsid w:val="00A83746"/>
    <w:rsid w:val="00A840BD"/>
    <w:rsid w:val="00A8448D"/>
    <w:rsid w:val="00A8537B"/>
    <w:rsid w:val="00A85BCD"/>
    <w:rsid w:val="00A868EA"/>
    <w:rsid w:val="00A87C9D"/>
    <w:rsid w:val="00A92105"/>
    <w:rsid w:val="00A94965"/>
    <w:rsid w:val="00A94E43"/>
    <w:rsid w:val="00A954C2"/>
    <w:rsid w:val="00A956C9"/>
    <w:rsid w:val="00A97589"/>
    <w:rsid w:val="00A97F39"/>
    <w:rsid w:val="00AA28AF"/>
    <w:rsid w:val="00AA4EBA"/>
    <w:rsid w:val="00AA536B"/>
    <w:rsid w:val="00AA57C2"/>
    <w:rsid w:val="00AB0D97"/>
    <w:rsid w:val="00AB10DC"/>
    <w:rsid w:val="00AB1C83"/>
    <w:rsid w:val="00AB20F6"/>
    <w:rsid w:val="00AB39E3"/>
    <w:rsid w:val="00AB3B48"/>
    <w:rsid w:val="00AB4103"/>
    <w:rsid w:val="00AB4B7D"/>
    <w:rsid w:val="00AB69C0"/>
    <w:rsid w:val="00AC001D"/>
    <w:rsid w:val="00AC016A"/>
    <w:rsid w:val="00AC0472"/>
    <w:rsid w:val="00AC0AA9"/>
    <w:rsid w:val="00AC282B"/>
    <w:rsid w:val="00AC378A"/>
    <w:rsid w:val="00AC3DD3"/>
    <w:rsid w:val="00AC6AC6"/>
    <w:rsid w:val="00AC7781"/>
    <w:rsid w:val="00AC77C9"/>
    <w:rsid w:val="00AD1CAB"/>
    <w:rsid w:val="00AD2067"/>
    <w:rsid w:val="00AD2EC7"/>
    <w:rsid w:val="00AD310D"/>
    <w:rsid w:val="00AD5579"/>
    <w:rsid w:val="00AD591D"/>
    <w:rsid w:val="00AD6154"/>
    <w:rsid w:val="00AD6623"/>
    <w:rsid w:val="00AD72B2"/>
    <w:rsid w:val="00AD7877"/>
    <w:rsid w:val="00AE1DD3"/>
    <w:rsid w:val="00AE2F22"/>
    <w:rsid w:val="00AE3E63"/>
    <w:rsid w:val="00AE46E8"/>
    <w:rsid w:val="00AE4759"/>
    <w:rsid w:val="00AE4E64"/>
    <w:rsid w:val="00AE4FAA"/>
    <w:rsid w:val="00AF0A5C"/>
    <w:rsid w:val="00AF2BB3"/>
    <w:rsid w:val="00AF2DC6"/>
    <w:rsid w:val="00AF5850"/>
    <w:rsid w:val="00AF590E"/>
    <w:rsid w:val="00AF5967"/>
    <w:rsid w:val="00AF65F9"/>
    <w:rsid w:val="00AF6DAE"/>
    <w:rsid w:val="00B007C9"/>
    <w:rsid w:val="00B02739"/>
    <w:rsid w:val="00B02EFB"/>
    <w:rsid w:val="00B032B9"/>
    <w:rsid w:val="00B03FC7"/>
    <w:rsid w:val="00B06257"/>
    <w:rsid w:val="00B07690"/>
    <w:rsid w:val="00B101A4"/>
    <w:rsid w:val="00B10358"/>
    <w:rsid w:val="00B10576"/>
    <w:rsid w:val="00B12017"/>
    <w:rsid w:val="00B14013"/>
    <w:rsid w:val="00B20079"/>
    <w:rsid w:val="00B2145B"/>
    <w:rsid w:val="00B2284E"/>
    <w:rsid w:val="00B241B8"/>
    <w:rsid w:val="00B244F8"/>
    <w:rsid w:val="00B25266"/>
    <w:rsid w:val="00B2723D"/>
    <w:rsid w:val="00B33C98"/>
    <w:rsid w:val="00B3649B"/>
    <w:rsid w:val="00B37D24"/>
    <w:rsid w:val="00B41B64"/>
    <w:rsid w:val="00B42D5E"/>
    <w:rsid w:val="00B44ADF"/>
    <w:rsid w:val="00B46135"/>
    <w:rsid w:val="00B461C6"/>
    <w:rsid w:val="00B569BD"/>
    <w:rsid w:val="00B6087B"/>
    <w:rsid w:val="00B60CE2"/>
    <w:rsid w:val="00B6123C"/>
    <w:rsid w:val="00B6394F"/>
    <w:rsid w:val="00B650FE"/>
    <w:rsid w:val="00B655BD"/>
    <w:rsid w:val="00B65B19"/>
    <w:rsid w:val="00B678E8"/>
    <w:rsid w:val="00B67D51"/>
    <w:rsid w:val="00B70639"/>
    <w:rsid w:val="00B70814"/>
    <w:rsid w:val="00B7139D"/>
    <w:rsid w:val="00B723C5"/>
    <w:rsid w:val="00B724DC"/>
    <w:rsid w:val="00B7268A"/>
    <w:rsid w:val="00B7399D"/>
    <w:rsid w:val="00B740DB"/>
    <w:rsid w:val="00B75A68"/>
    <w:rsid w:val="00B80D54"/>
    <w:rsid w:val="00B813A3"/>
    <w:rsid w:val="00B82D30"/>
    <w:rsid w:val="00B84F2B"/>
    <w:rsid w:val="00B87B60"/>
    <w:rsid w:val="00B87C41"/>
    <w:rsid w:val="00B87EA7"/>
    <w:rsid w:val="00B93BD0"/>
    <w:rsid w:val="00B94ABE"/>
    <w:rsid w:val="00B95613"/>
    <w:rsid w:val="00B95FEF"/>
    <w:rsid w:val="00B96ACB"/>
    <w:rsid w:val="00BA14F0"/>
    <w:rsid w:val="00BA29D5"/>
    <w:rsid w:val="00BA42E3"/>
    <w:rsid w:val="00BA621D"/>
    <w:rsid w:val="00BA674F"/>
    <w:rsid w:val="00BB0BCB"/>
    <w:rsid w:val="00BB1FA1"/>
    <w:rsid w:val="00BB4EDE"/>
    <w:rsid w:val="00BB5144"/>
    <w:rsid w:val="00BB525F"/>
    <w:rsid w:val="00BB573A"/>
    <w:rsid w:val="00BB5EDC"/>
    <w:rsid w:val="00BB769E"/>
    <w:rsid w:val="00BB7E9A"/>
    <w:rsid w:val="00BC383A"/>
    <w:rsid w:val="00BC3899"/>
    <w:rsid w:val="00BC4B03"/>
    <w:rsid w:val="00BC5705"/>
    <w:rsid w:val="00BC6EF4"/>
    <w:rsid w:val="00BC7034"/>
    <w:rsid w:val="00BD0C2B"/>
    <w:rsid w:val="00BD1B8C"/>
    <w:rsid w:val="00BD214B"/>
    <w:rsid w:val="00BD46D2"/>
    <w:rsid w:val="00BD481A"/>
    <w:rsid w:val="00BD4AAF"/>
    <w:rsid w:val="00BD6085"/>
    <w:rsid w:val="00BD7DA9"/>
    <w:rsid w:val="00BE036B"/>
    <w:rsid w:val="00BE099A"/>
    <w:rsid w:val="00BE0EF1"/>
    <w:rsid w:val="00BE1098"/>
    <w:rsid w:val="00BE17AA"/>
    <w:rsid w:val="00BE29FF"/>
    <w:rsid w:val="00BE346A"/>
    <w:rsid w:val="00BE3ECE"/>
    <w:rsid w:val="00BE5E32"/>
    <w:rsid w:val="00BE6955"/>
    <w:rsid w:val="00BF1544"/>
    <w:rsid w:val="00BF183D"/>
    <w:rsid w:val="00BF1E10"/>
    <w:rsid w:val="00BF353E"/>
    <w:rsid w:val="00BF3CAD"/>
    <w:rsid w:val="00BF3E07"/>
    <w:rsid w:val="00BF3EAF"/>
    <w:rsid w:val="00BF5BBE"/>
    <w:rsid w:val="00BF697A"/>
    <w:rsid w:val="00BF72E2"/>
    <w:rsid w:val="00BF794E"/>
    <w:rsid w:val="00BF7AD2"/>
    <w:rsid w:val="00C006A9"/>
    <w:rsid w:val="00C02C4E"/>
    <w:rsid w:val="00C0366C"/>
    <w:rsid w:val="00C05390"/>
    <w:rsid w:val="00C06AFA"/>
    <w:rsid w:val="00C073D7"/>
    <w:rsid w:val="00C07483"/>
    <w:rsid w:val="00C07CA8"/>
    <w:rsid w:val="00C10E8B"/>
    <w:rsid w:val="00C11401"/>
    <w:rsid w:val="00C125D3"/>
    <w:rsid w:val="00C12A84"/>
    <w:rsid w:val="00C12B6D"/>
    <w:rsid w:val="00C132FB"/>
    <w:rsid w:val="00C13D1C"/>
    <w:rsid w:val="00C15451"/>
    <w:rsid w:val="00C16E30"/>
    <w:rsid w:val="00C173CD"/>
    <w:rsid w:val="00C17B6C"/>
    <w:rsid w:val="00C20175"/>
    <w:rsid w:val="00C20498"/>
    <w:rsid w:val="00C207D2"/>
    <w:rsid w:val="00C2117B"/>
    <w:rsid w:val="00C22563"/>
    <w:rsid w:val="00C23048"/>
    <w:rsid w:val="00C23210"/>
    <w:rsid w:val="00C236A9"/>
    <w:rsid w:val="00C23DE1"/>
    <w:rsid w:val="00C26B34"/>
    <w:rsid w:val="00C27F7D"/>
    <w:rsid w:val="00C32A57"/>
    <w:rsid w:val="00C337A7"/>
    <w:rsid w:val="00C34524"/>
    <w:rsid w:val="00C3538B"/>
    <w:rsid w:val="00C3670A"/>
    <w:rsid w:val="00C41395"/>
    <w:rsid w:val="00C44EA7"/>
    <w:rsid w:val="00C454CA"/>
    <w:rsid w:val="00C46697"/>
    <w:rsid w:val="00C4687D"/>
    <w:rsid w:val="00C4794B"/>
    <w:rsid w:val="00C47B3E"/>
    <w:rsid w:val="00C5004B"/>
    <w:rsid w:val="00C52766"/>
    <w:rsid w:val="00C55055"/>
    <w:rsid w:val="00C55EC6"/>
    <w:rsid w:val="00C5689C"/>
    <w:rsid w:val="00C570D6"/>
    <w:rsid w:val="00C5716B"/>
    <w:rsid w:val="00C579B3"/>
    <w:rsid w:val="00C60A11"/>
    <w:rsid w:val="00C61825"/>
    <w:rsid w:val="00C62A85"/>
    <w:rsid w:val="00C62F2E"/>
    <w:rsid w:val="00C6392B"/>
    <w:rsid w:val="00C65095"/>
    <w:rsid w:val="00C66D14"/>
    <w:rsid w:val="00C66E68"/>
    <w:rsid w:val="00C66FC1"/>
    <w:rsid w:val="00C67362"/>
    <w:rsid w:val="00C677F4"/>
    <w:rsid w:val="00C71B9B"/>
    <w:rsid w:val="00C725B1"/>
    <w:rsid w:val="00C72C91"/>
    <w:rsid w:val="00C744B6"/>
    <w:rsid w:val="00C7760C"/>
    <w:rsid w:val="00C8000E"/>
    <w:rsid w:val="00C805BE"/>
    <w:rsid w:val="00C81ECC"/>
    <w:rsid w:val="00C82443"/>
    <w:rsid w:val="00C8711C"/>
    <w:rsid w:val="00C87272"/>
    <w:rsid w:val="00C8728D"/>
    <w:rsid w:val="00C872B1"/>
    <w:rsid w:val="00C87CEB"/>
    <w:rsid w:val="00C91742"/>
    <w:rsid w:val="00C9178F"/>
    <w:rsid w:val="00C924AC"/>
    <w:rsid w:val="00C927D4"/>
    <w:rsid w:val="00C92FBC"/>
    <w:rsid w:val="00C93339"/>
    <w:rsid w:val="00C97215"/>
    <w:rsid w:val="00C97EBB"/>
    <w:rsid w:val="00CA2C91"/>
    <w:rsid w:val="00CA3A79"/>
    <w:rsid w:val="00CA6E40"/>
    <w:rsid w:val="00CB110A"/>
    <w:rsid w:val="00CB145D"/>
    <w:rsid w:val="00CB32BA"/>
    <w:rsid w:val="00CB3968"/>
    <w:rsid w:val="00CB5025"/>
    <w:rsid w:val="00CB5B27"/>
    <w:rsid w:val="00CB5E04"/>
    <w:rsid w:val="00CB5EB9"/>
    <w:rsid w:val="00CB7DCE"/>
    <w:rsid w:val="00CC20A0"/>
    <w:rsid w:val="00CC2DB6"/>
    <w:rsid w:val="00CC4E04"/>
    <w:rsid w:val="00CC56AD"/>
    <w:rsid w:val="00CD1583"/>
    <w:rsid w:val="00CD58F1"/>
    <w:rsid w:val="00CD5AB9"/>
    <w:rsid w:val="00CD6B51"/>
    <w:rsid w:val="00CD713B"/>
    <w:rsid w:val="00CD7171"/>
    <w:rsid w:val="00CD7A6F"/>
    <w:rsid w:val="00CE0978"/>
    <w:rsid w:val="00CE101F"/>
    <w:rsid w:val="00CE1FF5"/>
    <w:rsid w:val="00CE2814"/>
    <w:rsid w:val="00CE2BE4"/>
    <w:rsid w:val="00CE3B13"/>
    <w:rsid w:val="00CE3CC5"/>
    <w:rsid w:val="00CE46F7"/>
    <w:rsid w:val="00CE4B46"/>
    <w:rsid w:val="00CE588B"/>
    <w:rsid w:val="00CE61AB"/>
    <w:rsid w:val="00CF0F5B"/>
    <w:rsid w:val="00CF2EA3"/>
    <w:rsid w:val="00CF34A0"/>
    <w:rsid w:val="00CF7A62"/>
    <w:rsid w:val="00CF7A7B"/>
    <w:rsid w:val="00D01ACC"/>
    <w:rsid w:val="00D02F25"/>
    <w:rsid w:val="00D0353E"/>
    <w:rsid w:val="00D0434D"/>
    <w:rsid w:val="00D04352"/>
    <w:rsid w:val="00D054B5"/>
    <w:rsid w:val="00D056AE"/>
    <w:rsid w:val="00D05B0F"/>
    <w:rsid w:val="00D06CBA"/>
    <w:rsid w:val="00D06E32"/>
    <w:rsid w:val="00D126F7"/>
    <w:rsid w:val="00D1351E"/>
    <w:rsid w:val="00D13B3B"/>
    <w:rsid w:val="00D14E48"/>
    <w:rsid w:val="00D154E7"/>
    <w:rsid w:val="00D165DB"/>
    <w:rsid w:val="00D16FA1"/>
    <w:rsid w:val="00D172D1"/>
    <w:rsid w:val="00D17CD5"/>
    <w:rsid w:val="00D17F74"/>
    <w:rsid w:val="00D20576"/>
    <w:rsid w:val="00D2092A"/>
    <w:rsid w:val="00D24B14"/>
    <w:rsid w:val="00D25D57"/>
    <w:rsid w:val="00D26268"/>
    <w:rsid w:val="00D31909"/>
    <w:rsid w:val="00D341FB"/>
    <w:rsid w:val="00D34BBF"/>
    <w:rsid w:val="00D3718E"/>
    <w:rsid w:val="00D404A5"/>
    <w:rsid w:val="00D41B61"/>
    <w:rsid w:val="00D43BD6"/>
    <w:rsid w:val="00D45043"/>
    <w:rsid w:val="00D46D95"/>
    <w:rsid w:val="00D475A8"/>
    <w:rsid w:val="00D47AD3"/>
    <w:rsid w:val="00D543EE"/>
    <w:rsid w:val="00D55149"/>
    <w:rsid w:val="00D55282"/>
    <w:rsid w:val="00D554AC"/>
    <w:rsid w:val="00D5576E"/>
    <w:rsid w:val="00D561A3"/>
    <w:rsid w:val="00D56C34"/>
    <w:rsid w:val="00D570B5"/>
    <w:rsid w:val="00D6142D"/>
    <w:rsid w:val="00D62AE5"/>
    <w:rsid w:val="00D637FE"/>
    <w:rsid w:val="00D64DE4"/>
    <w:rsid w:val="00D65A20"/>
    <w:rsid w:val="00D678E0"/>
    <w:rsid w:val="00D70DFF"/>
    <w:rsid w:val="00D72C37"/>
    <w:rsid w:val="00D73993"/>
    <w:rsid w:val="00D741A3"/>
    <w:rsid w:val="00D74DAF"/>
    <w:rsid w:val="00D80E87"/>
    <w:rsid w:val="00D8299E"/>
    <w:rsid w:val="00D82AD4"/>
    <w:rsid w:val="00D84C7B"/>
    <w:rsid w:val="00D859C4"/>
    <w:rsid w:val="00D85DF4"/>
    <w:rsid w:val="00D90F6D"/>
    <w:rsid w:val="00D93DEA"/>
    <w:rsid w:val="00D96636"/>
    <w:rsid w:val="00D9673A"/>
    <w:rsid w:val="00DA0D06"/>
    <w:rsid w:val="00DA19CE"/>
    <w:rsid w:val="00DA222E"/>
    <w:rsid w:val="00DA265B"/>
    <w:rsid w:val="00DA451C"/>
    <w:rsid w:val="00DA4608"/>
    <w:rsid w:val="00DA4BD6"/>
    <w:rsid w:val="00DA4D6B"/>
    <w:rsid w:val="00DB01F8"/>
    <w:rsid w:val="00DB02EA"/>
    <w:rsid w:val="00DB0729"/>
    <w:rsid w:val="00DB1BBE"/>
    <w:rsid w:val="00DB3796"/>
    <w:rsid w:val="00DB630D"/>
    <w:rsid w:val="00DB640D"/>
    <w:rsid w:val="00DC010C"/>
    <w:rsid w:val="00DC11F0"/>
    <w:rsid w:val="00DC41A9"/>
    <w:rsid w:val="00DC7ADC"/>
    <w:rsid w:val="00DD0D13"/>
    <w:rsid w:val="00DD27D3"/>
    <w:rsid w:val="00DD45E2"/>
    <w:rsid w:val="00DD532A"/>
    <w:rsid w:val="00DD7455"/>
    <w:rsid w:val="00DD7A95"/>
    <w:rsid w:val="00DE087B"/>
    <w:rsid w:val="00DE1959"/>
    <w:rsid w:val="00DE493D"/>
    <w:rsid w:val="00DE59D8"/>
    <w:rsid w:val="00DF140F"/>
    <w:rsid w:val="00DF28E9"/>
    <w:rsid w:val="00DF2921"/>
    <w:rsid w:val="00DF2BA9"/>
    <w:rsid w:val="00DF47F1"/>
    <w:rsid w:val="00DF4942"/>
    <w:rsid w:val="00DF6363"/>
    <w:rsid w:val="00DF6D47"/>
    <w:rsid w:val="00DF747B"/>
    <w:rsid w:val="00E00802"/>
    <w:rsid w:val="00E01C3B"/>
    <w:rsid w:val="00E032B4"/>
    <w:rsid w:val="00E03C9C"/>
    <w:rsid w:val="00E066CE"/>
    <w:rsid w:val="00E07B7A"/>
    <w:rsid w:val="00E10C9B"/>
    <w:rsid w:val="00E12014"/>
    <w:rsid w:val="00E12CF4"/>
    <w:rsid w:val="00E14D45"/>
    <w:rsid w:val="00E166B3"/>
    <w:rsid w:val="00E16744"/>
    <w:rsid w:val="00E21CAB"/>
    <w:rsid w:val="00E2247A"/>
    <w:rsid w:val="00E23856"/>
    <w:rsid w:val="00E254AE"/>
    <w:rsid w:val="00E25C12"/>
    <w:rsid w:val="00E25D67"/>
    <w:rsid w:val="00E30C5A"/>
    <w:rsid w:val="00E311E0"/>
    <w:rsid w:val="00E31BCE"/>
    <w:rsid w:val="00E31EC9"/>
    <w:rsid w:val="00E32149"/>
    <w:rsid w:val="00E3275B"/>
    <w:rsid w:val="00E32E22"/>
    <w:rsid w:val="00E345A5"/>
    <w:rsid w:val="00E37623"/>
    <w:rsid w:val="00E40047"/>
    <w:rsid w:val="00E40317"/>
    <w:rsid w:val="00E40ED5"/>
    <w:rsid w:val="00E41331"/>
    <w:rsid w:val="00E41DE7"/>
    <w:rsid w:val="00E422A9"/>
    <w:rsid w:val="00E4306D"/>
    <w:rsid w:val="00E43CF4"/>
    <w:rsid w:val="00E43F1B"/>
    <w:rsid w:val="00E44A99"/>
    <w:rsid w:val="00E44C04"/>
    <w:rsid w:val="00E5006F"/>
    <w:rsid w:val="00E52CD8"/>
    <w:rsid w:val="00E534C8"/>
    <w:rsid w:val="00E536CE"/>
    <w:rsid w:val="00E54497"/>
    <w:rsid w:val="00E54FE5"/>
    <w:rsid w:val="00E55287"/>
    <w:rsid w:val="00E56510"/>
    <w:rsid w:val="00E57103"/>
    <w:rsid w:val="00E57453"/>
    <w:rsid w:val="00E57963"/>
    <w:rsid w:val="00E57C6E"/>
    <w:rsid w:val="00E60375"/>
    <w:rsid w:val="00E64680"/>
    <w:rsid w:val="00E64F96"/>
    <w:rsid w:val="00E6605D"/>
    <w:rsid w:val="00E66710"/>
    <w:rsid w:val="00E671C3"/>
    <w:rsid w:val="00E67679"/>
    <w:rsid w:val="00E7045D"/>
    <w:rsid w:val="00E70624"/>
    <w:rsid w:val="00E71C3F"/>
    <w:rsid w:val="00E73E66"/>
    <w:rsid w:val="00E749F2"/>
    <w:rsid w:val="00E766A6"/>
    <w:rsid w:val="00E7736C"/>
    <w:rsid w:val="00E81E1A"/>
    <w:rsid w:val="00E830D6"/>
    <w:rsid w:val="00E83D9B"/>
    <w:rsid w:val="00E86277"/>
    <w:rsid w:val="00E8676F"/>
    <w:rsid w:val="00E902D9"/>
    <w:rsid w:val="00E9263D"/>
    <w:rsid w:val="00E92C64"/>
    <w:rsid w:val="00E93DE8"/>
    <w:rsid w:val="00E94694"/>
    <w:rsid w:val="00E94EF1"/>
    <w:rsid w:val="00E95C3E"/>
    <w:rsid w:val="00E96401"/>
    <w:rsid w:val="00E97FAD"/>
    <w:rsid w:val="00EA1279"/>
    <w:rsid w:val="00EA1700"/>
    <w:rsid w:val="00EA180D"/>
    <w:rsid w:val="00EA2FEA"/>
    <w:rsid w:val="00EA3233"/>
    <w:rsid w:val="00EA3DC8"/>
    <w:rsid w:val="00EA4E4E"/>
    <w:rsid w:val="00EA5D83"/>
    <w:rsid w:val="00EA66F7"/>
    <w:rsid w:val="00EB06A5"/>
    <w:rsid w:val="00EB0C26"/>
    <w:rsid w:val="00EB313C"/>
    <w:rsid w:val="00EB348E"/>
    <w:rsid w:val="00EB3A00"/>
    <w:rsid w:val="00EB411D"/>
    <w:rsid w:val="00EB4D5C"/>
    <w:rsid w:val="00EB5CB4"/>
    <w:rsid w:val="00EB6AC7"/>
    <w:rsid w:val="00EB72F3"/>
    <w:rsid w:val="00EB735C"/>
    <w:rsid w:val="00EB74A4"/>
    <w:rsid w:val="00EB7C7B"/>
    <w:rsid w:val="00EB7ED9"/>
    <w:rsid w:val="00EC024F"/>
    <w:rsid w:val="00EC0D2A"/>
    <w:rsid w:val="00EC1408"/>
    <w:rsid w:val="00EC2219"/>
    <w:rsid w:val="00EC361D"/>
    <w:rsid w:val="00EC4218"/>
    <w:rsid w:val="00EC48D2"/>
    <w:rsid w:val="00EC5B2B"/>
    <w:rsid w:val="00EC6B5D"/>
    <w:rsid w:val="00EC75D1"/>
    <w:rsid w:val="00EC766B"/>
    <w:rsid w:val="00ED08A9"/>
    <w:rsid w:val="00ED0908"/>
    <w:rsid w:val="00ED3136"/>
    <w:rsid w:val="00ED3C87"/>
    <w:rsid w:val="00ED3CD9"/>
    <w:rsid w:val="00ED5838"/>
    <w:rsid w:val="00ED7084"/>
    <w:rsid w:val="00ED71F6"/>
    <w:rsid w:val="00ED7E9C"/>
    <w:rsid w:val="00EE07CC"/>
    <w:rsid w:val="00EE08CC"/>
    <w:rsid w:val="00EE094F"/>
    <w:rsid w:val="00EE121A"/>
    <w:rsid w:val="00EE1974"/>
    <w:rsid w:val="00EE2B60"/>
    <w:rsid w:val="00EE417E"/>
    <w:rsid w:val="00EE4D50"/>
    <w:rsid w:val="00EE62DD"/>
    <w:rsid w:val="00EE7715"/>
    <w:rsid w:val="00EF1A62"/>
    <w:rsid w:val="00EF4D1A"/>
    <w:rsid w:val="00EF5131"/>
    <w:rsid w:val="00EF7813"/>
    <w:rsid w:val="00F01506"/>
    <w:rsid w:val="00F0297E"/>
    <w:rsid w:val="00F029DC"/>
    <w:rsid w:val="00F02F9A"/>
    <w:rsid w:val="00F041CA"/>
    <w:rsid w:val="00F058DA"/>
    <w:rsid w:val="00F06D8F"/>
    <w:rsid w:val="00F07D6B"/>
    <w:rsid w:val="00F11928"/>
    <w:rsid w:val="00F130DD"/>
    <w:rsid w:val="00F13BB8"/>
    <w:rsid w:val="00F151E0"/>
    <w:rsid w:val="00F15848"/>
    <w:rsid w:val="00F158FB"/>
    <w:rsid w:val="00F24172"/>
    <w:rsid w:val="00F2495D"/>
    <w:rsid w:val="00F24E76"/>
    <w:rsid w:val="00F26802"/>
    <w:rsid w:val="00F26D04"/>
    <w:rsid w:val="00F30476"/>
    <w:rsid w:val="00F316B2"/>
    <w:rsid w:val="00F31A68"/>
    <w:rsid w:val="00F3288C"/>
    <w:rsid w:val="00F34D57"/>
    <w:rsid w:val="00F36223"/>
    <w:rsid w:val="00F363DD"/>
    <w:rsid w:val="00F423FB"/>
    <w:rsid w:val="00F4384E"/>
    <w:rsid w:val="00F438CD"/>
    <w:rsid w:val="00F4545C"/>
    <w:rsid w:val="00F4591D"/>
    <w:rsid w:val="00F4688E"/>
    <w:rsid w:val="00F46DD0"/>
    <w:rsid w:val="00F46F07"/>
    <w:rsid w:val="00F5151E"/>
    <w:rsid w:val="00F51E7B"/>
    <w:rsid w:val="00F52399"/>
    <w:rsid w:val="00F52702"/>
    <w:rsid w:val="00F5352A"/>
    <w:rsid w:val="00F54B46"/>
    <w:rsid w:val="00F578E2"/>
    <w:rsid w:val="00F63A34"/>
    <w:rsid w:val="00F64BE7"/>
    <w:rsid w:val="00F64C39"/>
    <w:rsid w:val="00F7052D"/>
    <w:rsid w:val="00F706F7"/>
    <w:rsid w:val="00F75063"/>
    <w:rsid w:val="00F7573A"/>
    <w:rsid w:val="00F76277"/>
    <w:rsid w:val="00F76598"/>
    <w:rsid w:val="00F76BEA"/>
    <w:rsid w:val="00F77203"/>
    <w:rsid w:val="00F825D5"/>
    <w:rsid w:val="00F82F1A"/>
    <w:rsid w:val="00F838C1"/>
    <w:rsid w:val="00F83E3F"/>
    <w:rsid w:val="00F84FD2"/>
    <w:rsid w:val="00F854B5"/>
    <w:rsid w:val="00F85CDC"/>
    <w:rsid w:val="00F865F1"/>
    <w:rsid w:val="00F86ED5"/>
    <w:rsid w:val="00F9365F"/>
    <w:rsid w:val="00F96650"/>
    <w:rsid w:val="00FA1C8F"/>
    <w:rsid w:val="00FA2889"/>
    <w:rsid w:val="00FA2A65"/>
    <w:rsid w:val="00FA2B87"/>
    <w:rsid w:val="00FA2D81"/>
    <w:rsid w:val="00FA2EDF"/>
    <w:rsid w:val="00FA338E"/>
    <w:rsid w:val="00FA39AF"/>
    <w:rsid w:val="00FA46A9"/>
    <w:rsid w:val="00FA7F32"/>
    <w:rsid w:val="00FB2BC1"/>
    <w:rsid w:val="00FB37C3"/>
    <w:rsid w:val="00FB3DD2"/>
    <w:rsid w:val="00FB5E70"/>
    <w:rsid w:val="00FB63C5"/>
    <w:rsid w:val="00FB6B60"/>
    <w:rsid w:val="00FB7207"/>
    <w:rsid w:val="00FB7633"/>
    <w:rsid w:val="00FC18DB"/>
    <w:rsid w:val="00FC2443"/>
    <w:rsid w:val="00FC25B2"/>
    <w:rsid w:val="00FC2F6D"/>
    <w:rsid w:val="00FC5A81"/>
    <w:rsid w:val="00FC7039"/>
    <w:rsid w:val="00FD0D4C"/>
    <w:rsid w:val="00FD7FC3"/>
    <w:rsid w:val="00FE012C"/>
    <w:rsid w:val="00FE0289"/>
    <w:rsid w:val="00FE1D8B"/>
    <w:rsid w:val="00FE33A4"/>
    <w:rsid w:val="00FE4CF7"/>
    <w:rsid w:val="00FE646B"/>
    <w:rsid w:val="00FF011D"/>
    <w:rsid w:val="00FF1B81"/>
    <w:rsid w:val="00FF40B7"/>
    <w:rsid w:val="00FF46DE"/>
    <w:rsid w:val="00FF6E8D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0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B74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7410"/>
    <w:pPr>
      <w:keepNext/>
      <w:numPr>
        <w:numId w:val="1"/>
      </w:numPr>
      <w:ind w:left="1134" w:hanging="1134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7410"/>
    <w:rPr>
      <w:rFonts w:ascii="Arial" w:eastAsia="Times New Roman" w:hAnsi="Arial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0B7410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B741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0B7410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0B7410"/>
    <w:rPr>
      <w:rFonts w:ascii="Calibri" w:eastAsia="Calibri" w:hAnsi="Calibri" w:cs="Times New Roman"/>
    </w:rPr>
  </w:style>
  <w:style w:type="paragraph" w:styleId="Textpoznpodarou">
    <w:name w:val="footnote text"/>
    <w:aliases w:val="Text pozn. pod čarou_martin_ang"/>
    <w:basedOn w:val="Normln"/>
    <w:link w:val="TextpoznpodarouChar"/>
    <w:rsid w:val="000B7410"/>
    <w:pPr>
      <w:jc w:val="left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semiHidden/>
    <w:rsid w:val="000B7410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semiHidden/>
    <w:rsid w:val="000B741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E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qFormat/>
    <w:rsid w:val="007701AE"/>
    <w:pPr>
      <w:ind w:left="720"/>
      <w:contextualSpacing/>
    </w:pPr>
  </w:style>
  <w:style w:type="paragraph" w:customStyle="1" w:styleId="Styl1">
    <w:name w:val="Styl1"/>
    <w:rsid w:val="006F7329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dpisobsahu">
    <w:name w:val="TOC Heading"/>
    <w:basedOn w:val="Nadpis1"/>
    <w:next w:val="Normln"/>
    <w:qFormat/>
    <w:rsid w:val="006F7329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Obsah1">
    <w:name w:val="toc 1"/>
    <w:basedOn w:val="Normln"/>
    <w:next w:val="Normln"/>
    <w:autoRedefine/>
    <w:unhideWhenUsed/>
    <w:qFormat/>
    <w:rsid w:val="006F7329"/>
    <w:pPr>
      <w:spacing w:line="360" w:lineRule="auto"/>
      <w:jc w:val="left"/>
    </w:pPr>
    <w:rPr>
      <w:b/>
      <w:szCs w:val="22"/>
    </w:rPr>
  </w:style>
  <w:style w:type="table" w:styleId="Mkatabulky">
    <w:name w:val="Table Grid"/>
    <w:basedOn w:val="Normlntabulka"/>
    <w:uiPriority w:val="59"/>
    <w:rsid w:val="006F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F0D46-E509-41BF-BF9D-6C2A922E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9</Pages>
  <Words>3714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kucera4376</dc:creator>
  <cp:lastModifiedBy>kucera4376</cp:lastModifiedBy>
  <cp:revision>280</cp:revision>
  <dcterms:created xsi:type="dcterms:W3CDTF">2014-10-03T12:24:00Z</dcterms:created>
  <dcterms:modified xsi:type="dcterms:W3CDTF">2014-11-28T10:08:00Z</dcterms:modified>
</cp:coreProperties>
</file>