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91" w:rsidRDefault="009F6591"/>
    <w:p w:rsidR="00E171D4" w:rsidRDefault="00E171D4"/>
    <w:p w:rsidR="00E171D4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E171D4" w:rsidRDefault="00E171D4" w:rsidP="00E171D4">
      <w:pPr>
        <w:jc w:val="both"/>
        <w:rPr>
          <w:rFonts w:ascii="Arial" w:hAnsi="Arial" w:cs="Arial"/>
          <w:b/>
        </w:rPr>
      </w:pPr>
      <w:r w:rsidRPr="00E171D4">
        <w:rPr>
          <w:rFonts w:ascii="Arial" w:hAnsi="Arial" w:cs="Arial"/>
          <w:b/>
        </w:rPr>
        <w:t>Komentář</w:t>
      </w:r>
    </w:p>
    <w:p w:rsidR="00E171D4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Produkce zemědělského odvětví v základních běžných cenách dosáhla dle předběžných výsledků roku 2014 hodnoty 136 574,7 mil. Kč. Rekordní výsledek byl zapříčiněn meziročním růstem všech jejích položek, které ve sledovaném roce činily: rostlinná produkce 79 543,8 mil. Kč, živočišná produkce 51 568,9 mil. Kč, produkce zemědělských služeb 2 832,2 mil. Kč a neoddělitelné nezemědělské vedlejší činnosti 2 629,8 mil. Kč.</w:t>
      </w: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Rostlinná produkce se i přes pokles cen meziročně zvýšila o 4,7 %, a to díky neočekávaně vysoké úrodě hlavních komodit. Sklizeň obilovin v porovnání s předcházejícím rokem vzrostla o 16,9 %, technických plodin o 15,3 %, krmných plodin o 18,6 %, brambor o 30,0 %. V produkci se úrodný rok projevil nárůstem hodnoty u obilovin o 4,0 %, technických plodin o 4,1 %, krmných plodin o 9,4 % a brambor o 6,3 %.</w:t>
      </w: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Živočišná výroba vzrostla proti roku 2013 dokonce o 10,0 %. Propad cen všech kategorií zvířat byl vykompenzován vyšší výrobou, takže jejich celková produkce narostla o 1,5 %. Ještě lepších výsledků bylo dosaženo u živočišných výrobků (mléka a vajec), u kterých se zvýšila nejen výroba, ale i průměrná cena. Růst produkce mléka činil 18,7 %, což v peněžním vyjádření představovalo 4 181,8 mil. Kč.</w:t>
      </w: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 xml:space="preserve">Na druhé straně stoupala také hodnota </w:t>
      </w:r>
      <w:proofErr w:type="spellStart"/>
      <w:r w:rsidRPr="006D4452">
        <w:rPr>
          <w:rFonts w:ascii="Arial" w:hAnsi="Arial" w:cs="Arial"/>
          <w:sz w:val="20"/>
          <w:szCs w:val="20"/>
        </w:rPr>
        <w:t>mezispotřeby</w:t>
      </w:r>
      <w:proofErr w:type="spellEnd"/>
      <w:r w:rsidRPr="006D4452">
        <w:rPr>
          <w:rFonts w:ascii="Arial" w:hAnsi="Arial" w:cs="Arial"/>
          <w:sz w:val="20"/>
          <w:szCs w:val="20"/>
        </w:rPr>
        <w:t xml:space="preserve"> (4,4 %), spotřeby fixního kapitálu (3,0 %), náhrad zaměstnancům (2,4 %) či předepsaného pachtovného a ostatního nájemného z nemovitostí (10,0 %).  Proti předchozímu roku došlo ke zvýšení ostatních dotací na výrobu o 12,3 %.</w:t>
      </w: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V produkci zemědělského odvětví v základních běžných cenách v roce 2014 převažuje podíl rostlinné produkce (58,2 %) nad produkcí živočišnou (37,8 %). Na rostlinné produkci byly největší měrou zastoupeny obiloviny (42,6 %) a technické plodiny (27,0 %), v produkci živočišné převládala produkce mléka (51,5 %) a chov jatečných prasat (18,7 %).</w:t>
      </w: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D4452">
        <w:rPr>
          <w:rFonts w:ascii="Arial" w:hAnsi="Arial" w:cs="Arial"/>
          <w:sz w:val="20"/>
          <w:szCs w:val="20"/>
        </w:rPr>
        <w:t>Mezispotřebu</w:t>
      </w:r>
      <w:proofErr w:type="spellEnd"/>
      <w:r w:rsidRPr="006D4452">
        <w:rPr>
          <w:rFonts w:ascii="Arial" w:hAnsi="Arial" w:cs="Arial"/>
          <w:sz w:val="20"/>
          <w:szCs w:val="20"/>
        </w:rPr>
        <w:t xml:space="preserve"> z největší části tvořila krmiva (34,5 %) a spotřeba energií a maziv (17,1 %). Její podíl na produkci zemědělského odvětví představoval 69,4 %.</w:t>
      </w: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</w:p>
    <w:p w:rsidR="00E171D4" w:rsidRPr="006D4452" w:rsidRDefault="00E171D4" w:rsidP="00E171D4">
      <w:pPr>
        <w:jc w:val="both"/>
        <w:rPr>
          <w:rFonts w:ascii="Arial" w:hAnsi="Arial" w:cs="Arial"/>
          <w:sz w:val="20"/>
          <w:szCs w:val="20"/>
        </w:rPr>
      </w:pPr>
      <w:r w:rsidRPr="006D4452">
        <w:rPr>
          <w:rFonts w:ascii="Arial" w:hAnsi="Arial" w:cs="Arial"/>
          <w:sz w:val="20"/>
          <w:szCs w:val="20"/>
        </w:rPr>
        <w:t>Ve stálých cenách roku 2000 dosáhla zemědělská produkce v roce 2014 hodnoty 113 055,3 mil. Kč, přičemž proti předešlému roku vzrostla o 9,1 %. V rostlinné produkci došlo v porovnání s minulým rokem k navýšení o 14,0 % na celkových 64 806,5 mil. Kč. Hodnota produkce živočišné meziročně vzrostla o 3,3 % na částku 44 794,1 mil. Kč. Hodnota produkce ve stálých cenách je přímo ovlivněna objemem výroby.</w:t>
      </w:r>
    </w:p>
    <w:p w:rsidR="00E171D4" w:rsidRDefault="00E171D4"/>
    <w:sectPr w:rsidR="00E171D4" w:rsidSect="009F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71D4"/>
    <w:rsid w:val="009F6591"/>
    <w:rsid w:val="00E1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gregorova2239</cp:lastModifiedBy>
  <cp:revision>1</cp:revision>
  <dcterms:created xsi:type="dcterms:W3CDTF">2015-02-27T08:00:00Z</dcterms:created>
  <dcterms:modified xsi:type="dcterms:W3CDTF">2015-02-27T08:33:00Z</dcterms:modified>
</cp:coreProperties>
</file>