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435FD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ÚVOD</w:t>
      </w:r>
    </w:p>
    <w:p w:rsidR="00000000" w:rsidRDefault="00C435FD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bCs/>
          <w:color w:val="000000"/>
        </w:rPr>
      </w:pPr>
    </w:p>
    <w:p w:rsidR="00000000" w:rsidRDefault="00C435FD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ab/>
      </w:r>
      <w:r w:rsidR="006E4CBD">
        <w:rPr>
          <w:rFonts w:ascii="Arial" w:hAnsi="Arial" w:cs="Arial"/>
          <w:color w:val="000000"/>
        </w:rPr>
        <w:t>Ve dnech 10. – 11. října 2014</w:t>
      </w:r>
      <w:r>
        <w:rPr>
          <w:rFonts w:ascii="Arial" w:hAnsi="Arial" w:cs="Arial"/>
          <w:color w:val="000000"/>
        </w:rPr>
        <w:t xml:space="preserve"> se na základě rozhodnutí prezidenta republiky ze dne </w:t>
      </w:r>
      <w:r w:rsidR="006E4CBD">
        <w:rPr>
          <w:rFonts w:ascii="Arial" w:hAnsi="Arial" w:cs="Arial"/>
          <w:color w:val="000000"/>
        </w:rPr>
        <w:t>12. června 2014</w:t>
      </w:r>
      <w:r>
        <w:rPr>
          <w:rFonts w:ascii="Arial" w:hAnsi="Arial" w:cs="Arial"/>
          <w:color w:val="000000"/>
        </w:rPr>
        <w:t xml:space="preserve"> (</w:t>
      </w:r>
      <w:bookmarkStart w:id="0" w:name="OLE_LINK1"/>
      <w:r>
        <w:rPr>
          <w:rFonts w:ascii="Arial" w:hAnsi="Arial" w:cs="Arial"/>
          <w:color w:val="000000"/>
        </w:rPr>
        <w:t xml:space="preserve">č. </w:t>
      </w:r>
      <w:r w:rsidR="006E4CBD">
        <w:rPr>
          <w:rFonts w:ascii="Arial" w:hAnsi="Arial" w:cs="Arial"/>
          <w:color w:val="000000"/>
        </w:rPr>
        <w:t>112</w:t>
      </w:r>
      <w:r>
        <w:rPr>
          <w:rFonts w:ascii="Arial" w:hAnsi="Arial" w:cs="Arial"/>
          <w:color w:val="000000"/>
        </w:rPr>
        <w:t>/201</w:t>
      </w:r>
      <w:r w:rsidR="006E4CBD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Sb.</w:t>
      </w:r>
      <w:bookmarkEnd w:id="0"/>
      <w:r>
        <w:rPr>
          <w:rFonts w:ascii="Arial" w:hAnsi="Arial" w:cs="Arial"/>
          <w:color w:val="000000"/>
        </w:rPr>
        <w:t>) uskutečnily v České republice volby do zastupitelstev obcí. Volby se konaly v řádném termínu po uplynutí volebního období, na které by</w:t>
      </w:r>
      <w:r>
        <w:rPr>
          <w:rFonts w:ascii="Arial" w:hAnsi="Arial" w:cs="Arial"/>
          <w:color w:val="000000"/>
        </w:rPr>
        <w:t xml:space="preserve">la zvolena zastupitelstva obcí v předchozích řádných volbách ve dnech </w:t>
      </w:r>
      <w:r w:rsidR="00287916">
        <w:rPr>
          <w:rFonts w:ascii="Arial" w:hAnsi="Arial" w:cs="Arial"/>
          <w:color w:val="000000"/>
        </w:rPr>
        <w:t>15. – 16</w:t>
      </w:r>
      <w:r>
        <w:rPr>
          <w:rFonts w:ascii="Arial" w:hAnsi="Arial" w:cs="Arial"/>
          <w:color w:val="000000"/>
        </w:rPr>
        <w:t>.</w:t>
      </w:r>
      <w:r w:rsidR="00287916">
        <w:rPr>
          <w:rFonts w:ascii="Arial" w:hAnsi="Arial" w:cs="Arial"/>
          <w:color w:val="000000"/>
        </w:rPr>
        <w:t xml:space="preserve"> října 2010</w:t>
      </w:r>
      <w:r>
        <w:rPr>
          <w:rFonts w:ascii="Arial" w:hAnsi="Arial" w:cs="Arial"/>
          <w:color w:val="000000"/>
        </w:rPr>
        <w:t xml:space="preserve"> a ve všech dodatečných, opakovaných a nových volbách v období </w:t>
      </w:r>
      <w:r w:rsidR="00287916">
        <w:rPr>
          <w:rFonts w:ascii="Arial" w:hAnsi="Arial" w:cs="Arial"/>
          <w:color w:val="000000"/>
        </w:rPr>
        <w:t>leden</w:t>
      </w:r>
      <w:r>
        <w:rPr>
          <w:rFonts w:ascii="Arial" w:hAnsi="Arial" w:cs="Arial"/>
          <w:color w:val="000000"/>
        </w:rPr>
        <w:t xml:space="preserve"> 20</w:t>
      </w:r>
      <w:r w:rsidR="00287916"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color w:val="000000"/>
        </w:rPr>
        <w:t xml:space="preserve"> – </w:t>
      </w:r>
      <w:r w:rsidR="00287916">
        <w:rPr>
          <w:rFonts w:ascii="Arial" w:hAnsi="Arial" w:cs="Arial"/>
          <w:color w:val="000000"/>
        </w:rPr>
        <w:t>březen 2014</w:t>
      </w:r>
      <w:r>
        <w:rPr>
          <w:rFonts w:ascii="Arial" w:hAnsi="Arial" w:cs="Arial"/>
          <w:color w:val="000000"/>
        </w:rPr>
        <w:t>. Volební právo a způsob jeho uplatnění, otázky přípravy voleb, jejich provedení</w:t>
      </w:r>
      <w:r>
        <w:rPr>
          <w:rFonts w:ascii="Arial" w:hAnsi="Arial" w:cs="Arial"/>
          <w:color w:val="000000"/>
        </w:rPr>
        <w:t xml:space="preserve"> a zjišťování výsledků hl</w:t>
      </w:r>
      <w:r w:rsidR="00287916">
        <w:rPr>
          <w:rFonts w:ascii="Arial" w:hAnsi="Arial" w:cs="Arial"/>
          <w:color w:val="000000"/>
        </w:rPr>
        <w:t xml:space="preserve">asování byly stanoveny zákonem </w:t>
      </w:r>
      <w:r>
        <w:rPr>
          <w:rFonts w:ascii="Arial" w:hAnsi="Arial" w:cs="Arial"/>
          <w:color w:val="000000"/>
        </w:rPr>
        <w:t>č.491/2001 Sb., o volbách do zastupitelstev obcí a o změně některých zákonů, ve znění pozdějších předpisů. Další podrobnosti byly upraveny vyhláškou Ministerstva vnitra č. 59/2002 Sb., ve znění pozdě</w:t>
      </w:r>
      <w:r>
        <w:rPr>
          <w:rFonts w:ascii="Arial" w:hAnsi="Arial" w:cs="Arial"/>
          <w:color w:val="000000"/>
        </w:rPr>
        <w:t>jších předpisů.</w:t>
      </w:r>
    </w:p>
    <w:p w:rsidR="00000000" w:rsidRDefault="00C435FD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</w:p>
    <w:p w:rsidR="00000000" w:rsidRDefault="00C435FD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Český statistický úřad se podílel na organizaci přípravy voleb a byl nositelem úkolu zpracování výsledků voleb. V návaznosti na publikace, vydávané statistickým úřadem k volbám do zastupitelských sborů v předchozích letech, připravil obdo</w:t>
      </w:r>
      <w:r>
        <w:rPr>
          <w:rFonts w:ascii="Arial" w:hAnsi="Arial" w:cs="Arial"/>
          <w:color w:val="000000"/>
        </w:rPr>
        <w:t xml:space="preserve">bnou publikaci i k těmto volbám. </w:t>
      </w:r>
    </w:p>
    <w:p w:rsidR="00000000" w:rsidRDefault="00C435FD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</w:p>
    <w:p w:rsidR="00287916" w:rsidRDefault="00287916" w:rsidP="00287916">
      <w:pPr>
        <w:pStyle w:val="Style0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ind w:left="705" w:hanging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Díl  I. – </w:t>
      </w:r>
      <w:r w:rsidR="00C435FD">
        <w:rPr>
          <w:rFonts w:ascii="Arial" w:hAnsi="Arial" w:cs="Arial"/>
          <w:color w:val="000000"/>
        </w:rPr>
        <w:t>obsahuje informace o právním základu voleb a volebním systému, o organizaci voleb a popis</w:t>
      </w:r>
    </w:p>
    <w:p w:rsidR="00000000" w:rsidRDefault="00287916" w:rsidP="00287916">
      <w:pPr>
        <w:pStyle w:val="Style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ind w:left="709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způsobu </w:t>
      </w:r>
      <w:r w:rsidR="00C435FD">
        <w:rPr>
          <w:rFonts w:ascii="Arial" w:hAnsi="Arial" w:cs="Arial"/>
          <w:color w:val="000000"/>
        </w:rPr>
        <w:t>zpracování výsledků hlasování, informace o volebních stranách a jejich kandidátech, základní</w:t>
      </w:r>
      <w:r>
        <w:rPr>
          <w:rFonts w:ascii="Arial" w:hAnsi="Arial" w:cs="Arial"/>
          <w:color w:val="000000"/>
        </w:rPr>
        <w:t xml:space="preserve"> souhrnné </w:t>
      </w:r>
      <w:r w:rsidR="00C435FD">
        <w:rPr>
          <w:rFonts w:ascii="Arial" w:hAnsi="Arial" w:cs="Arial"/>
          <w:color w:val="000000"/>
        </w:rPr>
        <w:t>výsledky vo</w:t>
      </w:r>
      <w:r w:rsidR="00C435FD">
        <w:rPr>
          <w:rFonts w:ascii="Arial" w:hAnsi="Arial" w:cs="Arial"/>
          <w:color w:val="000000"/>
        </w:rPr>
        <w:t>leb,</w:t>
      </w:r>
    </w:p>
    <w:p w:rsidR="00000000" w:rsidRDefault="00C435FD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Díl II.</w:t>
      </w:r>
      <w:r w:rsidR="00287916">
        <w:rPr>
          <w:rFonts w:ascii="Arial" w:hAnsi="Arial" w:cs="Arial"/>
          <w:color w:val="000000"/>
        </w:rPr>
        <w:t xml:space="preserve"> –</w:t>
      </w:r>
      <w:r>
        <w:rPr>
          <w:rFonts w:ascii="Arial" w:hAnsi="Arial" w:cs="Arial"/>
          <w:color w:val="000000"/>
        </w:rPr>
        <w:tab/>
        <w:t>obsahuje detailní informace o výsledcích voleb v územních pohledech.</w:t>
      </w:r>
    </w:p>
    <w:p w:rsidR="00000000" w:rsidRDefault="00C435FD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</w:p>
    <w:p w:rsidR="00000000" w:rsidRDefault="00C435FD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b/>
          <w:bCs/>
          <w:i/>
          <w:iCs/>
          <w:color w:val="000000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Cs w:val="21"/>
        </w:rPr>
        <w:t>Metodické poznámky</w:t>
      </w:r>
    </w:p>
    <w:p w:rsidR="00000000" w:rsidRDefault="00C435FD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</w:p>
    <w:p w:rsidR="00000000" w:rsidRDefault="00C435FD">
      <w:pPr>
        <w:pStyle w:val="Style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Veškeré publikované údaje vycházejí z údajů prezentovaných v průběhu zpracování Českým statistickým úřadem a z celkových výsledků voleb, uveřejněných St</w:t>
      </w:r>
      <w:r>
        <w:rPr>
          <w:rFonts w:ascii="Arial" w:hAnsi="Arial" w:cs="Arial"/>
          <w:color w:val="000000"/>
          <w:szCs w:val="21"/>
        </w:rPr>
        <w:t xml:space="preserve">átní volební komisí dne </w:t>
      </w:r>
      <w:r w:rsidR="00287916">
        <w:rPr>
          <w:rFonts w:ascii="Arial" w:hAnsi="Arial" w:cs="Arial"/>
          <w:color w:val="000000"/>
          <w:szCs w:val="21"/>
        </w:rPr>
        <w:t>14. října 2014</w:t>
      </w:r>
      <w:r>
        <w:rPr>
          <w:rFonts w:ascii="Arial" w:hAnsi="Arial" w:cs="Arial"/>
          <w:color w:val="000000"/>
          <w:szCs w:val="21"/>
        </w:rPr>
        <w:t>. Jde o statické údaje k datu řádných voleb, nejsou v nich tedy promítány změny v jednotlivých zastupitelstvech v důsledku nových nebo opakovaných voleb, příp. opakovaného hlasování.</w:t>
      </w:r>
    </w:p>
    <w:p w:rsidR="00000000" w:rsidRPr="00024659" w:rsidRDefault="00C435FD" w:rsidP="00024659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  <w:szCs w:val="20"/>
        </w:rPr>
      </w:pPr>
    </w:p>
    <w:p w:rsidR="00000000" w:rsidRDefault="00C435FD">
      <w:pPr>
        <w:pStyle w:val="Style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Údaj "Voliči" nebo "Zapsaných voli</w:t>
      </w:r>
      <w:r>
        <w:rPr>
          <w:rFonts w:ascii="Arial" w:hAnsi="Arial" w:cs="Arial"/>
          <w:color w:val="000000"/>
          <w:szCs w:val="21"/>
        </w:rPr>
        <w:t>čů" představuje počet osob, zapsaných ve výpisech ze seznamů voličů včetně těch, které okrsková volební komise zapsala dodatečně ve volebních dnech.</w:t>
      </w:r>
    </w:p>
    <w:p w:rsidR="00000000" w:rsidRPr="00024659" w:rsidRDefault="00C435FD" w:rsidP="00024659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  <w:szCs w:val="20"/>
        </w:rPr>
      </w:pPr>
    </w:p>
    <w:p w:rsidR="00000000" w:rsidRDefault="00C435FD">
      <w:pPr>
        <w:pStyle w:val="Style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Údaj "Počet vydaných úředních obálek" nebo "Vydané obálky" představuje počet voličů, kteří se zúčastnili v</w:t>
      </w:r>
      <w:r w:rsidR="00287916">
        <w:rPr>
          <w:rFonts w:ascii="Arial" w:hAnsi="Arial" w:cs="Arial"/>
          <w:color w:val="000000"/>
          <w:szCs w:val="21"/>
        </w:rPr>
        <w:t>oleb (</w:t>
      </w:r>
      <w:r>
        <w:rPr>
          <w:rFonts w:ascii="Arial" w:hAnsi="Arial" w:cs="Arial"/>
          <w:color w:val="000000"/>
          <w:szCs w:val="21"/>
        </w:rPr>
        <w:t>byla jim vydána úřední obálka pro hlasování).</w:t>
      </w:r>
    </w:p>
    <w:p w:rsidR="00000000" w:rsidRPr="00024659" w:rsidRDefault="00C435FD" w:rsidP="00024659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  <w:szCs w:val="20"/>
        </w:rPr>
      </w:pPr>
    </w:p>
    <w:p w:rsidR="00000000" w:rsidRDefault="00C435FD">
      <w:pPr>
        <w:pStyle w:val="Style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Údaj "Počet odevzdaných úředních obálek" nebo "Odevzdané obálky" představuje počet voličů, kteří provedli volbu (odevzdali svůj hlas).</w:t>
      </w:r>
    </w:p>
    <w:p w:rsidR="00000000" w:rsidRPr="00024659" w:rsidRDefault="00C435FD" w:rsidP="00024659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  <w:szCs w:val="20"/>
        </w:rPr>
      </w:pPr>
    </w:p>
    <w:p w:rsidR="00000000" w:rsidRDefault="00C435FD">
      <w:pPr>
        <w:pStyle w:val="Style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Pokud není uvedeno jinak, jsou přehledy výsledků stran řazeny vzes</w:t>
      </w:r>
      <w:r>
        <w:rPr>
          <w:rFonts w:ascii="Arial" w:hAnsi="Arial" w:cs="Arial"/>
          <w:color w:val="000000"/>
          <w:szCs w:val="21"/>
        </w:rPr>
        <w:t>tupně podle jejich číselného kódu. Pod pojmem „strana“ je myšlena politická strana, politické hnutí, jejich koalice nebo jejich sdružení s nezávislými kandidáty, souhrn za jednotlivé nezávislé kandidáty nebo za místní sdružení nezávislých kandidátů.</w:t>
      </w:r>
    </w:p>
    <w:p w:rsidR="00000000" w:rsidRPr="00024659" w:rsidRDefault="00C435FD" w:rsidP="00024659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  <w:szCs w:val="20"/>
        </w:rPr>
      </w:pPr>
    </w:p>
    <w:p w:rsidR="00000000" w:rsidRDefault="00334A20">
      <w:pPr>
        <w:pStyle w:val="Style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Není-li uvedeno jinak, jsou v</w:t>
      </w:r>
      <w:r w:rsidR="00C435FD">
        <w:rPr>
          <w:rFonts w:ascii="Arial" w:hAnsi="Arial" w:cs="Arial"/>
          <w:color w:val="000000"/>
          <w:szCs w:val="21"/>
        </w:rPr>
        <w:t>ýsle</w:t>
      </w:r>
      <w:r w:rsidR="00C435FD">
        <w:rPr>
          <w:rFonts w:ascii="Arial" w:hAnsi="Arial" w:cs="Arial"/>
          <w:color w:val="000000"/>
          <w:szCs w:val="21"/>
        </w:rPr>
        <w:t xml:space="preserve">dky jednotlivých nezávislých kandidátů </w:t>
      </w:r>
      <w:r w:rsidR="00C435FD">
        <w:rPr>
          <w:rFonts w:ascii="Arial" w:hAnsi="Arial" w:cs="Arial"/>
          <w:color w:val="000000"/>
          <w:szCs w:val="21"/>
        </w:rPr>
        <w:t>od úrovně okresu slučovány pod souhrnné označení „Nezávislí kandidáti (volební strana č. 80)“, výsledky jednotlivých místních sdružení nezávislých kandidátů pak pod souhrnné označení „Sdružení nezávislých kandidá</w:t>
      </w:r>
      <w:r w:rsidR="00C435FD">
        <w:rPr>
          <w:rFonts w:ascii="Arial" w:hAnsi="Arial" w:cs="Arial"/>
          <w:color w:val="000000"/>
          <w:szCs w:val="21"/>
        </w:rPr>
        <w:t>tů“ (volební strana č. 90 – pozor, nezaměňovat s politickým hnutím Sdružení nezávislých ani s politickým hnutím NEZÁVISLÍ).</w:t>
      </w:r>
    </w:p>
    <w:p w:rsidR="00000000" w:rsidRPr="00024659" w:rsidRDefault="00C435FD" w:rsidP="00024659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  <w:szCs w:val="20"/>
        </w:rPr>
      </w:pPr>
    </w:p>
    <w:p w:rsidR="00000000" w:rsidRDefault="00C435FD">
      <w:pPr>
        <w:pStyle w:val="Style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Zkratky použité pro označení politických stran, politických hnutí a koalic při zpracování výsledků voleb nemusí být vždy shodné se </w:t>
      </w:r>
      <w:r>
        <w:rPr>
          <w:rFonts w:ascii="Arial" w:hAnsi="Arial" w:cs="Arial"/>
          <w:color w:val="000000"/>
          <w:szCs w:val="21"/>
        </w:rPr>
        <w:t>zkratkami těchto subjektů, používaných v jiných dokumentech.</w:t>
      </w:r>
    </w:p>
    <w:p w:rsidR="00000000" w:rsidRPr="00024659" w:rsidRDefault="00C435FD" w:rsidP="00024659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  <w:szCs w:val="20"/>
        </w:rPr>
      </w:pPr>
    </w:p>
    <w:p w:rsidR="00C435FD" w:rsidRDefault="00C435FD">
      <w:pPr>
        <w:pStyle w:val="Style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atLeast"/>
        <w:jc w:val="both"/>
      </w:pPr>
      <w:r>
        <w:t xml:space="preserve">Pod pojmem „obec“ se v tabulkách za volby do obecních a městských zastupitelstev rozumí obec, městys, město, statutární město a hl. m. Praha; v tabulkách za volby do městských částí a městských </w:t>
      </w:r>
      <w:r>
        <w:t>obvodů se rozumí městská část nebo mě</w:t>
      </w:r>
      <w:bookmarkStart w:id="1" w:name="_GoBack"/>
      <w:bookmarkEnd w:id="1"/>
      <w:r>
        <w:t>stský obvod územně členěných statutárních měst a hl. m. Prahy.</w:t>
      </w:r>
    </w:p>
    <w:sectPr w:rsidR="00C435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A4B76"/>
    <w:multiLevelType w:val="hybridMultilevel"/>
    <w:tmpl w:val="89949AEC"/>
    <w:lvl w:ilvl="0" w:tplc="5196397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CBD"/>
    <w:rsid w:val="00024659"/>
    <w:rsid w:val="00287916"/>
    <w:rsid w:val="00334A20"/>
    <w:rsid w:val="006E4CBD"/>
    <w:rsid w:val="00C4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0">
    <w:name w:val="Style0"/>
    <w:pPr>
      <w:autoSpaceDE w:val="0"/>
      <w:autoSpaceDN w:val="0"/>
      <w:adjustRightInd w:val="0"/>
    </w:pPr>
    <w:rPr>
      <w:rFonts w:ascii="MS Sans Serif" w:hAnsi="MS Sans Seri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kvizova</dc:creator>
  <cp:lastModifiedBy>operator</cp:lastModifiedBy>
  <cp:revision>2</cp:revision>
  <dcterms:created xsi:type="dcterms:W3CDTF">2015-02-19T11:29:00Z</dcterms:created>
  <dcterms:modified xsi:type="dcterms:W3CDTF">2015-02-19T11:29:00Z</dcterms:modified>
</cp:coreProperties>
</file>