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8.xml" ContentType="application/vnd.openxmlformats-officedocument.drawingml.chart+xml"/>
  <Override PartName="/word/drawings/drawing8.xml" ContentType="application/vnd.openxmlformats-officedocument.drawingml.chartshapes+xml"/>
  <Override PartName="/word/charts/chart9.xml" ContentType="application/vnd.openxmlformats-officedocument.drawingml.chart+xml"/>
  <Override PartName="/word/drawings/drawing9.xml" ContentType="application/vnd.openxmlformats-officedocument.drawingml.chartshapes+xml"/>
  <Override PartName="/word/charts/chart10.xml" ContentType="application/vnd.openxmlformats-officedocument.drawingml.chart+xml"/>
  <Override PartName="/word/drawings/drawing10.xml" ContentType="application/vnd.openxmlformats-officedocument.drawingml.chartshapes+xml"/>
  <Override PartName="/word/charts/chart11.xml" ContentType="application/vnd.openxmlformats-officedocument.drawingml.chart+xml"/>
  <Override PartName="/word/drawings/drawing11.xml" ContentType="application/vnd.openxmlformats-officedocument.drawingml.chartshapes+xml"/>
  <Override PartName="/word/charts/chart12.xml" ContentType="application/vnd.openxmlformats-officedocument.drawingml.chart+xml"/>
  <Override PartName="/word/drawings/drawing12.xml" ContentType="application/vnd.openxmlformats-officedocument.drawingml.chartshapes+xml"/>
  <Override PartName="/word/charts/chart13.xml" ContentType="application/vnd.openxmlformats-officedocument.drawingml.chart+xml"/>
  <Override PartName="/word/drawings/drawing13.xml" ContentType="application/vnd.openxmlformats-officedocument.drawingml.chartshapes+xml"/>
  <Override PartName="/word/charts/chart14.xml" ContentType="application/vnd.openxmlformats-officedocument.drawingml.chart+xml"/>
  <Override PartName="/word/drawings/drawing14.xml" ContentType="application/vnd.openxmlformats-officedocument.drawingml.chartshapes+xml"/>
  <Override PartName="/word/charts/chart15.xml" ContentType="application/vnd.openxmlformats-officedocument.drawingml.chart+xml"/>
  <Override PartName="/word/drawings/drawing15.xml" ContentType="application/vnd.openxmlformats-officedocument.drawingml.chartshapes+xml"/>
  <Override PartName="/word/charts/chart16.xml" ContentType="application/vnd.openxmlformats-officedocument.drawingml.chart+xml"/>
  <Override PartName="/word/drawings/drawing16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D3" w:rsidRPr="00D96547" w:rsidRDefault="006F17D3" w:rsidP="006F17D3">
      <w:pPr>
        <w:pStyle w:val="Nadpis1"/>
        <w:spacing w:before="240" w:after="120" w:line="264" w:lineRule="auto"/>
      </w:pPr>
      <w:bookmarkStart w:id="0" w:name="_Toc444112496"/>
      <w:bookmarkStart w:id="1" w:name="_Toc525303571"/>
      <w:r w:rsidRPr="00D96547">
        <w:t>Kapitola F ICT ve vzdělávání a digitální dovednosti</w:t>
      </w:r>
      <w:bookmarkEnd w:id="1"/>
    </w:p>
    <w:p w:rsidR="006F17D3" w:rsidRPr="00D96547" w:rsidRDefault="006F17D3" w:rsidP="006F17D3">
      <w:pPr>
        <w:pStyle w:val="Zkladntext"/>
        <w:spacing w:before="0" w:after="80" w:line="264" w:lineRule="auto"/>
        <w:rPr>
          <w:i/>
          <w:sz w:val="20"/>
        </w:rPr>
      </w:pPr>
      <w:r w:rsidRPr="00D96547">
        <w:rPr>
          <w:i/>
          <w:sz w:val="20"/>
        </w:rPr>
        <w:t xml:space="preserve">Pro studenty jsou v současné době moderní informační a komunikační technologie (dále jen ICT) naprostou samozřejmostí – většina z nich nikdy nežila bez internetu, a proto si život </w:t>
      </w:r>
      <w:proofErr w:type="spellStart"/>
      <w:r w:rsidRPr="00D96547">
        <w:rPr>
          <w:i/>
          <w:sz w:val="20"/>
        </w:rPr>
        <w:t>offline</w:t>
      </w:r>
      <w:proofErr w:type="spellEnd"/>
      <w:r w:rsidRPr="00D96547">
        <w:rPr>
          <w:i/>
          <w:sz w:val="20"/>
        </w:rPr>
        <w:t xml:space="preserve"> nedokáže ani představit.</w:t>
      </w:r>
      <w:r w:rsidRPr="00D96547">
        <w:rPr>
          <w:rStyle w:val="Znakapoznpodarou"/>
          <w:i/>
          <w:sz w:val="20"/>
        </w:rPr>
        <w:footnoteReference w:id="1"/>
      </w:r>
      <w:r w:rsidRPr="00D96547">
        <w:rPr>
          <w:i/>
          <w:sz w:val="20"/>
        </w:rPr>
        <w:t xml:space="preserve"> </w:t>
      </w:r>
    </w:p>
    <w:p w:rsidR="006F17D3" w:rsidRPr="00D96547" w:rsidRDefault="006F17D3" w:rsidP="006F17D3">
      <w:pPr>
        <w:pStyle w:val="Zkladntext"/>
        <w:spacing w:before="0" w:after="80" w:line="264" w:lineRule="auto"/>
        <w:rPr>
          <w:i/>
          <w:sz w:val="20"/>
        </w:rPr>
      </w:pPr>
      <w:r w:rsidRPr="00D96547">
        <w:rPr>
          <w:i/>
          <w:sz w:val="20"/>
        </w:rPr>
        <w:t xml:space="preserve">Nejen adekvátní znalosti, ale i vzdělávání v oblasti ICT se ovšem netýká pouze mladé generace. Každodenní i občasný kontakt s informačními technologiemi v pracovním i mimopracovním životě vytváří tlak na osvojování počítačových a digitálních dovedností téměř u každého. Práce s počítačem či internetem dávno nepatří do světa vysoce vzdělaných a nadšených jedinců, ale stává se rutinní součástí každodenního života většiny z nás. </w:t>
      </w:r>
    </w:p>
    <w:p w:rsidR="006F17D3" w:rsidRPr="00D96547" w:rsidRDefault="006F17D3" w:rsidP="006F17D3">
      <w:pPr>
        <w:pStyle w:val="Zkladntext"/>
        <w:spacing w:before="0" w:after="80" w:line="264" w:lineRule="auto"/>
        <w:rPr>
          <w:i/>
          <w:sz w:val="20"/>
        </w:rPr>
      </w:pPr>
      <w:r w:rsidRPr="00D96547">
        <w:rPr>
          <w:i/>
          <w:sz w:val="20"/>
        </w:rPr>
        <w:t>Pro vývoj v oblasti informačních technologií je důležitá dostatečná základna odborníků, kteří svými znalostmi a dovednostmi přispívají k inovativním řešením. Odborné znalosti z oblasti ICT je možné získat studiem v rámci formálního vzdělávání, ale též v průběhu dalšího (neformálního) vzdělávání či samostudia, příp.</w:t>
      </w:r>
      <w:r w:rsidR="00E76B4E">
        <w:rPr>
          <w:i/>
          <w:sz w:val="20"/>
        </w:rPr>
        <w:t> </w:t>
      </w:r>
      <w:r w:rsidRPr="00D96547">
        <w:rPr>
          <w:i/>
          <w:sz w:val="20"/>
        </w:rPr>
        <w:t xml:space="preserve">i samotnou praxí. </w:t>
      </w:r>
    </w:p>
    <w:p w:rsidR="006F17D3" w:rsidRPr="00D96547" w:rsidRDefault="006F17D3" w:rsidP="006F17D3">
      <w:pPr>
        <w:pStyle w:val="Zkladntext"/>
        <w:spacing w:before="0" w:after="80" w:line="264" w:lineRule="auto"/>
        <w:rPr>
          <w:i/>
          <w:sz w:val="20"/>
        </w:rPr>
      </w:pPr>
      <w:r w:rsidRPr="00D96547">
        <w:rPr>
          <w:i/>
          <w:sz w:val="20"/>
        </w:rPr>
        <w:t>O přístupu k ICT mezi patnáctiletými žáky doma a ve škole přináší informace pravidelné mezinárodní šetření PISA (</w:t>
      </w:r>
      <w:proofErr w:type="spellStart"/>
      <w:r w:rsidRPr="00D96547">
        <w:rPr>
          <w:i/>
          <w:sz w:val="20"/>
        </w:rPr>
        <w:t>Programme</w:t>
      </w:r>
      <w:proofErr w:type="spellEnd"/>
      <w:r w:rsidRPr="00D96547">
        <w:rPr>
          <w:i/>
          <w:sz w:val="20"/>
        </w:rPr>
        <w:t xml:space="preserve"> </w:t>
      </w:r>
      <w:proofErr w:type="spellStart"/>
      <w:r w:rsidRPr="00D96547">
        <w:rPr>
          <w:i/>
          <w:sz w:val="20"/>
        </w:rPr>
        <w:t>for</w:t>
      </w:r>
      <w:proofErr w:type="spellEnd"/>
      <w:r w:rsidRPr="00D96547">
        <w:rPr>
          <w:i/>
          <w:sz w:val="20"/>
        </w:rPr>
        <w:t xml:space="preserve"> International Student </w:t>
      </w:r>
      <w:proofErr w:type="spellStart"/>
      <w:r w:rsidRPr="00D96547">
        <w:rPr>
          <w:i/>
          <w:sz w:val="20"/>
        </w:rPr>
        <w:t>Assesment</w:t>
      </w:r>
      <w:proofErr w:type="spellEnd"/>
      <w:r w:rsidRPr="00D96547">
        <w:rPr>
          <w:i/>
          <w:sz w:val="20"/>
        </w:rPr>
        <w:t>) organizované OECD. Národní šetření o ICT, které zajišťuje ČSÚ, mj. zkoumá, k čemu studenti starší 16 let používají internet nebo do jaké míry Češi disponují vybranými počítačovými dovednostmi.</w:t>
      </w:r>
    </w:p>
    <w:p w:rsidR="006F17D3" w:rsidRPr="00D96547" w:rsidRDefault="006F17D3" w:rsidP="006F17D3">
      <w:pPr>
        <w:pStyle w:val="Zkladntext"/>
        <w:spacing w:before="0" w:after="80" w:line="264" w:lineRule="auto"/>
        <w:rPr>
          <w:i/>
          <w:sz w:val="20"/>
        </w:rPr>
      </w:pPr>
      <w:r w:rsidRPr="00D96547">
        <w:rPr>
          <w:i/>
          <w:sz w:val="20"/>
        </w:rPr>
        <w:t>Počty studentů a absolventů ICT oborů v různých členěních pochází ze systému Sdružených informací matrik studentů (SIMS) spadajícím pod MŠMT. ICT specialisty mapuje Výběrové šetření pracovních sil (VŠPS), které provádí ČSÚ. Data o mzdách specialistů v ICT oborech vychází ze speciálního zpracování dat získaných v rámci Strukturální mzdové statistiky zaměstnanců.</w:t>
      </w:r>
    </w:p>
    <w:p w:rsidR="006F17D3" w:rsidRPr="00D96547" w:rsidRDefault="006F17D3" w:rsidP="006F17D3">
      <w:pPr>
        <w:pStyle w:val="Nadpis2"/>
        <w:spacing w:before="240" w:after="120" w:line="264" w:lineRule="auto"/>
      </w:pPr>
      <w:bookmarkStart w:id="2" w:name="_Toc525303572"/>
      <w:r w:rsidRPr="00D96547">
        <w:t>F. 1 Počítače a informační systémy na školách</w:t>
      </w:r>
      <w:r w:rsidRPr="00D96547">
        <w:rPr>
          <w:rStyle w:val="Znakapoznpodarou"/>
          <w:i/>
          <w:sz w:val="24"/>
        </w:rPr>
        <w:footnoteReference w:id="2"/>
      </w:r>
      <w:bookmarkEnd w:id="2"/>
    </w:p>
    <w:p w:rsidR="006F17D3" w:rsidRPr="00D96547" w:rsidRDefault="006F17D3" w:rsidP="007445D0">
      <w:pPr>
        <w:pStyle w:val="Zkladntext"/>
        <w:spacing w:before="0" w:after="80" w:line="264" w:lineRule="auto"/>
        <w:rPr>
          <w:i/>
          <w:sz w:val="20"/>
        </w:rPr>
      </w:pPr>
      <w:r w:rsidRPr="00D96547">
        <w:rPr>
          <w:i/>
          <w:sz w:val="20"/>
        </w:rPr>
        <w:t xml:space="preserve">Počítače ve školách se již dávno nenachází výhradně v počítačových učebnách nebo kabinetech vyučujících. Stále častěji mají školy k dispozici např. jazykové učebny či učebny pro výuku přírodních věd vybavené multimediálními a digitálními technologiemi. Zatímco dříve žáci/studenti přednášeli své referáty pouze ústně, s rozvojem počítačů ve školách je mohou obohatit vizuálně a interaktivně prostřednictvím různých mediálních a prezentačních programů. Prezentace představují i častý způsob zapojení studentů do výuky a slouží také jako vizuální podpora výkladu vyučujících. </w:t>
      </w:r>
    </w:p>
    <w:p w:rsidR="006F17D3" w:rsidRPr="00D96547" w:rsidRDefault="006F17D3" w:rsidP="007445D0">
      <w:pPr>
        <w:pStyle w:val="Zkladntext"/>
        <w:spacing w:before="0" w:after="80" w:line="264" w:lineRule="auto"/>
        <w:rPr>
          <w:i/>
          <w:sz w:val="20"/>
        </w:rPr>
      </w:pPr>
      <w:r w:rsidRPr="00D96547">
        <w:rPr>
          <w:i/>
          <w:sz w:val="20"/>
        </w:rPr>
        <w:t>Rozvoj internetu umožnil přesun části administrativy a komunikace mezi učitelem a žákem/studentem, resp</w:t>
      </w:r>
      <w:r w:rsidR="007445D0">
        <w:rPr>
          <w:i/>
          <w:sz w:val="20"/>
        </w:rPr>
        <w:t>. </w:t>
      </w:r>
      <w:r w:rsidRPr="00D96547">
        <w:rPr>
          <w:i/>
          <w:sz w:val="20"/>
        </w:rPr>
        <w:t xml:space="preserve">rodičem do elektronické podoby. Dochází tak k pružnější interakci zúčastněných subjektů. Na druhou stranu ne pro všechny vyučující je ovládání informačních systémů snadné a jejich zavedení a používání je pro ně časově náročné. Informační systémy na školách slouží zejména pro přehled hodnocení studenta, zadávání domácích úkolů, zasílání omluvenek, přehledu o suplování, zápisy do třídní knihy, zadávání docházky aj. </w:t>
      </w:r>
    </w:p>
    <w:p w:rsidR="006F17D3" w:rsidRPr="00D96547" w:rsidRDefault="006F17D3" w:rsidP="007445D0">
      <w:pPr>
        <w:numPr>
          <w:ilvl w:val="0"/>
          <w:numId w:val="1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80" w:line="264" w:lineRule="auto"/>
        <w:ind w:left="284" w:hanging="284"/>
        <w:jc w:val="both"/>
        <w:rPr>
          <w:b/>
        </w:rPr>
      </w:pPr>
      <w:r w:rsidRPr="00D96547">
        <w:rPr>
          <w:b/>
        </w:rPr>
        <w:t xml:space="preserve">Připojení k internetu </w:t>
      </w:r>
      <w:r w:rsidRPr="00D96547">
        <w:t xml:space="preserve">je v českých školách téměř samozřejmostí. Stupně škol se liší v rychlosti internetu. Zatímco pětina (20 %) mateřských škol má internet s rychlostí vyšší než 30 </w:t>
      </w:r>
      <w:proofErr w:type="spellStart"/>
      <w:r w:rsidRPr="00D96547">
        <w:t>Mb</w:t>
      </w:r>
      <w:proofErr w:type="spellEnd"/>
      <w:r w:rsidRPr="00D96547">
        <w:t xml:space="preserve">/s, mezi středními a vyššími odbornými školami je takových již více jak polovina (54 %). </w:t>
      </w:r>
    </w:p>
    <w:p w:rsidR="006F17D3" w:rsidRPr="00D96547" w:rsidRDefault="006F17D3" w:rsidP="006F17D3">
      <w:pPr>
        <w:numPr>
          <w:ilvl w:val="0"/>
          <w:numId w:val="1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Lines="80" w:after="192" w:line="264" w:lineRule="auto"/>
        <w:ind w:left="284" w:hanging="284"/>
        <w:jc w:val="both"/>
      </w:pPr>
      <w:r w:rsidRPr="00D96547">
        <w:rPr>
          <w:b/>
        </w:rPr>
        <w:t xml:space="preserve">Webovými stránkami </w:t>
      </w:r>
      <w:r w:rsidRPr="00D96547">
        <w:t>disponovaly ve školním roce 2016/2017 téměř všechny střední a vyšší odborné školy (99 %). V případě základních škol se jejich počet s vlastními webovými stránkami za posledních pět let téměř zdvojnásobil, a to z 51 % ve školním roce 2011/2012 na 96 % ve školním roce 2016/2017. I v případě mateřských škol se jich již většina prezentuje prostřednictvím internetu – ve školním roce 2016/2017 jich mělo vlastní webové stránky již 87 %. </w:t>
      </w:r>
    </w:p>
    <w:p w:rsidR="006F17D3" w:rsidRPr="00D96547" w:rsidRDefault="006F17D3" w:rsidP="007445D0">
      <w:pPr>
        <w:numPr>
          <w:ilvl w:val="0"/>
          <w:numId w:val="1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80" w:line="264" w:lineRule="auto"/>
        <w:ind w:left="284" w:hanging="284"/>
        <w:jc w:val="both"/>
      </w:pPr>
      <w:r w:rsidRPr="00D96547">
        <w:lastRenderedPageBreak/>
        <w:t xml:space="preserve">Ve školním roce 2016/17 provozovala většina škol v České republice </w:t>
      </w:r>
      <w:r w:rsidRPr="00D96547">
        <w:rPr>
          <w:b/>
        </w:rPr>
        <w:t xml:space="preserve">školní informační systém - </w:t>
      </w:r>
      <w:r w:rsidRPr="00D96547">
        <w:t>95 % základních a 99 % středních škol. Pro porovnání v roce 2011/2012</w:t>
      </w:r>
      <w:r w:rsidRPr="00D96547">
        <w:rPr>
          <w:b/>
        </w:rPr>
        <w:t xml:space="preserve"> </w:t>
      </w:r>
      <w:r w:rsidRPr="00D96547">
        <w:t>existovalo sice již 93 % středních škol s těmito systémy, mezi základními školami však činil tento podíl pouze 36 %.</w:t>
      </w:r>
    </w:p>
    <w:p w:rsidR="0083434D" w:rsidRPr="0083434D" w:rsidRDefault="0083434D" w:rsidP="0083434D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3" w:name="_Toc524332619"/>
      <w:r w:rsidRPr="0083434D">
        <w:rPr>
          <w:color w:val="FFFFFF" w:themeColor="background1"/>
          <w:sz w:val="4"/>
          <w:szCs w:val="4"/>
        </w:rPr>
        <w:t>Graf F</w:t>
      </w:r>
      <w:r w:rsidRPr="0083434D">
        <w:rPr>
          <w:color w:val="FFFFFF" w:themeColor="background1"/>
          <w:sz w:val="4"/>
          <w:szCs w:val="4"/>
        </w:rPr>
        <w:fldChar w:fldCharType="begin"/>
      </w:r>
      <w:r w:rsidRPr="0083434D">
        <w:rPr>
          <w:color w:val="FFFFFF" w:themeColor="background1"/>
          <w:sz w:val="4"/>
          <w:szCs w:val="4"/>
        </w:rPr>
        <w:instrText xml:space="preserve"> SEQ Graf_F \* ARABIC </w:instrText>
      </w:r>
      <w:r w:rsidRPr="0083434D">
        <w:rPr>
          <w:color w:val="FFFFFF" w:themeColor="background1"/>
          <w:sz w:val="4"/>
          <w:szCs w:val="4"/>
        </w:rPr>
        <w:fldChar w:fldCharType="separate"/>
      </w:r>
      <w:r>
        <w:rPr>
          <w:noProof/>
          <w:color w:val="FFFFFF" w:themeColor="background1"/>
          <w:sz w:val="4"/>
          <w:szCs w:val="4"/>
        </w:rPr>
        <w:t>1</w:t>
      </w:r>
      <w:r w:rsidRPr="0083434D">
        <w:rPr>
          <w:color w:val="FFFFFF" w:themeColor="background1"/>
          <w:sz w:val="4"/>
          <w:szCs w:val="4"/>
        </w:rPr>
        <w:fldChar w:fldCharType="end"/>
      </w:r>
      <w:r w:rsidRPr="0083434D">
        <w:rPr>
          <w:color w:val="FFFFFF" w:themeColor="background1"/>
          <w:sz w:val="4"/>
          <w:szCs w:val="4"/>
        </w:rPr>
        <w:t xml:space="preserve"> Školy v Česku s připojením k internetu rychlostí alespoň 31 </w:t>
      </w:r>
      <w:proofErr w:type="spellStart"/>
      <w:r w:rsidRPr="0083434D">
        <w:rPr>
          <w:color w:val="FFFFFF" w:themeColor="background1"/>
          <w:sz w:val="4"/>
          <w:szCs w:val="4"/>
        </w:rPr>
        <w:t>Mbit</w:t>
      </w:r>
      <w:proofErr w:type="spellEnd"/>
      <w:r w:rsidRPr="0083434D">
        <w:rPr>
          <w:color w:val="FFFFFF" w:themeColor="background1"/>
          <w:sz w:val="4"/>
          <w:szCs w:val="4"/>
        </w:rPr>
        <w:t>/s ve školním roce 2016/2017</w:t>
      </w:r>
      <w:bookmarkEnd w:id="3"/>
    </w:p>
    <w:p w:rsidR="0083434D" w:rsidRPr="006E65BC" w:rsidRDefault="0083434D" w:rsidP="0083434D">
      <w:pPr>
        <w:pStyle w:val="Titulek"/>
        <w:spacing w:after="0"/>
        <w:jc w:val="both"/>
        <w:rPr>
          <w:color w:val="FFFFFF" w:themeColor="background1"/>
          <w:sz w:val="4"/>
          <w:szCs w:val="4"/>
        </w:rPr>
      </w:pPr>
      <w:bookmarkStart w:id="4" w:name="_Toc524332620"/>
      <w:r w:rsidRPr="006E65BC">
        <w:rPr>
          <w:color w:val="FFFFFF" w:themeColor="background1"/>
          <w:sz w:val="4"/>
          <w:szCs w:val="4"/>
        </w:rPr>
        <w:t>Graf F</w:t>
      </w:r>
      <w:r w:rsidRPr="006E65BC">
        <w:rPr>
          <w:color w:val="FFFFFF" w:themeColor="background1"/>
          <w:sz w:val="4"/>
          <w:szCs w:val="4"/>
        </w:rPr>
        <w:fldChar w:fldCharType="begin"/>
      </w:r>
      <w:r w:rsidRPr="006E65BC">
        <w:rPr>
          <w:color w:val="FFFFFF" w:themeColor="background1"/>
          <w:sz w:val="4"/>
          <w:szCs w:val="4"/>
        </w:rPr>
        <w:instrText xml:space="preserve"> SEQ Graf_F \* ARABIC </w:instrText>
      </w:r>
      <w:r w:rsidRPr="006E65BC">
        <w:rPr>
          <w:color w:val="FFFFFF" w:themeColor="background1"/>
          <w:sz w:val="4"/>
          <w:szCs w:val="4"/>
        </w:rPr>
        <w:fldChar w:fldCharType="separate"/>
      </w:r>
      <w:r w:rsidRPr="006E65BC">
        <w:rPr>
          <w:noProof/>
          <w:color w:val="FFFFFF" w:themeColor="background1"/>
          <w:sz w:val="4"/>
          <w:szCs w:val="4"/>
        </w:rPr>
        <w:t>2</w:t>
      </w:r>
      <w:r w:rsidRPr="006E65BC">
        <w:rPr>
          <w:color w:val="FFFFFF" w:themeColor="background1"/>
          <w:sz w:val="4"/>
          <w:szCs w:val="4"/>
        </w:rPr>
        <w:fldChar w:fldCharType="end"/>
      </w:r>
      <w:r w:rsidRPr="006E65BC">
        <w:rPr>
          <w:color w:val="FFFFFF" w:themeColor="background1"/>
          <w:sz w:val="4"/>
          <w:szCs w:val="4"/>
        </w:rPr>
        <w:t xml:space="preserve"> Základní a střední školy v Česku s vlastními web</w:t>
      </w:r>
      <w:r w:rsidR="006E65BC" w:rsidRPr="006E65BC">
        <w:rPr>
          <w:color w:val="FFFFFF" w:themeColor="background1"/>
          <w:sz w:val="4"/>
          <w:szCs w:val="4"/>
        </w:rPr>
        <w:t>.</w:t>
      </w:r>
      <w:r w:rsidRPr="006E65BC">
        <w:rPr>
          <w:color w:val="FFFFFF" w:themeColor="background1"/>
          <w:sz w:val="4"/>
          <w:szCs w:val="4"/>
        </w:rPr>
        <w:t xml:space="preserve"> </w:t>
      </w:r>
      <w:proofErr w:type="gramStart"/>
      <w:r w:rsidRPr="006E65BC">
        <w:rPr>
          <w:color w:val="FFFFFF" w:themeColor="background1"/>
          <w:sz w:val="4"/>
          <w:szCs w:val="4"/>
        </w:rPr>
        <w:t>stránkami</w:t>
      </w:r>
      <w:proofErr w:type="gramEnd"/>
      <w:r w:rsidRPr="006E65BC">
        <w:rPr>
          <w:color w:val="FFFFFF" w:themeColor="background1"/>
          <w:sz w:val="4"/>
          <w:szCs w:val="4"/>
        </w:rPr>
        <w:t xml:space="preserve"> a školním informačním systémem</w:t>
      </w:r>
      <w:bookmarkEnd w:id="4"/>
    </w:p>
    <w:p w:rsidR="006F17D3" w:rsidRPr="00D96547" w:rsidRDefault="006F17D3" w:rsidP="0083434D">
      <w:pPr>
        <w:keepNext/>
        <w:autoSpaceDE w:val="0"/>
        <w:autoSpaceDN w:val="0"/>
        <w:adjustRightInd w:val="0"/>
        <w:spacing w:after="100" w:line="264" w:lineRule="auto"/>
        <w:jc w:val="both"/>
      </w:pPr>
      <w:r w:rsidRPr="00D96547">
        <w:rPr>
          <w:noProof/>
        </w:rPr>
        <w:drawing>
          <wp:inline distT="0" distB="0" distL="0" distR="0" wp14:anchorId="0D778899" wp14:editId="3DC01892">
            <wp:extent cx="2880000" cy="2700000"/>
            <wp:effectExtent l="0" t="0" r="0" b="24765"/>
            <wp:docPr id="153" name="Graf 1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D96547">
        <w:rPr>
          <w:noProof/>
        </w:rPr>
        <w:drawing>
          <wp:inline distT="0" distB="0" distL="0" distR="0" wp14:anchorId="0D7B5B5B" wp14:editId="506C5C05">
            <wp:extent cx="3204000" cy="2700000"/>
            <wp:effectExtent l="0" t="0" r="0" b="5715"/>
            <wp:docPr id="154" name="Graf 1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F17D3" w:rsidRPr="00D96547" w:rsidRDefault="006F17D3" w:rsidP="006F17D3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80" w:line="264" w:lineRule="auto"/>
        <w:ind w:left="284" w:hanging="284"/>
        <w:jc w:val="both"/>
        <w:rPr>
          <w:rFonts w:ascii="Arial" w:hAnsi="Arial"/>
          <w:sz w:val="20"/>
        </w:rPr>
      </w:pPr>
      <w:r w:rsidRPr="00D96547">
        <w:rPr>
          <w:rFonts w:ascii="Arial" w:hAnsi="Arial"/>
          <w:sz w:val="20"/>
        </w:rPr>
        <w:t xml:space="preserve">Možnost přístupu k informačním technologiím ve školách v České republice se za poslední roky příliš nezměnil. Ve školním roce 2017/2018 připadalo na 100 studentů středních škol 25 počítačů, v předchozím školním roce pro srovnání 24 počítačů. Na základních školách se jejich počet meziročně dokonce téměř nezměnil. V současné době je naprostá většina těchto počítačů s připojením na internet. </w:t>
      </w:r>
    </w:p>
    <w:p w:rsidR="006F17D3" w:rsidRPr="00D96547" w:rsidRDefault="006F17D3" w:rsidP="006F17D3">
      <w:pPr>
        <w:numPr>
          <w:ilvl w:val="0"/>
          <w:numId w:val="1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80" w:line="264" w:lineRule="auto"/>
        <w:ind w:left="284" w:hanging="284"/>
        <w:jc w:val="both"/>
      </w:pPr>
      <w:r w:rsidRPr="00D96547">
        <w:t xml:space="preserve">V čase však roste počet </w:t>
      </w:r>
      <w:r w:rsidRPr="00D96547">
        <w:rPr>
          <w:b/>
        </w:rPr>
        <w:t>přenosných počítačů</w:t>
      </w:r>
      <w:r w:rsidRPr="00D96547">
        <w:t>. V roce 2017 například na 2. stupni základních škol připadlo na 100 žáků 3,2 notebo</w:t>
      </w:r>
      <w:r>
        <w:t>o</w:t>
      </w:r>
      <w:r w:rsidRPr="00D96547">
        <w:t xml:space="preserve">ků v porovnání s 2,6 v roce 2015. I nejvyšší </w:t>
      </w:r>
      <w:r w:rsidRPr="00D96547">
        <w:rPr>
          <w:b/>
        </w:rPr>
        <w:t xml:space="preserve">počet </w:t>
      </w:r>
      <w:proofErr w:type="spellStart"/>
      <w:r w:rsidRPr="00D96547">
        <w:rPr>
          <w:b/>
        </w:rPr>
        <w:t>tabletů</w:t>
      </w:r>
      <w:proofErr w:type="spellEnd"/>
      <w:r w:rsidRPr="00D96547">
        <w:t xml:space="preserve"> připadal v roce 2017 na žáky 2. stupně základních škol, téměř 4 tablety na 100 žáků, tj. téměř třikrát tolik než před dvěma roky.</w:t>
      </w:r>
    </w:p>
    <w:p w:rsidR="0083434D" w:rsidRPr="0083434D" w:rsidRDefault="0083434D" w:rsidP="0083434D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5" w:name="_Toc524332621"/>
      <w:r w:rsidRPr="0083434D">
        <w:rPr>
          <w:color w:val="FFFFFF" w:themeColor="background1"/>
          <w:sz w:val="4"/>
          <w:szCs w:val="4"/>
        </w:rPr>
        <w:t>Graf F</w:t>
      </w:r>
      <w:r w:rsidRPr="0083434D">
        <w:rPr>
          <w:color w:val="FFFFFF" w:themeColor="background1"/>
          <w:sz w:val="4"/>
          <w:szCs w:val="4"/>
        </w:rPr>
        <w:fldChar w:fldCharType="begin"/>
      </w:r>
      <w:r w:rsidRPr="0083434D">
        <w:rPr>
          <w:color w:val="FFFFFF" w:themeColor="background1"/>
          <w:sz w:val="4"/>
          <w:szCs w:val="4"/>
        </w:rPr>
        <w:instrText xml:space="preserve"> SEQ Graf_F \* ARABIC </w:instrText>
      </w:r>
      <w:r w:rsidRPr="0083434D">
        <w:rPr>
          <w:color w:val="FFFFFF" w:themeColor="background1"/>
          <w:sz w:val="4"/>
          <w:szCs w:val="4"/>
        </w:rPr>
        <w:fldChar w:fldCharType="separate"/>
      </w:r>
      <w:r>
        <w:rPr>
          <w:noProof/>
          <w:color w:val="FFFFFF" w:themeColor="background1"/>
          <w:sz w:val="4"/>
          <w:szCs w:val="4"/>
        </w:rPr>
        <w:t>3</w:t>
      </w:r>
      <w:r w:rsidRPr="0083434D">
        <w:rPr>
          <w:color w:val="FFFFFF" w:themeColor="background1"/>
          <w:sz w:val="4"/>
          <w:szCs w:val="4"/>
        </w:rPr>
        <w:fldChar w:fldCharType="end"/>
      </w:r>
      <w:r w:rsidRPr="0083434D">
        <w:rPr>
          <w:color w:val="FFFFFF" w:themeColor="background1"/>
          <w:sz w:val="4"/>
          <w:szCs w:val="4"/>
        </w:rPr>
        <w:t xml:space="preserve"> </w:t>
      </w:r>
      <w:proofErr w:type="spellStart"/>
      <w:r w:rsidRPr="0083434D">
        <w:rPr>
          <w:color w:val="FFFFFF" w:themeColor="background1"/>
          <w:sz w:val="4"/>
          <w:szCs w:val="4"/>
          <w:lang w:val="en-US"/>
        </w:rPr>
        <w:t>Počet</w:t>
      </w:r>
      <w:proofErr w:type="spellEnd"/>
      <w:r w:rsidRPr="0083434D">
        <w:rPr>
          <w:color w:val="FFFFFF" w:themeColor="background1"/>
          <w:sz w:val="4"/>
          <w:szCs w:val="4"/>
          <w:lang w:val="en-US"/>
        </w:rPr>
        <w:t xml:space="preserve"> </w:t>
      </w:r>
      <w:r w:rsidRPr="0083434D">
        <w:rPr>
          <w:color w:val="FFFFFF" w:themeColor="background1"/>
          <w:sz w:val="4"/>
          <w:szCs w:val="4"/>
        </w:rPr>
        <w:t xml:space="preserve">přenosných počítačů s přístupem na </w:t>
      </w:r>
      <w:proofErr w:type="gramStart"/>
      <w:r w:rsidRPr="0083434D">
        <w:rPr>
          <w:color w:val="FFFFFF" w:themeColor="background1"/>
          <w:sz w:val="4"/>
          <w:szCs w:val="4"/>
        </w:rPr>
        <w:t xml:space="preserve">internet </w:t>
      </w:r>
      <w:r w:rsidRPr="0083434D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83434D">
        <w:rPr>
          <w:color w:val="FFFFFF" w:themeColor="background1"/>
          <w:sz w:val="4"/>
          <w:szCs w:val="4"/>
          <w:lang w:val="en-US"/>
        </w:rPr>
        <w:t>na</w:t>
      </w:r>
      <w:proofErr w:type="spellEnd"/>
      <w:proofErr w:type="gramEnd"/>
      <w:r w:rsidRPr="0083434D">
        <w:rPr>
          <w:color w:val="FFFFFF" w:themeColor="background1"/>
          <w:sz w:val="4"/>
          <w:szCs w:val="4"/>
          <w:lang w:val="en-US"/>
        </w:rPr>
        <w:t xml:space="preserve"> 100 </w:t>
      </w:r>
      <w:proofErr w:type="spellStart"/>
      <w:r w:rsidRPr="0083434D">
        <w:rPr>
          <w:color w:val="FFFFFF" w:themeColor="background1"/>
          <w:sz w:val="4"/>
          <w:szCs w:val="4"/>
          <w:lang w:val="en-US"/>
        </w:rPr>
        <w:t>žáků</w:t>
      </w:r>
      <w:proofErr w:type="spellEnd"/>
      <w:r w:rsidRPr="0083434D">
        <w:rPr>
          <w:color w:val="FFFFFF" w:themeColor="background1"/>
          <w:sz w:val="4"/>
          <w:szCs w:val="4"/>
          <w:lang w:val="en-US"/>
        </w:rPr>
        <w:t xml:space="preserve"> v </w:t>
      </w:r>
      <w:proofErr w:type="spellStart"/>
      <w:r w:rsidRPr="0083434D">
        <w:rPr>
          <w:color w:val="FFFFFF" w:themeColor="background1"/>
          <w:sz w:val="4"/>
          <w:szCs w:val="4"/>
          <w:lang w:val="en-US"/>
        </w:rPr>
        <w:t>daném</w:t>
      </w:r>
      <w:proofErr w:type="spellEnd"/>
      <w:r w:rsidRPr="0083434D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83434D">
        <w:rPr>
          <w:color w:val="FFFFFF" w:themeColor="background1"/>
          <w:sz w:val="4"/>
          <w:szCs w:val="4"/>
          <w:lang w:val="en-US"/>
        </w:rPr>
        <w:t>typu</w:t>
      </w:r>
      <w:proofErr w:type="spellEnd"/>
      <w:r w:rsidRPr="0083434D">
        <w:rPr>
          <w:color w:val="FFFFFF" w:themeColor="background1"/>
          <w:sz w:val="4"/>
          <w:szCs w:val="4"/>
        </w:rPr>
        <w:t xml:space="preserve"> </w:t>
      </w:r>
      <w:proofErr w:type="spellStart"/>
      <w:r w:rsidRPr="0083434D">
        <w:rPr>
          <w:color w:val="FFFFFF" w:themeColor="background1"/>
          <w:sz w:val="4"/>
          <w:szCs w:val="4"/>
          <w:lang w:val="en-US"/>
        </w:rPr>
        <w:t>škol</w:t>
      </w:r>
      <w:proofErr w:type="spellEnd"/>
      <w:r w:rsidRPr="0083434D">
        <w:rPr>
          <w:color w:val="FFFFFF" w:themeColor="background1"/>
          <w:sz w:val="4"/>
          <w:szCs w:val="4"/>
        </w:rPr>
        <w:t xml:space="preserve"> v Česku</w:t>
      </w:r>
      <w:bookmarkEnd w:id="5"/>
    </w:p>
    <w:p w:rsidR="0083434D" w:rsidRPr="0083434D" w:rsidRDefault="0083434D" w:rsidP="0083434D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6" w:name="_Toc524332622"/>
      <w:r w:rsidRPr="0083434D">
        <w:rPr>
          <w:color w:val="FFFFFF" w:themeColor="background1"/>
          <w:sz w:val="4"/>
          <w:szCs w:val="4"/>
        </w:rPr>
        <w:t>Graf F</w:t>
      </w:r>
      <w:r w:rsidRPr="0083434D">
        <w:rPr>
          <w:color w:val="FFFFFF" w:themeColor="background1"/>
          <w:sz w:val="4"/>
          <w:szCs w:val="4"/>
        </w:rPr>
        <w:fldChar w:fldCharType="begin"/>
      </w:r>
      <w:r w:rsidRPr="0083434D">
        <w:rPr>
          <w:color w:val="FFFFFF" w:themeColor="background1"/>
          <w:sz w:val="4"/>
          <w:szCs w:val="4"/>
        </w:rPr>
        <w:instrText xml:space="preserve"> SEQ Graf_F \* ARABIC </w:instrText>
      </w:r>
      <w:r w:rsidRPr="0083434D">
        <w:rPr>
          <w:color w:val="FFFFFF" w:themeColor="background1"/>
          <w:sz w:val="4"/>
          <w:szCs w:val="4"/>
        </w:rPr>
        <w:fldChar w:fldCharType="separate"/>
      </w:r>
      <w:r>
        <w:rPr>
          <w:noProof/>
          <w:color w:val="FFFFFF" w:themeColor="background1"/>
          <w:sz w:val="4"/>
          <w:szCs w:val="4"/>
        </w:rPr>
        <w:t>4</w:t>
      </w:r>
      <w:r w:rsidRPr="0083434D">
        <w:rPr>
          <w:color w:val="FFFFFF" w:themeColor="background1"/>
          <w:sz w:val="4"/>
          <w:szCs w:val="4"/>
        </w:rPr>
        <w:fldChar w:fldCharType="end"/>
      </w:r>
      <w:r w:rsidRPr="0083434D">
        <w:rPr>
          <w:color w:val="FFFFFF" w:themeColor="background1"/>
          <w:sz w:val="4"/>
          <w:szCs w:val="4"/>
        </w:rPr>
        <w:t xml:space="preserve"> </w:t>
      </w:r>
      <w:proofErr w:type="spellStart"/>
      <w:r w:rsidRPr="0083434D">
        <w:rPr>
          <w:color w:val="FFFFFF" w:themeColor="background1"/>
          <w:sz w:val="4"/>
          <w:szCs w:val="4"/>
          <w:lang w:val="en-US"/>
        </w:rPr>
        <w:t>Počet</w:t>
      </w:r>
      <w:proofErr w:type="spellEnd"/>
      <w:r w:rsidRPr="0083434D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83434D">
        <w:rPr>
          <w:color w:val="FFFFFF" w:themeColor="background1"/>
          <w:sz w:val="4"/>
          <w:szCs w:val="4"/>
          <w:lang w:val="en-US"/>
        </w:rPr>
        <w:t>tabletů</w:t>
      </w:r>
      <w:proofErr w:type="spellEnd"/>
      <w:r w:rsidRPr="0083434D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83434D">
        <w:rPr>
          <w:color w:val="FFFFFF" w:themeColor="background1"/>
          <w:sz w:val="4"/>
          <w:szCs w:val="4"/>
          <w:lang w:val="en-US"/>
        </w:rPr>
        <w:t>na</w:t>
      </w:r>
      <w:proofErr w:type="spellEnd"/>
      <w:r w:rsidRPr="0083434D">
        <w:rPr>
          <w:color w:val="FFFFFF" w:themeColor="background1"/>
          <w:sz w:val="4"/>
          <w:szCs w:val="4"/>
          <w:lang w:val="en-US"/>
        </w:rPr>
        <w:t xml:space="preserve"> 100 </w:t>
      </w:r>
      <w:proofErr w:type="spellStart"/>
      <w:r w:rsidRPr="0083434D">
        <w:rPr>
          <w:color w:val="FFFFFF" w:themeColor="background1"/>
          <w:sz w:val="4"/>
          <w:szCs w:val="4"/>
          <w:lang w:val="en-US"/>
        </w:rPr>
        <w:t>žáků</w:t>
      </w:r>
      <w:proofErr w:type="spellEnd"/>
      <w:r w:rsidRPr="0083434D">
        <w:rPr>
          <w:color w:val="FFFFFF" w:themeColor="background1"/>
          <w:sz w:val="4"/>
          <w:szCs w:val="4"/>
          <w:lang w:val="en-US"/>
        </w:rPr>
        <w:t xml:space="preserve"> v </w:t>
      </w:r>
      <w:proofErr w:type="spellStart"/>
      <w:r w:rsidRPr="0083434D">
        <w:rPr>
          <w:color w:val="FFFFFF" w:themeColor="background1"/>
          <w:sz w:val="4"/>
          <w:szCs w:val="4"/>
          <w:lang w:val="en-US"/>
        </w:rPr>
        <w:t>daném</w:t>
      </w:r>
      <w:proofErr w:type="spellEnd"/>
      <w:r w:rsidRPr="0083434D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83434D">
        <w:rPr>
          <w:color w:val="FFFFFF" w:themeColor="background1"/>
          <w:sz w:val="4"/>
          <w:szCs w:val="4"/>
          <w:lang w:val="en-US"/>
        </w:rPr>
        <w:t>typu</w:t>
      </w:r>
      <w:proofErr w:type="spellEnd"/>
      <w:r w:rsidRPr="0083434D">
        <w:rPr>
          <w:color w:val="FFFFFF" w:themeColor="background1"/>
          <w:sz w:val="4"/>
          <w:szCs w:val="4"/>
        </w:rPr>
        <w:t xml:space="preserve"> </w:t>
      </w:r>
      <w:proofErr w:type="spellStart"/>
      <w:r w:rsidRPr="0083434D">
        <w:rPr>
          <w:color w:val="FFFFFF" w:themeColor="background1"/>
          <w:sz w:val="4"/>
          <w:szCs w:val="4"/>
          <w:lang w:val="en-US"/>
        </w:rPr>
        <w:t>škol</w:t>
      </w:r>
      <w:proofErr w:type="spellEnd"/>
      <w:r w:rsidRPr="0083434D">
        <w:rPr>
          <w:color w:val="FFFFFF" w:themeColor="background1"/>
          <w:sz w:val="4"/>
          <w:szCs w:val="4"/>
        </w:rPr>
        <w:t xml:space="preserve"> v Česku</w:t>
      </w:r>
      <w:bookmarkEnd w:id="6"/>
    </w:p>
    <w:p w:rsidR="006F17D3" w:rsidRPr="00D96547" w:rsidRDefault="006F17D3" w:rsidP="006F17D3">
      <w:pPr>
        <w:tabs>
          <w:tab w:val="num" w:pos="284"/>
        </w:tabs>
        <w:autoSpaceDE w:val="0"/>
        <w:autoSpaceDN w:val="0"/>
        <w:adjustRightInd w:val="0"/>
        <w:spacing w:after="100" w:line="264" w:lineRule="auto"/>
        <w:jc w:val="both"/>
      </w:pPr>
      <w:r w:rsidRPr="00D96547">
        <w:rPr>
          <w:noProof/>
        </w:rPr>
        <w:drawing>
          <wp:inline distT="0" distB="0" distL="0" distR="0" wp14:anchorId="6812FADD" wp14:editId="3B2EE254">
            <wp:extent cx="3024000" cy="2520000"/>
            <wp:effectExtent l="0" t="0" r="5080" b="0"/>
            <wp:docPr id="155" name="Graf 1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D96547">
        <w:rPr>
          <w:noProof/>
          <w:lang w:eastAsia="en-US"/>
        </w:rPr>
        <w:t xml:space="preserve"> </w:t>
      </w:r>
      <w:r w:rsidRPr="00D96547">
        <w:rPr>
          <w:noProof/>
        </w:rPr>
        <w:drawing>
          <wp:inline distT="0" distB="0" distL="0" distR="0" wp14:anchorId="10AD7587" wp14:editId="69827AAE">
            <wp:extent cx="3024000" cy="2520000"/>
            <wp:effectExtent l="0" t="0" r="5080" b="0"/>
            <wp:docPr id="156" name="Graf 1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F17D3" w:rsidRPr="00D96547" w:rsidRDefault="006F17D3" w:rsidP="006F17D3">
      <w:pPr>
        <w:numPr>
          <w:ilvl w:val="0"/>
          <w:numId w:val="1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80" w:line="264" w:lineRule="auto"/>
        <w:ind w:left="284" w:hanging="284"/>
        <w:jc w:val="both"/>
      </w:pPr>
      <w:r w:rsidRPr="00D96547">
        <w:t>V </w:t>
      </w:r>
      <w:r w:rsidRPr="00D96547">
        <w:rPr>
          <w:b/>
        </w:rPr>
        <w:t xml:space="preserve">absolutním vyjádření počet počítačů </w:t>
      </w:r>
      <w:r w:rsidRPr="00D96547">
        <w:t xml:space="preserve">– stolních, přenosných nebo </w:t>
      </w:r>
      <w:proofErr w:type="spellStart"/>
      <w:r w:rsidRPr="00D96547">
        <w:t>tabletů</w:t>
      </w:r>
      <w:proofErr w:type="spellEnd"/>
      <w:r w:rsidRPr="00D96547">
        <w:t xml:space="preserve"> –</w:t>
      </w:r>
      <w:r w:rsidRPr="00D96547">
        <w:rPr>
          <w:b/>
        </w:rPr>
        <w:t xml:space="preserve"> </w:t>
      </w:r>
      <w:r w:rsidRPr="00D96547">
        <w:t xml:space="preserve">dostupných žákům/studentům základních a středních škol dosáhl v roce 2017 v Česku celkem 262 tisíc. Tři čtvrtiny z nich (200 tisíc) stále tvořily stolní počítače. Na základních školách byl jejich podíl o cca 10 procentních bodů nižší (70 %) než v případě středních škol (80 %). Počet </w:t>
      </w:r>
      <w:proofErr w:type="spellStart"/>
      <w:r w:rsidRPr="00D96547">
        <w:t>tabletů</w:t>
      </w:r>
      <w:proofErr w:type="spellEnd"/>
      <w:r w:rsidRPr="00D96547">
        <w:t xml:space="preserve"> a notebooků na základních školách dosáhl v obou případech 21 tisíc. </w:t>
      </w:r>
    </w:p>
    <w:p w:rsidR="006F17D3" w:rsidRPr="00D96547" w:rsidRDefault="006F17D3" w:rsidP="006F17D3">
      <w:pPr>
        <w:numPr>
          <w:ilvl w:val="0"/>
          <w:numId w:val="1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80" w:line="264" w:lineRule="auto"/>
        <w:ind w:left="284" w:hanging="284"/>
        <w:jc w:val="both"/>
      </w:pPr>
      <w:r w:rsidRPr="00D96547">
        <w:rPr>
          <w:b/>
        </w:rPr>
        <w:t xml:space="preserve">Stáří počítačů </w:t>
      </w:r>
      <w:r w:rsidRPr="00D96547">
        <w:t>dostupných žákům českých základních a středních škol se pohybuje nejčastěji v rozmezí 3 až 9 let. Jak již bylo uvedeno výše, nejčastěji jsou žákům na všech typech škol dostupné stolní počítače</w:t>
      </w:r>
      <w:r w:rsidRPr="00D96547">
        <w:rPr>
          <w:b/>
        </w:rPr>
        <w:t xml:space="preserve">, </w:t>
      </w:r>
      <w:r w:rsidRPr="00D96547">
        <w:t xml:space="preserve">které jsou zároveň nejstarší. Jen 14 % (28 tisíc) z nich je mladších dvou let. Relativně </w:t>
      </w:r>
      <w:r w:rsidRPr="00D96547">
        <w:lastRenderedPageBreak/>
        <w:t xml:space="preserve">„nejmladším“ zařízením (stáří do 2 let) jsou na základních a středních školách v ČR tablety (34 % ze všech </w:t>
      </w:r>
      <w:proofErr w:type="spellStart"/>
      <w:r w:rsidRPr="00D96547">
        <w:t>tabletů</w:t>
      </w:r>
      <w:proofErr w:type="spellEnd"/>
      <w:r w:rsidRPr="00D96547">
        <w:t xml:space="preserve">). Zbytek </w:t>
      </w:r>
      <w:proofErr w:type="spellStart"/>
      <w:r w:rsidRPr="00D96547">
        <w:t>tabletů</w:t>
      </w:r>
      <w:proofErr w:type="spellEnd"/>
      <w:r w:rsidRPr="00D96547">
        <w:t xml:space="preserve"> tvoří ty, jež byly pro studijní potřeby pořízeny před 3 až 9 lety.</w:t>
      </w:r>
    </w:p>
    <w:p w:rsidR="0083434D" w:rsidRPr="0083434D" w:rsidRDefault="0083434D" w:rsidP="0083434D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7" w:name="_Toc524332623"/>
      <w:r w:rsidRPr="0083434D">
        <w:rPr>
          <w:color w:val="FFFFFF" w:themeColor="background1"/>
          <w:sz w:val="4"/>
          <w:szCs w:val="4"/>
        </w:rPr>
        <w:t>Graf F</w:t>
      </w:r>
      <w:r w:rsidRPr="0083434D">
        <w:rPr>
          <w:color w:val="FFFFFF" w:themeColor="background1"/>
          <w:sz w:val="4"/>
          <w:szCs w:val="4"/>
        </w:rPr>
        <w:fldChar w:fldCharType="begin"/>
      </w:r>
      <w:r w:rsidRPr="0083434D">
        <w:rPr>
          <w:color w:val="FFFFFF" w:themeColor="background1"/>
          <w:sz w:val="4"/>
          <w:szCs w:val="4"/>
        </w:rPr>
        <w:instrText xml:space="preserve"> SEQ Graf_F \* ARABIC </w:instrText>
      </w:r>
      <w:r w:rsidRPr="0083434D">
        <w:rPr>
          <w:color w:val="FFFFFF" w:themeColor="background1"/>
          <w:sz w:val="4"/>
          <w:szCs w:val="4"/>
        </w:rPr>
        <w:fldChar w:fldCharType="separate"/>
      </w:r>
      <w:r>
        <w:rPr>
          <w:noProof/>
          <w:color w:val="FFFFFF" w:themeColor="background1"/>
          <w:sz w:val="4"/>
          <w:szCs w:val="4"/>
        </w:rPr>
        <w:t>5</w:t>
      </w:r>
      <w:r w:rsidRPr="0083434D">
        <w:rPr>
          <w:color w:val="FFFFFF" w:themeColor="background1"/>
          <w:sz w:val="4"/>
          <w:szCs w:val="4"/>
        </w:rPr>
        <w:fldChar w:fldCharType="end"/>
      </w:r>
      <w:r w:rsidRPr="0083434D">
        <w:rPr>
          <w:color w:val="FFFFFF" w:themeColor="background1"/>
          <w:sz w:val="4"/>
          <w:szCs w:val="4"/>
        </w:rPr>
        <w:t xml:space="preserve"> Počítače dostupné žákům škol v Česku podle jejich typu v roce 2017</w:t>
      </w:r>
      <w:bookmarkEnd w:id="7"/>
    </w:p>
    <w:p w:rsidR="0083434D" w:rsidRPr="006E65BC" w:rsidRDefault="0083434D" w:rsidP="0083434D">
      <w:pPr>
        <w:pStyle w:val="Titulek"/>
        <w:keepNext/>
        <w:spacing w:after="0"/>
        <w:jc w:val="both"/>
        <w:rPr>
          <w:color w:val="FFFFFF" w:themeColor="background1"/>
        </w:rPr>
      </w:pPr>
      <w:bookmarkStart w:id="8" w:name="_Toc524332624"/>
      <w:r w:rsidRPr="0083434D">
        <w:rPr>
          <w:color w:val="FFFFFF" w:themeColor="background1"/>
          <w:sz w:val="4"/>
          <w:szCs w:val="4"/>
        </w:rPr>
        <w:t xml:space="preserve">Graf </w:t>
      </w:r>
      <w:r w:rsidRPr="006E65BC">
        <w:rPr>
          <w:color w:val="FFFFFF" w:themeColor="background1"/>
          <w:sz w:val="4"/>
          <w:szCs w:val="4"/>
        </w:rPr>
        <w:t>F</w:t>
      </w:r>
      <w:r w:rsidRPr="006E65BC">
        <w:rPr>
          <w:color w:val="FFFFFF" w:themeColor="background1"/>
          <w:sz w:val="4"/>
          <w:szCs w:val="4"/>
        </w:rPr>
        <w:fldChar w:fldCharType="begin"/>
      </w:r>
      <w:r w:rsidRPr="006E65BC">
        <w:rPr>
          <w:color w:val="FFFFFF" w:themeColor="background1"/>
          <w:sz w:val="4"/>
          <w:szCs w:val="4"/>
        </w:rPr>
        <w:instrText xml:space="preserve"> SEQ Graf_F \* ARABIC </w:instrText>
      </w:r>
      <w:r w:rsidRPr="006E65BC">
        <w:rPr>
          <w:color w:val="FFFFFF" w:themeColor="background1"/>
          <w:sz w:val="4"/>
          <w:szCs w:val="4"/>
        </w:rPr>
        <w:fldChar w:fldCharType="separate"/>
      </w:r>
      <w:r w:rsidRPr="006E65BC">
        <w:rPr>
          <w:noProof/>
          <w:color w:val="FFFFFF" w:themeColor="background1"/>
          <w:sz w:val="4"/>
          <w:szCs w:val="4"/>
        </w:rPr>
        <w:t>6</w:t>
      </w:r>
      <w:r w:rsidRPr="006E65BC">
        <w:rPr>
          <w:color w:val="FFFFFF" w:themeColor="background1"/>
          <w:sz w:val="4"/>
          <w:szCs w:val="4"/>
        </w:rPr>
        <w:fldChar w:fldCharType="end"/>
      </w:r>
      <w:r w:rsidRPr="006E65BC">
        <w:rPr>
          <w:color w:val="FFFFFF" w:themeColor="background1"/>
          <w:sz w:val="4"/>
          <w:szCs w:val="4"/>
        </w:rPr>
        <w:t xml:space="preserve"> </w:t>
      </w:r>
      <w:proofErr w:type="spellStart"/>
      <w:r w:rsidRPr="006E65BC">
        <w:rPr>
          <w:color w:val="FFFFFF" w:themeColor="background1"/>
          <w:sz w:val="4"/>
          <w:szCs w:val="4"/>
          <w:lang w:val="en-US"/>
        </w:rPr>
        <w:t>Stáří</w:t>
      </w:r>
      <w:proofErr w:type="spellEnd"/>
      <w:r w:rsidRPr="006E65BC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6E65BC">
        <w:rPr>
          <w:color w:val="FFFFFF" w:themeColor="background1"/>
          <w:sz w:val="4"/>
          <w:szCs w:val="4"/>
          <w:lang w:val="en-US"/>
        </w:rPr>
        <w:t>počítačů</w:t>
      </w:r>
      <w:proofErr w:type="spellEnd"/>
      <w:r w:rsidRPr="006E65BC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6E65BC">
        <w:rPr>
          <w:color w:val="FFFFFF" w:themeColor="background1"/>
          <w:sz w:val="4"/>
          <w:szCs w:val="4"/>
          <w:lang w:val="en-US"/>
        </w:rPr>
        <w:t>dostupných</w:t>
      </w:r>
      <w:proofErr w:type="spellEnd"/>
      <w:r w:rsidRPr="006E65BC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6E65BC">
        <w:rPr>
          <w:color w:val="FFFFFF" w:themeColor="background1"/>
          <w:sz w:val="4"/>
          <w:szCs w:val="4"/>
          <w:lang w:val="en-US"/>
        </w:rPr>
        <w:t>žákům</w:t>
      </w:r>
      <w:proofErr w:type="spellEnd"/>
      <w:r w:rsidRPr="006E65BC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proofErr w:type="gramStart"/>
      <w:r w:rsidRPr="006E65BC">
        <w:rPr>
          <w:color w:val="FFFFFF" w:themeColor="background1"/>
          <w:sz w:val="4"/>
          <w:szCs w:val="4"/>
          <w:lang w:val="en-US"/>
        </w:rPr>
        <w:t>zákl</w:t>
      </w:r>
      <w:proofErr w:type="spellEnd"/>
      <w:r w:rsidR="006E65BC" w:rsidRPr="006E65BC">
        <w:rPr>
          <w:color w:val="FFFFFF" w:themeColor="background1"/>
          <w:sz w:val="4"/>
          <w:szCs w:val="4"/>
          <w:lang w:val="en-US"/>
        </w:rPr>
        <w:t>.</w:t>
      </w:r>
      <w:r w:rsidRPr="006E65BC">
        <w:rPr>
          <w:color w:val="FFFFFF" w:themeColor="background1"/>
          <w:sz w:val="4"/>
          <w:szCs w:val="4"/>
          <w:lang w:val="en-US"/>
        </w:rPr>
        <w:t xml:space="preserve"> a </w:t>
      </w:r>
      <w:proofErr w:type="spellStart"/>
      <w:r w:rsidRPr="006E65BC">
        <w:rPr>
          <w:color w:val="FFFFFF" w:themeColor="background1"/>
          <w:sz w:val="4"/>
          <w:szCs w:val="4"/>
          <w:lang w:val="en-US"/>
        </w:rPr>
        <w:t>středních</w:t>
      </w:r>
      <w:proofErr w:type="spellEnd"/>
      <w:proofErr w:type="gramEnd"/>
      <w:r w:rsidRPr="006E65BC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6E65BC">
        <w:rPr>
          <w:color w:val="FFFFFF" w:themeColor="background1"/>
          <w:sz w:val="4"/>
          <w:szCs w:val="4"/>
          <w:lang w:val="en-US"/>
        </w:rPr>
        <w:t>škol</w:t>
      </w:r>
      <w:proofErr w:type="spellEnd"/>
      <w:r w:rsidRPr="006E65BC">
        <w:rPr>
          <w:color w:val="FFFFFF" w:themeColor="background1"/>
          <w:sz w:val="4"/>
          <w:szCs w:val="4"/>
          <w:lang w:val="en-US"/>
        </w:rPr>
        <w:t xml:space="preserve"> </w:t>
      </w:r>
      <w:r w:rsidRPr="006E65BC">
        <w:rPr>
          <w:color w:val="FFFFFF" w:themeColor="background1"/>
          <w:sz w:val="4"/>
          <w:szCs w:val="4"/>
        </w:rPr>
        <w:t xml:space="preserve">v Česku </w:t>
      </w:r>
      <w:proofErr w:type="spellStart"/>
      <w:r w:rsidRPr="006E65BC">
        <w:rPr>
          <w:color w:val="FFFFFF" w:themeColor="background1"/>
          <w:sz w:val="4"/>
          <w:szCs w:val="4"/>
          <w:lang w:val="en-US"/>
        </w:rPr>
        <w:t>podle</w:t>
      </w:r>
      <w:proofErr w:type="spellEnd"/>
      <w:r w:rsidRPr="006E65BC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6E65BC">
        <w:rPr>
          <w:color w:val="FFFFFF" w:themeColor="background1"/>
          <w:sz w:val="4"/>
          <w:szCs w:val="4"/>
          <w:lang w:val="en-US"/>
        </w:rPr>
        <w:t>jejich</w:t>
      </w:r>
      <w:proofErr w:type="spellEnd"/>
      <w:r w:rsidRPr="006E65BC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6E65BC">
        <w:rPr>
          <w:color w:val="FFFFFF" w:themeColor="background1"/>
          <w:sz w:val="4"/>
          <w:szCs w:val="4"/>
          <w:lang w:val="en-US"/>
        </w:rPr>
        <w:t>typu</w:t>
      </w:r>
      <w:proofErr w:type="spellEnd"/>
      <w:r w:rsidRPr="006E65BC">
        <w:rPr>
          <w:color w:val="FFFFFF" w:themeColor="background1"/>
          <w:sz w:val="4"/>
          <w:szCs w:val="4"/>
          <w:lang w:val="en-US"/>
        </w:rPr>
        <w:t xml:space="preserve"> v </w:t>
      </w:r>
      <w:proofErr w:type="spellStart"/>
      <w:r w:rsidRPr="006E65BC">
        <w:rPr>
          <w:color w:val="FFFFFF" w:themeColor="background1"/>
          <w:sz w:val="4"/>
          <w:szCs w:val="4"/>
          <w:lang w:val="en-US"/>
        </w:rPr>
        <w:t>roce</w:t>
      </w:r>
      <w:proofErr w:type="spellEnd"/>
      <w:r w:rsidRPr="006E65BC">
        <w:rPr>
          <w:color w:val="FFFFFF" w:themeColor="background1"/>
          <w:sz w:val="4"/>
          <w:szCs w:val="4"/>
          <w:lang w:val="en-US"/>
        </w:rPr>
        <w:t xml:space="preserve"> 2017</w:t>
      </w:r>
      <w:bookmarkEnd w:id="8"/>
    </w:p>
    <w:p w:rsidR="006F17D3" w:rsidRPr="00D96547" w:rsidRDefault="006F17D3" w:rsidP="006F17D3">
      <w:pPr>
        <w:autoSpaceDE w:val="0"/>
        <w:autoSpaceDN w:val="0"/>
        <w:adjustRightInd w:val="0"/>
        <w:spacing w:after="100" w:line="264" w:lineRule="auto"/>
        <w:jc w:val="both"/>
      </w:pPr>
      <w:r w:rsidRPr="00D96547">
        <w:rPr>
          <w:noProof/>
        </w:rPr>
        <w:drawing>
          <wp:inline distT="0" distB="0" distL="0" distR="0" wp14:anchorId="4DA95FB8" wp14:editId="75C9EF01">
            <wp:extent cx="2880000" cy="2700000"/>
            <wp:effectExtent l="0" t="0" r="0" b="5715"/>
            <wp:docPr id="157" name="Graf 1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D96547">
        <w:rPr>
          <w:noProof/>
          <w:lang w:eastAsia="en-US"/>
        </w:rPr>
        <w:t xml:space="preserve"> </w:t>
      </w:r>
      <w:r w:rsidRPr="00D96547">
        <w:rPr>
          <w:noProof/>
        </w:rPr>
        <w:drawing>
          <wp:inline distT="0" distB="0" distL="0" distR="0" wp14:anchorId="5EE2FF69" wp14:editId="456D3756">
            <wp:extent cx="3132000" cy="2736000"/>
            <wp:effectExtent l="0" t="0" r="0" b="7620"/>
            <wp:docPr id="158" name="Graf 1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F17D3" w:rsidRPr="00D96547" w:rsidRDefault="006F17D3" w:rsidP="006F17D3">
      <w:pPr>
        <w:pStyle w:val="Nadpis2"/>
        <w:spacing w:before="240" w:after="120" w:line="264" w:lineRule="auto"/>
      </w:pPr>
      <w:bookmarkStart w:id="9" w:name="_Toc525303573"/>
      <w:r w:rsidRPr="00D96547">
        <w:t>F. 2 Přístup 15letých žáků k vybraným ICT ve škole a doma</w:t>
      </w:r>
      <w:bookmarkEnd w:id="9"/>
    </w:p>
    <w:p w:rsidR="006F17D3" w:rsidRPr="00D96547" w:rsidRDefault="006F17D3" w:rsidP="006F17D3">
      <w:pPr>
        <w:pStyle w:val="Zkladntext"/>
        <w:spacing w:before="0" w:after="80" w:line="264" w:lineRule="auto"/>
        <w:rPr>
          <w:i/>
          <w:sz w:val="20"/>
        </w:rPr>
      </w:pPr>
      <w:r w:rsidRPr="00D96547">
        <w:rPr>
          <w:i/>
          <w:sz w:val="20"/>
        </w:rPr>
        <w:t>Internet významným způsobem ovlivňuje růst a chování dětí. Rozvoj internetu mj. značně podnítil digitální dovednosti žáků, umožňuje bleskový přístup k informacím či nabízí nepřeberné množství podnětů týkajících se zájmů dětí. Jeho používání však s sebou přináší i řadu hrozeb v podobě sledování nevhodného materiálu, kontaktu s cizími lidmi, možnosti zneužívání údajů, vystavení agresivním marketingovým kampaním apod., přičemž děti bývají v tomto ohledu zranitelnější než dospělí. Děti tak mohou být v ohrožení, když např. neúmyslně nechají šířit své osobní údaje. Řešení rizik, kterým čelí děti na internetu, se stává politickou prioritou pro stále více vlád.</w:t>
      </w:r>
    </w:p>
    <w:p w:rsidR="006F17D3" w:rsidRPr="00D96547" w:rsidRDefault="006F17D3" w:rsidP="006F17D3">
      <w:pPr>
        <w:numPr>
          <w:ilvl w:val="0"/>
          <w:numId w:val="1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80" w:line="264" w:lineRule="auto"/>
        <w:ind w:left="284" w:hanging="284"/>
        <w:jc w:val="both"/>
      </w:pPr>
      <w:r w:rsidRPr="00D96547">
        <w:t>V roce 2015 bylo ve školách provedeno mezinárodní šetření PISA (OECD)</w:t>
      </w:r>
      <w:r w:rsidRPr="00D96547">
        <w:rPr>
          <w:rStyle w:val="Znakapoznpodarou"/>
        </w:rPr>
        <w:footnoteReference w:id="3"/>
      </w:r>
      <w:r w:rsidRPr="00D96547">
        <w:t>, které bylo mimo jiné zaměřeno na to, zda mají patnáctiletí žáci ve škole</w:t>
      </w:r>
      <w:r w:rsidRPr="00D96547">
        <w:rPr>
          <w:b/>
        </w:rPr>
        <w:t xml:space="preserve"> přístup k internetu</w:t>
      </w:r>
      <w:r w:rsidRPr="00D96547">
        <w:t xml:space="preserve"> a zda tuto možnost využívají. Čeští žáci se za rok 2015 umístili na sedmém místě</w:t>
      </w:r>
      <w:r w:rsidRPr="00D96547">
        <w:rPr>
          <w:b/>
        </w:rPr>
        <w:t xml:space="preserve"> evropského žebříčku</w:t>
      </w:r>
      <w:r w:rsidRPr="00D96547">
        <w:t xml:space="preserve"> – 78 % patnáctiletých mělo ve škole přístup k internetu a využívalo jej. Průměr za EU byl 71 %.</w:t>
      </w:r>
    </w:p>
    <w:p w:rsidR="006F17D3" w:rsidRPr="00D96547" w:rsidRDefault="006F17D3" w:rsidP="006F17D3">
      <w:pPr>
        <w:numPr>
          <w:ilvl w:val="0"/>
          <w:numId w:val="1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80" w:line="264" w:lineRule="auto"/>
        <w:ind w:left="284" w:hanging="284"/>
        <w:jc w:val="both"/>
      </w:pPr>
      <w:r w:rsidRPr="00D96547">
        <w:t xml:space="preserve">Z šetření PISA provedeného na 15letých žácích v ČR dále vyplývá, že téměř všichni (97 %) doma využívají internet. Ve škole je to 78 % – opět údaje za rok 2015. Stolní počítače má k dispozici a využívá je stejný podíl žáků doma i ve škole (66 %). Notebooky jsou využívány 15letými žáky výrazně častěji doma (76 %) než ve škole (18 %). Stejně je tomu u </w:t>
      </w:r>
      <w:proofErr w:type="spellStart"/>
      <w:r w:rsidRPr="00D96547">
        <w:t>tabletů</w:t>
      </w:r>
      <w:proofErr w:type="spellEnd"/>
      <w:r w:rsidRPr="00D96547">
        <w:t xml:space="preserve"> (doma jej v roce 2015 využívalo 50 %, ve škole 13 %).</w:t>
      </w:r>
    </w:p>
    <w:p w:rsidR="0083434D" w:rsidRPr="0083434D" w:rsidRDefault="0083434D" w:rsidP="0083434D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10" w:name="_Toc524332625"/>
      <w:r w:rsidRPr="0083434D">
        <w:rPr>
          <w:color w:val="FFFFFF" w:themeColor="background1"/>
          <w:sz w:val="4"/>
          <w:szCs w:val="4"/>
        </w:rPr>
        <w:lastRenderedPageBreak/>
        <w:t>Graf F</w:t>
      </w:r>
      <w:r w:rsidRPr="0083434D">
        <w:rPr>
          <w:color w:val="FFFFFF" w:themeColor="background1"/>
          <w:sz w:val="4"/>
          <w:szCs w:val="4"/>
        </w:rPr>
        <w:fldChar w:fldCharType="begin"/>
      </w:r>
      <w:r w:rsidRPr="0083434D">
        <w:rPr>
          <w:color w:val="FFFFFF" w:themeColor="background1"/>
          <w:sz w:val="4"/>
          <w:szCs w:val="4"/>
        </w:rPr>
        <w:instrText xml:space="preserve"> SEQ Graf_F \* ARABIC </w:instrText>
      </w:r>
      <w:r w:rsidRPr="0083434D">
        <w:rPr>
          <w:color w:val="FFFFFF" w:themeColor="background1"/>
          <w:sz w:val="4"/>
          <w:szCs w:val="4"/>
        </w:rPr>
        <w:fldChar w:fldCharType="separate"/>
      </w:r>
      <w:r>
        <w:rPr>
          <w:noProof/>
          <w:color w:val="FFFFFF" w:themeColor="background1"/>
          <w:sz w:val="4"/>
          <w:szCs w:val="4"/>
        </w:rPr>
        <w:t>7</w:t>
      </w:r>
      <w:r w:rsidRPr="0083434D">
        <w:rPr>
          <w:color w:val="FFFFFF" w:themeColor="background1"/>
          <w:sz w:val="4"/>
          <w:szCs w:val="4"/>
        </w:rPr>
        <w:fldChar w:fldCharType="end"/>
      </w:r>
      <w:r w:rsidRPr="0083434D">
        <w:rPr>
          <w:color w:val="FFFFFF" w:themeColor="background1"/>
          <w:sz w:val="4"/>
          <w:szCs w:val="4"/>
        </w:rPr>
        <w:t xml:space="preserve"> </w:t>
      </w:r>
      <w:proofErr w:type="spellStart"/>
      <w:r w:rsidRPr="0083434D">
        <w:rPr>
          <w:color w:val="FFFFFF" w:themeColor="background1"/>
          <w:sz w:val="4"/>
          <w:szCs w:val="4"/>
          <w:lang w:val="en-US"/>
        </w:rPr>
        <w:t>Patnáctiletí</w:t>
      </w:r>
      <w:proofErr w:type="spellEnd"/>
      <w:r w:rsidRPr="0083434D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83434D">
        <w:rPr>
          <w:color w:val="FFFFFF" w:themeColor="background1"/>
          <w:sz w:val="4"/>
          <w:szCs w:val="4"/>
          <w:lang w:val="en-US"/>
        </w:rPr>
        <w:t>žáci</w:t>
      </w:r>
      <w:proofErr w:type="spellEnd"/>
      <w:r w:rsidRPr="0083434D">
        <w:rPr>
          <w:color w:val="FFFFFF" w:themeColor="background1"/>
          <w:sz w:val="4"/>
          <w:szCs w:val="4"/>
          <w:lang w:val="en-US"/>
        </w:rPr>
        <w:t xml:space="preserve"> v </w:t>
      </w:r>
      <w:proofErr w:type="spellStart"/>
      <w:r w:rsidRPr="0083434D">
        <w:rPr>
          <w:color w:val="FFFFFF" w:themeColor="background1"/>
          <w:sz w:val="4"/>
          <w:szCs w:val="4"/>
          <w:lang w:val="en-US"/>
        </w:rPr>
        <w:t>zemích</w:t>
      </w:r>
      <w:proofErr w:type="spellEnd"/>
      <w:r w:rsidRPr="0083434D">
        <w:rPr>
          <w:color w:val="FFFFFF" w:themeColor="background1"/>
          <w:sz w:val="4"/>
          <w:szCs w:val="4"/>
          <w:lang w:val="en-US"/>
        </w:rPr>
        <w:t xml:space="preserve"> EU, </w:t>
      </w:r>
      <w:proofErr w:type="spellStart"/>
      <w:r w:rsidRPr="0083434D">
        <w:rPr>
          <w:color w:val="FFFFFF" w:themeColor="background1"/>
          <w:sz w:val="4"/>
          <w:szCs w:val="4"/>
          <w:lang w:val="en-US"/>
        </w:rPr>
        <w:t>kteří</w:t>
      </w:r>
      <w:proofErr w:type="spellEnd"/>
      <w:r w:rsidRPr="0083434D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83434D">
        <w:rPr>
          <w:color w:val="FFFFFF" w:themeColor="background1"/>
          <w:sz w:val="4"/>
          <w:szCs w:val="4"/>
          <w:lang w:val="en-US"/>
        </w:rPr>
        <w:t>mají</w:t>
      </w:r>
      <w:proofErr w:type="spellEnd"/>
      <w:r w:rsidRPr="0083434D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83434D">
        <w:rPr>
          <w:color w:val="FFFFFF" w:themeColor="background1"/>
          <w:sz w:val="4"/>
          <w:szCs w:val="4"/>
          <w:lang w:val="en-US"/>
        </w:rPr>
        <w:t>na</w:t>
      </w:r>
      <w:proofErr w:type="spellEnd"/>
      <w:r w:rsidRPr="0083434D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83434D">
        <w:rPr>
          <w:color w:val="FFFFFF" w:themeColor="background1"/>
          <w:sz w:val="4"/>
          <w:szCs w:val="4"/>
          <w:lang w:val="en-US"/>
        </w:rPr>
        <w:t>školních</w:t>
      </w:r>
      <w:proofErr w:type="spellEnd"/>
      <w:r w:rsidRPr="0083434D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83434D">
        <w:rPr>
          <w:color w:val="FFFFFF" w:themeColor="background1"/>
          <w:sz w:val="4"/>
          <w:szCs w:val="4"/>
          <w:lang w:val="en-US"/>
        </w:rPr>
        <w:t>počítačích</w:t>
      </w:r>
      <w:proofErr w:type="spellEnd"/>
      <w:r w:rsidRPr="0083434D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83434D">
        <w:rPr>
          <w:color w:val="FFFFFF" w:themeColor="background1"/>
          <w:sz w:val="4"/>
          <w:szCs w:val="4"/>
          <w:lang w:val="en-US"/>
        </w:rPr>
        <w:t>přístup</w:t>
      </w:r>
      <w:proofErr w:type="spellEnd"/>
      <w:r w:rsidRPr="0083434D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83434D">
        <w:rPr>
          <w:color w:val="FFFFFF" w:themeColor="background1"/>
          <w:sz w:val="4"/>
          <w:szCs w:val="4"/>
          <w:lang w:val="en-US"/>
        </w:rPr>
        <w:t>na</w:t>
      </w:r>
      <w:proofErr w:type="spellEnd"/>
      <w:r w:rsidRPr="0083434D">
        <w:rPr>
          <w:color w:val="FFFFFF" w:themeColor="background1"/>
          <w:sz w:val="4"/>
          <w:szCs w:val="4"/>
          <w:lang w:val="en-US"/>
        </w:rPr>
        <w:t xml:space="preserve"> internet</w:t>
      </w:r>
      <w:r w:rsidRPr="0083434D">
        <w:rPr>
          <w:color w:val="FFFFFF" w:themeColor="background1"/>
          <w:sz w:val="4"/>
          <w:szCs w:val="4"/>
        </w:rPr>
        <w:t xml:space="preserve"> v roce </w:t>
      </w:r>
      <w:r w:rsidRPr="0083434D">
        <w:rPr>
          <w:color w:val="FFFFFF" w:themeColor="background1"/>
          <w:sz w:val="4"/>
          <w:szCs w:val="4"/>
          <w:lang w:val="en-US"/>
        </w:rPr>
        <w:t>2015</w:t>
      </w:r>
      <w:bookmarkEnd w:id="10"/>
    </w:p>
    <w:p w:rsidR="006F17D3" w:rsidRPr="00D96547" w:rsidRDefault="006F17D3" w:rsidP="006F17D3">
      <w:pPr>
        <w:autoSpaceDE w:val="0"/>
        <w:autoSpaceDN w:val="0"/>
        <w:adjustRightInd w:val="0"/>
        <w:spacing w:after="100" w:line="264" w:lineRule="auto"/>
        <w:jc w:val="both"/>
      </w:pPr>
      <w:r w:rsidRPr="00D96547">
        <w:rPr>
          <w:noProof/>
        </w:rPr>
        <w:drawing>
          <wp:inline distT="0" distB="0" distL="0" distR="0" wp14:anchorId="09F0B011" wp14:editId="719F3D23">
            <wp:extent cx="5972810" cy="3180715"/>
            <wp:effectExtent l="0" t="0" r="8890" b="635"/>
            <wp:docPr id="159" name="Graf 1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F17D3" w:rsidRPr="00D96547" w:rsidRDefault="006F17D3" w:rsidP="006F17D3">
      <w:pPr>
        <w:pStyle w:val="Nadpis2"/>
        <w:spacing w:before="240" w:after="120" w:line="264" w:lineRule="auto"/>
      </w:pPr>
      <w:bookmarkStart w:id="11" w:name="_Toc525303574"/>
      <w:r w:rsidRPr="00D96547">
        <w:t xml:space="preserve">F. 3 Jak a k čemu </w:t>
      </w:r>
      <w:proofErr w:type="gramStart"/>
      <w:r w:rsidRPr="00D96547">
        <w:t>používají</w:t>
      </w:r>
      <w:proofErr w:type="gramEnd"/>
      <w:r w:rsidRPr="00D96547">
        <w:t xml:space="preserve"> internet </w:t>
      </w:r>
      <w:proofErr w:type="gramStart"/>
      <w:r w:rsidRPr="00D96547">
        <w:t>16letí</w:t>
      </w:r>
      <w:proofErr w:type="gramEnd"/>
      <w:r w:rsidRPr="00D96547">
        <w:t xml:space="preserve"> a starší studenti</w:t>
      </w:r>
      <w:bookmarkEnd w:id="11"/>
    </w:p>
    <w:p w:rsidR="006F17D3" w:rsidRPr="00D96547" w:rsidRDefault="006F17D3" w:rsidP="006F17D3">
      <w:pPr>
        <w:autoSpaceDE w:val="0"/>
        <w:autoSpaceDN w:val="0"/>
        <w:adjustRightInd w:val="0"/>
        <w:spacing w:after="80" w:line="264" w:lineRule="auto"/>
        <w:jc w:val="both"/>
        <w:rPr>
          <w:i/>
        </w:rPr>
      </w:pPr>
      <w:r w:rsidRPr="00D96547">
        <w:rPr>
          <w:i/>
        </w:rPr>
        <w:t xml:space="preserve">Život bez internetu si dnes umí představit asi málokdo. </w:t>
      </w:r>
      <w:proofErr w:type="spellStart"/>
      <w:r w:rsidRPr="00D96547">
        <w:rPr>
          <w:i/>
        </w:rPr>
        <w:t>Mileniálové</w:t>
      </w:r>
      <w:proofErr w:type="spellEnd"/>
      <w:r w:rsidRPr="00D96547">
        <w:rPr>
          <w:i/>
        </w:rPr>
        <w:t xml:space="preserve"> neboli generace Y (narození mezi lety 1985–2000) vyrůstali v prostředí prudkého rozvoje informačních a komunikačních technologií, což výrazně ovlivňuje jejich styl života. Prostřednictvím internetu komunikují, baví se, navazují vztahy, nakupují nebo se vzdělávají. Klíčovou roli však hrají i školní systémy a to, do jaké míry poskytují studentům dovednosti potřebné k zapojení se do digitální společnosti a digitalizací ovlivněného pracovního života. </w:t>
      </w:r>
    </w:p>
    <w:p w:rsidR="006F17D3" w:rsidRPr="00D96547" w:rsidRDefault="006F17D3" w:rsidP="006F17D3">
      <w:pPr>
        <w:numPr>
          <w:ilvl w:val="0"/>
          <w:numId w:val="1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80" w:line="264" w:lineRule="auto"/>
        <w:ind w:left="284" w:hanging="284"/>
        <w:jc w:val="both"/>
      </w:pPr>
      <w:r w:rsidRPr="00D96547">
        <w:t xml:space="preserve">Téměř všichni </w:t>
      </w:r>
      <w:r w:rsidRPr="00D96547">
        <w:rPr>
          <w:b/>
        </w:rPr>
        <w:t xml:space="preserve">studenti 16letí a starší </w:t>
      </w:r>
      <w:r w:rsidRPr="00D96547">
        <w:t xml:space="preserve">(99,5 %) používali v letech 2015 až 2017 v Česku </w:t>
      </w:r>
      <w:r w:rsidRPr="00D96547">
        <w:rPr>
          <w:b/>
        </w:rPr>
        <w:t>internet</w:t>
      </w:r>
      <w:r w:rsidRPr="00D96547">
        <w:t xml:space="preserve">. Více než 80 % studentů ve stejném období používalo </w:t>
      </w:r>
      <w:r w:rsidRPr="00D96547">
        <w:rPr>
          <w:b/>
        </w:rPr>
        <w:t>internet v mobilu</w:t>
      </w:r>
      <w:r w:rsidRPr="00D96547">
        <w:rPr>
          <w:rStyle w:val="Znakapoznpodarou"/>
        </w:rPr>
        <w:footnoteReference w:id="4"/>
      </w:r>
      <w:r w:rsidRPr="00D96547">
        <w:t xml:space="preserve">. </w:t>
      </w:r>
    </w:p>
    <w:p w:rsidR="006F17D3" w:rsidRPr="00D96547" w:rsidRDefault="006F17D3" w:rsidP="006F17D3">
      <w:pPr>
        <w:numPr>
          <w:ilvl w:val="0"/>
          <w:numId w:val="1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80" w:line="264" w:lineRule="auto"/>
        <w:ind w:left="284" w:hanging="284"/>
        <w:jc w:val="both"/>
      </w:pPr>
      <w:r w:rsidRPr="00D96547">
        <w:t xml:space="preserve">V letech 2015 až 2017 studenti </w:t>
      </w:r>
      <w:r w:rsidRPr="00D96547">
        <w:rPr>
          <w:b/>
        </w:rPr>
        <w:t xml:space="preserve">využívali internet </w:t>
      </w:r>
      <w:r w:rsidRPr="00D96547">
        <w:t xml:space="preserve">v průměru </w:t>
      </w:r>
      <w:r w:rsidRPr="00D96547">
        <w:rPr>
          <w:b/>
        </w:rPr>
        <w:t>nejčastěji</w:t>
      </w:r>
      <w:r w:rsidRPr="00D96547">
        <w:t xml:space="preserve"> ke sledování dění na sociálních sítích (94 %), velmi často na něm sledují zpravodajské informace (84 %) či hrají on-line hry (63 %). </w:t>
      </w:r>
    </w:p>
    <w:p w:rsidR="006F17D3" w:rsidRPr="00D96547" w:rsidRDefault="006F17D3" w:rsidP="006F17D3">
      <w:pPr>
        <w:numPr>
          <w:ilvl w:val="0"/>
          <w:numId w:val="1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80" w:line="264" w:lineRule="auto"/>
        <w:ind w:left="284" w:hanging="284"/>
        <w:jc w:val="both"/>
      </w:pPr>
      <w:r w:rsidRPr="00D96547">
        <w:t>Zaměříme-li se na používání internetu studenty</w:t>
      </w:r>
      <w:r w:rsidRPr="00D96547">
        <w:rPr>
          <w:b/>
        </w:rPr>
        <w:t xml:space="preserve"> ke vzdělávacím aktivitám</w:t>
      </w:r>
      <w:r w:rsidRPr="00D96547">
        <w:t xml:space="preserve">, ukazuje se, že 39 % z nich v letech 2015 až 2017 používalo on-line </w:t>
      </w:r>
      <w:r w:rsidRPr="00D96547">
        <w:rPr>
          <w:b/>
        </w:rPr>
        <w:t>výukové materiály</w:t>
      </w:r>
      <w:r w:rsidRPr="00D96547">
        <w:t xml:space="preserve"> a 31 % studentů komunikovalo v průměru v posledních třech letech s lektorem či ostatními studenty prostřednictvím </w:t>
      </w:r>
      <w:r w:rsidRPr="00D96547">
        <w:rPr>
          <w:b/>
        </w:rPr>
        <w:t>výukových portálů</w:t>
      </w:r>
      <w:r w:rsidRPr="00D96547">
        <w:t xml:space="preserve">. Přibližně 7 % studentů se účastnilo </w:t>
      </w:r>
      <w:r w:rsidRPr="00D96547">
        <w:rPr>
          <w:b/>
        </w:rPr>
        <w:t>on-line kurzu</w:t>
      </w:r>
      <w:r w:rsidRPr="00D96547">
        <w:t>.</w:t>
      </w:r>
    </w:p>
    <w:p w:rsidR="006F17D3" w:rsidRPr="00D96547" w:rsidRDefault="006F17D3" w:rsidP="006F17D3">
      <w:pPr>
        <w:numPr>
          <w:ilvl w:val="0"/>
          <w:numId w:val="1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80" w:line="264" w:lineRule="auto"/>
        <w:ind w:left="284" w:hanging="284"/>
        <w:jc w:val="both"/>
      </w:pPr>
      <w:r w:rsidRPr="00D96547">
        <w:t xml:space="preserve">V mezinárodním srovnání používání výukových materiálů na internetu jsou čeští studenti v roce 2017 na desáté příčce, tedy </w:t>
      </w:r>
      <w:r w:rsidRPr="00D96547">
        <w:rPr>
          <w:b/>
        </w:rPr>
        <w:t>nad evropským průměrem</w:t>
      </w:r>
      <w:r w:rsidRPr="00D96547">
        <w:t>. V komunikaci s lektorem či ostatními studenty on-line jsme však obsadili až čtrnáctou příčku evropského žebříčku a jsme přesně na průměru EU28.</w:t>
      </w:r>
    </w:p>
    <w:p w:rsidR="006F17D3" w:rsidRPr="00D96547" w:rsidRDefault="006F17D3" w:rsidP="006F17D3">
      <w:pPr>
        <w:numPr>
          <w:ilvl w:val="0"/>
          <w:numId w:val="1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80" w:line="264" w:lineRule="auto"/>
        <w:ind w:left="284" w:hanging="284"/>
        <w:jc w:val="both"/>
      </w:pPr>
      <w:r w:rsidRPr="00D96547">
        <w:t xml:space="preserve">Zřejmě příliš nepřekvapí, že </w:t>
      </w:r>
      <w:r w:rsidRPr="00D96547">
        <w:rPr>
          <w:b/>
        </w:rPr>
        <w:t xml:space="preserve">aktivita studentů (16+) na internetu </w:t>
      </w:r>
      <w:r w:rsidRPr="00D96547">
        <w:t>je vyšší, než</w:t>
      </w:r>
      <w:r w:rsidRPr="00D96547">
        <w:rPr>
          <w:b/>
        </w:rPr>
        <w:t xml:space="preserve"> </w:t>
      </w:r>
      <w:r w:rsidRPr="00D96547">
        <w:t>aktivita dospělých</w:t>
      </w:r>
      <w:r w:rsidRPr="00D96547">
        <w:rPr>
          <w:b/>
        </w:rPr>
        <w:t xml:space="preserve"> jednotlivců</w:t>
      </w:r>
      <w:r w:rsidRPr="00D96547">
        <w:t xml:space="preserve"> </w:t>
      </w:r>
      <w:r w:rsidRPr="00D96547">
        <w:rPr>
          <w:b/>
        </w:rPr>
        <w:t>(16+) celkem</w:t>
      </w:r>
      <w:r w:rsidRPr="00D96547">
        <w:t xml:space="preserve">. Nejvýraznější rozdíly nacházíme v případě </w:t>
      </w:r>
      <w:r w:rsidRPr="00D96547">
        <w:rPr>
          <w:b/>
        </w:rPr>
        <w:t>účasti v sociálních sítích</w:t>
      </w:r>
      <w:r w:rsidRPr="00D96547">
        <w:t xml:space="preserve"> (94 % studentů a 41 % jednotlivců celkem) a v </w:t>
      </w:r>
      <w:r w:rsidRPr="00D96547">
        <w:rPr>
          <w:b/>
        </w:rPr>
        <w:t>hraní on-line her</w:t>
      </w:r>
      <w:r w:rsidRPr="00D96547">
        <w:t xml:space="preserve"> (63 % studentů, 19 % jednotlivců celkem). Jedinou oblastí, kde jednotlivci obecně předčili studenty, je používání </w:t>
      </w:r>
      <w:r w:rsidRPr="00D96547">
        <w:rPr>
          <w:b/>
        </w:rPr>
        <w:t>internetového bankovnictví</w:t>
      </w:r>
      <w:r w:rsidRPr="00D96547">
        <w:t xml:space="preserve"> (34 % studentů, 48 % jednotlivců celkem).</w:t>
      </w:r>
    </w:p>
    <w:p w:rsidR="0083434D" w:rsidRDefault="0083434D" w:rsidP="0083434D">
      <w:pPr>
        <w:pStyle w:val="Titulek"/>
        <w:keepNext/>
        <w:jc w:val="both"/>
        <w:sectPr w:rsidR="0083434D" w:rsidSect="000D1DF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6" w:h="16838" w:code="9"/>
          <w:pgMar w:top="1134" w:right="1134" w:bottom="1418" w:left="1134" w:header="680" w:footer="680" w:gutter="0"/>
          <w:pgNumType w:start="77"/>
          <w:cols w:space="708"/>
          <w:docGrid w:linePitch="360"/>
        </w:sectPr>
      </w:pPr>
    </w:p>
    <w:p w:rsidR="0083434D" w:rsidRPr="0083434D" w:rsidRDefault="0083434D" w:rsidP="0083434D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12" w:name="_Toc524332626"/>
      <w:r w:rsidRPr="0083434D">
        <w:rPr>
          <w:color w:val="FFFFFF" w:themeColor="background1"/>
          <w:sz w:val="4"/>
          <w:szCs w:val="4"/>
        </w:rPr>
        <w:lastRenderedPageBreak/>
        <w:t>Graf F</w:t>
      </w:r>
      <w:r w:rsidRPr="0083434D">
        <w:rPr>
          <w:color w:val="FFFFFF" w:themeColor="background1"/>
          <w:sz w:val="4"/>
          <w:szCs w:val="4"/>
        </w:rPr>
        <w:fldChar w:fldCharType="begin"/>
      </w:r>
      <w:r w:rsidRPr="0083434D">
        <w:rPr>
          <w:color w:val="FFFFFF" w:themeColor="background1"/>
          <w:sz w:val="4"/>
          <w:szCs w:val="4"/>
        </w:rPr>
        <w:instrText xml:space="preserve"> SEQ Graf_F \* ARABIC </w:instrText>
      </w:r>
      <w:r w:rsidRPr="0083434D">
        <w:rPr>
          <w:color w:val="FFFFFF" w:themeColor="background1"/>
          <w:sz w:val="4"/>
          <w:szCs w:val="4"/>
        </w:rPr>
        <w:fldChar w:fldCharType="separate"/>
      </w:r>
      <w:r>
        <w:rPr>
          <w:noProof/>
          <w:color w:val="FFFFFF" w:themeColor="background1"/>
          <w:sz w:val="4"/>
          <w:szCs w:val="4"/>
        </w:rPr>
        <w:t>8</w:t>
      </w:r>
      <w:r w:rsidRPr="0083434D">
        <w:rPr>
          <w:color w:val="FFFFFF" w:themeColor="background1"/>
          <w:sz w:val="4"/>
          <w:szCs w:val="4"/>
        </w:rPr>
        <w:fldChar w:fldCharType="end"/>
      </w:r>
      <w:r w:rsidRPr="0083434D">
        <w:rPr>
          <w:color w:val="FFFFFF" w:themeColor="background1"/>
          <w:sz w:val="4"/>
          <w:szCs w:val="4"/>
        </w:rPr>
        <w:t xml:space="preserve"> Používání internetu k vybraným </w:t>
      </w:r>
      <w:proofErr w:type="gramStart"/>
      <w:r w:rsidRPr="0083434D">
        <w:rPr>
          <w:color w:val="FFFFFF" w:themeColor="background1"/>
          <w:sz w:val="4"/>
          <w:szCs w:val="4"/>
        </w:rPr>
        <w:t>činnostem  studenty</w:t>
      </w:r>
      <w:proofErr w:type="gramEnd"/>
      <w:r w:rsidRPr="0083434D">
        <w:rPr>
          <w:color w:val="FFFFFF" w:themeColor="background1"/>
          <w:sz w:val="4"/>
          <w:szCs w:val="4"/>
        </w:rPr>
        <w:t xml:space="preserve">  a jednotlivci celkem v Česku; průměry za roky 2015 až 2017</w:t>
      </w:r>
      <w:bookmarkEnd w:id="12"/>
    </w:p>
    <w:p w:rsidR="0083434D" w:rsidRDefault="006F17D3" w:rsidP="006F17D3">
      <w:pPr>
        <w:autoSpaceDE w:val="0"/>
        <w:autoSpaceDN w:val="0"/>
        <w:adjustRightInd w:val="0"/>
        <w:spacing w:after="100" w:line="264" w:lineRule="auto"/>
        <w:jc w:val="both"/>
      </w:pPr>
      <w:r w:rsidRPr="00D96547">
        <w:rPr>
          <w:noProof/>
        </w:rPr>
        <w:drawing>
          <wp:inline distT="0" distB="0" distL="0" distR="0" wp14:anchorId="04F95411" wp14:editId="6C1AB676">
            <wp:extent cx="2991600" cy="3020400"/>
            <wp:effectExtent l="0" t="0" r="0" b="8890"/>
            <wp:docPr id="160" name="Graf 1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3434D" w:rsidRPr="0083434D" w:rsidRDefault="0083434D" w:rsidP="0083434D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13" w:name="_Toc524332627"/>
      <w:r w:rsidRPr="0083434D">
        <w:rPr>
          <w:color w:val="FFFFFF" w:themeColor="background1"/>
          <w:sz w:val="4"/>
          <w:szCs w:val="4"/>
        </w:rPr>
        <w:lastRenderedPageBreak/>
        <w:t>Graf F</w:t>
      </w:r>
      <w:r w:rsidRPr="0083434D">
        <w:rPr>
          <w:color w:val="FFFFFF" w:themeColor="background1"/>
          <w:sz w:val="4"/>
          <w:szCs w:val="4"/>
        </w:rPr>
        <w:fldChar w:fldCharType="begin"/>
      </w:r>
      <w:r w:rsidRPr="0083434D">
        <w:rPr>
          <w:color w:val="FFFFFF" w:themeColor="background1"/>
          <w:sz w:val="4"/>
          <w:szCs w:val="4"/>
        </w:rPr>
        <w:instrText xml:space="preserve"> SEQ Graf_F \* ARABIC </w:instrText>
      </w:r>
      <w:r w:rsidRPr="0083434D">
        <w:rPr>
          <w:color w:val="FFFFFF" w:themeColor="background1"/>
          <w:sz w:val="4"/>
          <w:szCs w:val="4"/>
        </w:rPr>
        <w:fldChar w:fldCharType="separate"/>
      </w:r>
      <w:r>
        <w:rPr>
          <w:noProof/>
          <w:color w:val="FFFFFF" w:themeColor="background1"/>
          <w:sz w:val="4"/>
          <w:szCs w:val="4"/>
        </w:rPr>
        <w:t>9</w:t>
      </w:r>
      <w:r w:rsidRPr="0083434D">
        <w:rPr>
          <w:color w:val="FFFFFF" w:themeColor="background1"/>
          <w:sz w:val="4"/>
          <w:szCs w:val="4"/>
        </w:rPr>
        <w:fldChar w:fldCharType="end"/>
      </w:r>
      <w:r w:rsidRPr="0083434D">
        <w:rPr>
          <w:color w:val="FFFFFF" w:themeColor="background1"/>
          <w:sz w:val="4"/>
          <w:szCs w:val="4"/>
        </w:rPr>
        <w:t xml:space="preserve"> Používání internetu na mobilním telefonu studenty a jednotlivci celkem v Česku podle způsobu připojení</w:t>
      </w:r>
      <w:bookmarkEnd w:id="13"/>
    </w:p>
    <w:p w:rsidR="006F17D3" w:rsidRPr="00D96547" w:rsidRDefault="006F17D3" w:rsidP="006F17D3">
      <w:pPr>
        <w:autoSpaceDE w:val="0"/>
        <w:autoSpaceDN w:val="0"/>
        <w:adjustRightInd w:val="0"/>
        <w:spacing w:after="100" w:line="264" w:lineRule="auto"/>
        <w:jc w:val="both"/>
      </w:pPr>
      <w:r w:rsidRPr="00D96547">
        <w:rPr>
          <w:noProof/>
        </w:rPr>
        <w:drawing>
          <wp:inline distT="0" distB="0" distL="0" distR="0" wp14:anchorId="57D6C61A" wp14:editId="657AA963">
            <wp:extent cx="3056400" cy="3049200"/>
            <wp:effectExtent l="0" t="0" r="0" b="0"/>
            <wp:docPr id="161" name="Graf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3434D" w:rsidRDefault="0083434D" w:rsidP="006F17D3">
      <w:pPr>
        <w:pStyle w:val="Nadpis2"/>
        <w:spacing w:before="240" w:after="120" w:line="264" w:lineRule="auto"/>
        <w:sectPr w:rsidR="0083434D" w:rsidSect="0083434D">
          <w:type w:val="continuous"/>
          <w:pgSz w:w="11906" w:h="16838" w:code="9"/>
          <w:pgMar w:top="1134" w:right="1134" w:bottom="1418" w:left="1134" w:header="680" w:footer="680" w:gutter="0"/>
          <w:cols w:num="2" w:space="708"/>
          <w:docGrid w:linePitch="360"/>
        </w:sectPr>
      </w:pPr>
    </w:p>
    <w:p w:rsidR="006F17D3" w:rsidRPr="00D96547" w:rsidRDefault="006F17D3" w:rsidP="006F17D3">
      <w:pPr>
        <w:pStyle w:val="Nadpis2"/>
        <w:spacing w:before="240" w:after="120" w:line="264" w:lineRule="auto"/>
      </w:pPr>
      <w:bookmarkStart w:id="14" w:name="_Toc525303575"/>
      <w:r w:rsidRPr="00D96547">
        <w:lastRenderedPageBreak/>
        <w:t>F. 4 Počítačové a digitální dovednosti</w:t>
      </w:r>
      <w:bookmarkEnd w:id="14"/>
    </w:p>
    <w:p w:rsidR="006F17D3" w:rsidRPr="00D96547" w:rsidRDefault="006F17D3" w:rsidP="006F17D3">
      <w:pPr>
        <w:pStyle w:val="Zkladntext"/>
        <w:spacing w:before="0" w:after="80" w:line="264" w:lineRule="auto"/>
        <w:rPr>
          <w:i/>
          <w:sz w:val="20"/>
        </w:rPr>
      </w:pPr>
      <w:r w:rsidRPr="00D96547">
        <w:rPr>
          <w:i/>
          <w:sz w:val="20"/>
        </w:rPr>
        <w:t xml:space="preserve">Nejen přístup k internetu a ostatním ICT, ale především motivace a schopnost efektivně používat aplikace a služby nabízené prostřednictvím těchto technologií (Digital </w:t>
      </w:r>
      <w:proofErr w:type="spellStart"/>
      <w:r w:rsidRPr="00D96547">
        <w:rPr>
          <w:i/>
          <w:sz w:val="20"/>
        </w:rPr>
        <w:t>Skills</w:t>
      </w:r>
      <w:proofErr w:type="spellEnd"/>
      <w:r w:rsidRPr="00D96547">
        <w:rPr>
          <w:i/>
          <w:sz w:val="20"/>
        </w:rPr>
        <w:t>) jsou v současnosti považovány za jeden z klíčových faktorů ekonomického, sociálního a politického rozvoje společnosti. Schopnost práce s digitálními technologiemi patří mezi osm klíčových schopností, které jsou ve společnosti založené na znalostech naprosto nezbytné</w:t>
      </w:r>
      <w:r w:rsidRPr="00D96547">
        <w:rPr>
          <w:rStyle w:val="Znakapoznpodarou"/>
          <w:i/>
          <w:sz w:val="20"/>
        </w:rPr>
        <w:footnoteReference w:id="5"/>
      </w:r>
      <w:r w:rsidRPr="00D96547">
        <w:rPr>
          <w:i/>
          <w:sz w:val="20"/>
        </w:rPr>
        <w:t>. Stranou nezůstává ani bezpečný pohyb v internetovém prostředí.</w:t>
      </w:r>
    </w:p>
    <w:p w:rsidR="006F17D3" w:rsidRPr="00D96547" w:rsidRDefault="006F17D3" w:rsidP="006F17D3">
      <w:pPr>
        <w:pStyle w:val="Zkladntext"/>
        <w:spacing w:before="0" w:after="80" w:line="264" w:lineRule="auto"/>
        <w:rPr>
          <w:i/>
          <w:sz w:val="20"/>
        </w:rPr>
      </w:pPr>
      <w:r w:rsidRPr="00D96547">
        <w:rPr>
          <w:i/>
          <w:sz w:val="20"/>
        </w:rPr>
        <w:t xml:space="preserve">V souvislosti s proměnou pracovního trhu je počítačová gramotnost vyžadována od celé řady zaměstnanců. Nejen od specialistů jako jsou např. vývojáři, tvůrci webových stránek, datoví analytici, ale i od zaměstnanců jiných odvětví, kteří pracují s informačními technologiemi v oblasti vyhledávání informací nebo používají počítačové programy. Rozvoj internetu </w:t>
      </w:r>
      <w:r w:rsidR="004F3D06">
        <w:rPr>
          <w:i/>
          <w:sz w:val="20"/>
        </w:rPr>
        <w:t>napomohl ke</w:t>
      </w:r>
      <w:r w:rsidRPr="00D96547">
        <w:rPr>
          <w:i/>
          <w:sz w:val="20"/>
        </w:rPr>
        <w:t xml:space="preserve"> vzniku nových povolání vyžadujících doplňkové ICT dovednosti, jako jsou schopnost komunikovat na sociálních sítích, prodávat zboží v e-</w:t>
      </w:r>
      <w:proofErr w:type="spellStart"/>
      <w:r w:rsidRPr="00D96547">
        <w:rPr>
          <w:i/>
          <w:sz w:val="20"/>
        </w:rPr>
        <w:t>shopech</w:t>
      </w:r>
      <w:proofErr w:type="spellEnd"/>
      <w:r w:rsidRPr="00D96547">
        <w:rPr>
          <w:i/>
          <w:sz w:val="20"/>
        </w:rPr>
        <w:t xml:space="preserve"> aj.</w:t>
      </w:r>
    </w:p>
    <w:p w:rsidR="006F17D3" w:rsidRPr="00D96547" w:rsidRDefault="006F17D3" w:rsidP="006F17D3">
      <w:pPr>
        <w:pStyle w:val="Zkladntext"/>
        <w:spacing w:before="0" w:after="80" w:line="264" w:lineRule="auto"/>
        <w:rPr>
          <w:i/>
          <w:sz w:val="20"/>
        </w:rPr>
      </w:pPr>
      <w:r w:rsidRPr="00D96547">
        <w:rPr>
          <w:i/>
          <w:sz w:val="20"/>
        </w:rPr>
        <w:t xml:space="preserve">Nízká digitální gramotnost může mít dopad nejen na možnosti pracovního uplatnění, ale také na vzdělávání, tvůrčí činnosti, občanskou angažovanost, sebejistotu a orientaci v užívání digitálních médií. Překlenutí této „digitální propasti“ pomůže znevýhodněným skupinám k zapojení do digitální společnosti za rovnějších podmínek. </w:t>
      </w:r>
    </w:p>
    <w:p w:rsidR="006F17D3" w:rsidRPr="00D96547" w:rsidRDefault="006F17D3" w:rsidP="006F17D3">
      <w:pPr>
        <w:numPr>
          <w:ilvl w:val="0"/>
          <w:numId w:val="1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80" w:line="264" w:lineRule="auto"/>
        <w:ind w:left="284" w:hanging="284"/>
        <w:jc w:val="both"/>
      </w:pPr>
      <w:r w:rsidRPr="00D96547">
        <w:t xml:space="preserve">V Česku tři pětiny osob starších 16 let (60 %) v roce 2017 uvedly, že v posledních 12 měsících </w:t>
      </w:r>
      <w:r w:rsidRPr="00D96547">
        <w:rPr>
          <w:b/>
        </w:rPr>
        <w:t xml:space="preserve">kopírovaly </w:t>
      </w:r>
      <w:r w:rsidRPr="00D96547">
        <w:t>či přesouvaly soubory nebo složky v rámci počítače, čtvrtina lidí pracovala s grafickým </w:t>
      </w:r>
      <w:r w:rsidRPr="00D96547">
        <w:rPr>
          <w:b/>
        </w:rPr>
        <w:t>programem na úpravu fotografií</w:t>
      </w:r>
      <w:r w:rsidRPr="00D96547">
        <w:t xml:space="preserve"> a 4 % jednotlivců uvedla, že </w:t>
      </w:r>
      <w:r w:rsidRPr="00D96547">
        <w:rPr>
          <w:b/>
        </w:rPr>
        <w:t>programovala</w:t>
      </w:r>
      <w:r w:rsidRPr="00D96547">
        <w:t>. Všechny tyto dovednosti jsou spíše doménou mužů (nejvýrazněji v případě programování) a mladé generace. Výše zmíněné dovednosti rovněž využívají častěji studenti a také lidé s vyšším stupněm dokončeného vzdělání.</w:t>
      </w:r>
    </w:p>
    <w:p w:rsidR="006F17D3" w:rsidRPr="00D96547" w:rsidRDefault="006F17D3" w:rsidP="006F17D3">
      <w:pPr>
        <w:numPr>
          <w:ilvl w:val="0"/>
          <w:numId w:val="1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80" w:line="264" w:lineRule="auto"/>
        <w:ind w:left="284" w:hanging="284"/>
        <w:jc w:val="both"/>
      </w:pPr>
      <w:r w:rsidRPr="00D96547">
        <w:t xml:space="preserve">ČSÚ dále zjišťoval, kolik obyvatel České republiky používá obvyklé </w:t>
      </w:r>
      <w:r w:rsidRPr="00D96547">
        <w:rPr>
          <w:b/>
        </w:rPr>
        <w:t>kancelářské počítačové programy</w:t>
      </w:r>
      <w:r w:rsidRPr="00D96547">
        <w:t xml:space="preserve">. Nejvíce jednotlivců starších 16 let uvedlo, že používá </w:t>
      </w:r>
      <w:r w:rsidRPr="00D96547">
        <w:rPr>
          <w:b/>
        </w:rPr>
        <w:t>textový editor</w:t>
      </w:r>
      <w:r w:rsidRPr="00D96547">
        <w:t xml:space="preserve"> (např. MS Word) – v roce 2017 jich byla více než polovina (54 %). Více než třetina (41 %) ve stejném roce použila </w:t>
      </w:r>
      <w:r w:rsidRPr="00D96547">
        <w:rPr>
          <w:b/>
        </w:rPr>
        <w:t>tabulkový editor</w:t>
      </w:r>
      <w:r w:rsidRPr="00D96547">
        <w:t xml:space="preserve"> (např.</w:t>
      </w:r>
      <w:r w:rsidR="00E76B4E">
        <w:t> </w:t>
      </w:r>
      <w:r w:rsidRPr="00D96547">
        <w:t xml:space="preserve">MS Excel) a čtvrtina osob (25 %) uvedla, že používá </w:t>
      </w:r>
      <w:r w:rsidRPr="00D96547">
        <w:rPr>
          <w:b/>
        </w:rPr>
        <w:t>prezentační software</w:t>
      </w:r>
      <w:r w:rsidRPr="00D96547">
        <w:t xml:space="preserve"> (např. MS PowerPoint). Všechny tyto kancelářské programy používají </w:t>
      </w:r>
      <w:r w:rsidRPr="00D96547">
        <w:rPr>
          <w:b/>
        </w:rPr>
        <w:t>častěji</w:t>
      </w:r>
      <w:r w:rsidRPr="00D96547">
        <w:t xml:space="preserve"> </w:t>
      </w:r>
      <w:r w:rsidRPr="00D96547">
        <w:rPr>
          <w:b/>
        </w:rPr>
        <w:t>muži</w:t>
      </w:r>
      <w:r w:rsidRPr="00D96547">
        <w:t xml:space="preserve"> než </w:t>
      </w:r>
      <w:r w:rsidRPr="00D96547">
        <w:rPr>
          <w:b/>
        </w:rPr>
        <w:t>ženy</w:t>
      </w:r>
      <w:r w:rsidRPr="00D96547">
        <w:t xml:space="preserve">. S rostoucím </w:t>
      </w:r>
      <w:r w:rsidRPr="00D96547">
        <w:rPr>
          <w:b/>
        </w:rPr>
        <w:t>věkem</w:t>
      </w:r>
      <w:r w:rsidRPr="00D96547">
        <w:t xml:space="preserve"> klesá podíl lidí, kteří daný software používají, s rostoucí úrovní </w:t>
      </w:r>
      <w:r w:rsidRPr="00D96547">
        <w:rPr>
          <w:b/>
        </w:rPr>
        <w:t>vzdělání</w:t>
      </w:r>
      <w:r w:rsidRPr="00D96547">
        <w:t xml:space="preserve"> naopak podíl takových lidí roste.</w:t>
      </w:r>
    </w:p>
    <w:p w:rsidR="0083434D" w:rsidRDefault="0083434D" w:rsidP="0083434D">
      <w:pPr>
        <w:pStyle w:val="Titulek"/>
        <w:keepNext/>
        <w:jc w:val="both"/>
        <w:sectPr w:rsidR="0083434D" w:rsidSect="006D0F31">
          <w:type w:val="continuous"/>
          <w:pgSz w:w="11906" w:h="16838" w:code="9"/>
          <w:pgMar w:top="1134" w:right="1134" w:bottom="1418" w:left="1134" w:header="680" w:footer="680" w:gutter="0"/>
          <w:cols w:space="708"/>
          <w:docGrid w:linePitch="360"/>
        </w:sectPr>
      </w:pPr>
    </w:p>
    <w:p w:rsidR="0083434D" w:rsidRPr="006E65BC" w:rsidRDefault="0083434D" w:rsidP="0083434D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15" w:name="_Toc524332628"/>
      <w:r w:rsidRPr="006E65BC">
        <w:rPr>
          <w:color w:val="FFFFFF" w:themeColor="background1"/>
          <w:sz w:val="4"/>
          <w:szCs w:val="4"/>
        </w:rPr>
        <w:lastRenderedPageBreak/>
        <w:t>Graf F</w:t>
      </w:r>
      <w:r w:rsidRPr="006E65BC">
        <w:rPr>
          <w:color w:val="FFFFFF" w:themeColor="background1"/>
          <w:sz w:val="4"/>
          <w:szCs w:val="4"/>
        </w:rPr>
        <w:fldChar w:fldCharType="begin"/>
      </w:r>
      <w:r w:rsidRPr="006E65BC">
        <w:rPr>
          <w:color w:val="FFFFFF" w:themeColor="background1"/>
          <w:sz w:val="4"/>
          <w:szCs w:val="4"/>
        </w:rPr>
        <w:instrText xml:space="preserve"> SEQ Graf_F \* ARABIC </w:instrText>
      </w:r>
      <w:r w:rsidRPr="006E65BC">
        <w:rPr>
          <w:color w:val="FFFFFF" w:themeColor="background1"/>
          <w:sz w:val="4"/>
          <w:szCs w:val="4"/>
        </w:rPr>
        <w:fldChar w:fldCharType="separate"/>
      </w:r>
      <w:r w:rsidRPr="006E65BC">
        <w:rPr>
          <w:noProof/>
          <w:color w:val="FFFFFF" w:themeColor="background1"/>
          <w:sz w:val="4"/>
          <w:szCs w:val="4"/>
        </w:rPr>
        <w:t>10</w:t>
      </w:r>
      <w:r w:rsidRPr="006E65BC">
        <w:rPr>
          <w:color w:val="FFFFFF" w:themeColor="background1"/>
          <w:sz w:val="4"/>
          <w:szCs w:val="4"/>
        </w:rPr>
        <w:fldChar w:fldCharType="end"/>
      </w:r>
      <w:r w:rsidRPr="006E65BC">
        <w:rPr>
          <w:color w:val="FFFFFF" w:themeColor="background1"/>
          <w:sz w:val="4"/>
          <w:szCs w:val="4"/>
        </w:rPr>
        <w:t xml:space="preserve"> Jednotlivci v Česku, kteří v roce 2017 použili textový editor</w:t>
      </w:r>
      <w:bookmarkEnd w:id="15"/>
    </w:p>
    <w:p w:rsidR="0083434D" w:rsidRDefault="006F17D3" w:rsidP="006F17D3">
      <w:pPr>
        <w:autoSpaceDE w:val="0"/>
        <w:autoSpaceDN w:val="0"/>
        <w:adjustRightInd w:val="0"/>
        <w:spacing w:after="100" w:line="264" w:lineRule="auto"/>
        <w:jc w:val="both"/>
      </w:pPr>
      <w:r w:rsidRPr="00D96547">
        <w:rPr>
          <w:noProof/>
        </w:rPr>
        <w:drawing>
          <wp:inline distT="0" distB="0" distL="0" distR="0" wp14:anchorId="2DC121EB" wp14:editId="653EFDE0">
            <wp:extent cx="2952000" cy="2700000"/>
            <wp:effectExtent l="0" t="0" r="1270" b="5715"/>
            <wp:docPr id="162" name="Graf 1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3434D" w:rsidRPr="0083434D" w:rsidRDefault="0083434D" w:rsidP="0083434D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16" w:name="_Toc524332629"/>
      <w:r w:rsidRPr="0083434D">
        <w:rPr>
          <w:color w:val="FFFFFF" w:themeColor="background1"/>
          <w:sz w:val="4"/>
          <w:szCs w:val="4"/>
        </w:rPr>
        <w:lastRenderedPageBreak/>
        <w:t>Graf F</w:t>
      </w:r>
      <w:r w:rsidRPr="0083434D">
        <w:rPr>
          <w:color w:val="FFFFFF" w:themeColor="background1"/>
          <w:sz w:val="4"/>
          <w:szCs w:val="4"/>
        </w:rPr>
        <w:fldChar w:fldCharType="begin"/>
      </w:r>
      <w:r w:rsidRPr="0083434D">
        <w:rPr>
          <w:color w:val="FFFFFF" w:themeColor="background1"/>
          <w:sz w:val="4"/>
          <w:szCs w:val="4"/>
        </w:rPr>
        <w:instrText xml:space="preserve"> SEQ Graf_F \* ARABIC </w:instrText>
      </w:r>
      <w:r w:rsidRPr="0083434D">
        <w:rPr>
          <w:color w:val="FFFFFF" w:themeColor="background1"/>
          <w:sz w:val="4"/>
          <w:szCs w:val="4"/>
        </w:rPr>
        <w:fldChar w:fldCharType="separate"/>
      </w:r>
      <w:r>
        <w:rPr>
          <w:noProof/>
          <w:color w:val="FFFFFF" w:themeColor="background1"/>
          <w:sz w:val="4"/>
          <w:szCs w:val="4"/>
        </w:rPr>
        <w:t>11</w:t>
      </w:r>
      <w:r w:rsidRPr="0083434D">
        <w:rPr>
          <w:color w:val="FFFFFF" w:themeColor="background1"/>
          <w:sz w:val="4"/>
          <w:szCs w:val="4"/>
        </w:rPr>
        <w:fldChar w:fldCharType="end"/>
      </w:r>
      <w:r w:rsidRPr="0083434D">
        <w:rPr>
          <w:color w:val="FFFFFF" w:themeColor="background1"/>
          <w:sz w:val="4"/>
          <w:szCs w:val="4"/>
        </w:rPr>
        <w:t xml:space="preserve"> Jednotlivci v Česku, kteří v roce 2017 programovali</w:t>
      </w:r>
      <w:bookmarkEnd w:id="16"/>
    </w:p>
    <w:p w:rsidR="006F17D3" w:rsidRPr="00D96547" w:rsidRDefault="006F17D3" w:rsidP="006F17D3">
      <w:pPr>
        <w:autoSpaceDE w:val="0"/>
        <w:autoSpaceDN w:val="0"/>
        <w:adjustRightInd w:val="0"/>
        <w:spacing w:after="100" w:line="264" w:lineRule="auto"/>
        <w:jc w:val="both"/>
      </w:pPr>
      <w:r w:rsidRPr="00D96547">
        <w:rPr>
          <w:noProof/>
        </w:rPr>
        <w:drawing>
          <wp:inline distT="0" distB="0" distL="0" distR="0" wp14:anchorId="3C9E5B7C" wp14:editId="2228671C">
            <wp:extent cx="3132000" cy="2700000"/>
            <wp:effectExtent l="0" t="0" r="0" b="5715"/>
            <wp:docPr id="163" name="Graf 1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3434D" w:rsidRDefault="0083434D" w:rsidP="006F17D3">
      <w:pPr>
        <w:numPr>
          <w:ilvl w:val="0"/>
          <w:numId w:val="1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80" w:line="264" w:lineRule="auto"/>
        <w:ind w:left="284" w:hanging="284"/>
        <w:jc w:val="both"/>
        <w:sectPr w:rsidR="0083434D" w:rsidSect="0083434D">
          <w:type w:val="continuous"/>
          <w:pgSz w:w="11906" w:h="16838" w:code="9"/>
          <w:pgMar w:top="1134" w:right="1134" w:bottom="1418" w:left="1134" w:header="680" w:footer="680" w:gutter="0"/>
          <w:cols w:num="2" w:space="708"/>
          <w:docGrid w:linePitch="360"/>
        </w:sectPr>
      </w:pPr>
    </w:p>
    <w:p w:rsidR="006F17D3" w:rsidRPr="00D96547" w:rsidRDefault="006F17D3" w:rsidP="006F17D3">
      <w:pPr>
        <w:numPr>
          <w:ilvl w:val="0"/>
          <w:numId w:val="1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80" w:line="264" w:lineRule="auto"/>
        <w:ind w:left="284" w:hanging="284"/>
        <w:jc w:val="both"/>
      </w:pPr>
      <w:r w:rsidRPr="00D96547">
        <w:lastRenderedPageBreak/>
        <w:t>V</w:t>
      </w:r>
      <w:r w:rsidRPr="00D96547">
        <w:rPr>
          <w:b/>
        </w:rPr>
        <w:t> mezinárodním srovnání</w:t>
      </w:r>
      <w:r w:rsidRPr="00D96547">
        <w:t xml:space="preserve"> podílu jednotlivců používajících </w:t>
      </w:r>
      <w:r w:rsidRPr="00D96547">
        <w:rPr>
          <w:b/>
        </w:rPr>
        <w:t>tabulkové procesory</w:t>
      </w:r>
      <w:r w:rsidRPr="00D96547">
        <w:t xml:space="preserve"> se Češi umístili v první polovině evropského žebříčku, </w:t>
      </w:r>
      <w:r w:rsidRPr="00D96547">
        <w:rPr>
          <w:b/>
        </w:rPr>
        <w:t>nad průměrem EU28</w:t>
      </w:r>
      <w:r w:rsidRPr="00D96547">
        <w:t>. Pokud by se ale hodnotila jen pokročilá znalost tabulkového procesoru (např. používání výpočtů, tvorba grafů, používání filtrů apod.), byli by Češi pod průměrem evropské osmadvacítky.</w:t>
      </w:r>
    </w:p>
    <w:p w:rsidR="0083434D" w:rsidRPr="0083434D" w:rsidRDefault="0083434D" w:rsidP="0083434D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17" w:name="_Toc524332630"/>
      <w:r w:rsidRPr="0083434D">
        <w:rPr>
          <w:color w:val="FFFFFF" w:themeColor="background1"/>
          <w:sz w:val="4"/>
          <w:szCs w:val="4"/>
        </w:rPr>
        <w:t>Graf F</w:t>
      </w:r>
      <w:r w:rsidRPr="0083434D">
        <w:rPr>
          <w:color w:val="FFFFFF" w:themeColor="background1"/>
          <w:sz w:val="4"/>
          <w:szCs w:val="4"/>
        </w:rPr>
        <w:fldChar w:fldCharType="begin"/>
      </w:r>
      <w:r w:rsidRPr="0083434D">
        <w:rPr>
          <w:color w:val="FFFFFF" w:themeColor="background1"/>
          <w:sz w:val="4"/>
          <w:szCs w:val="4"/>
        </w:rPr>
        <w:instrText xml:space="preserve"> SEQ Graf_F \* ARABIC </w:instrText>
      </w:r>
      <w:r w:rsidRPr="0083434D">
        <w:rPr>
          <w:color w:val="FFFFFF" w:themeColor="background1"/>
          <w:sz w:val="4"/>
          <w:szCs w:val="4"/>
        </w:rPr>
        <w:fldChar w:fldCharType="separate"/>
      </w:r>
      <w:r>
        <w:rPr>
          <w:noProof/>
          <w:color w:val="FFFFFF" w:themeColor="background1"/>
          <w:sz w:val="4"/>
          <w:szCs w:val="4"/>
        </w:rPr>
        <w:t>12</w:t>
      </w:r>
      <w:r w:rsidRPr="0083434D">
        <w:rPr>
          <w:color w:val="FFFFFF" w:themeColor="background1"/>
          <w:sz w:val="4"/>
          <w:szCs w:val="4"/>
        </w:rPr>
        <w:fldChar w:fldCharType="end"/>
      </w:r>
      <w:r w:rsidRPr="0083434D">
        <w:rPr>
          <w:color w:val="FFFFFF" w:themeColor="background1"/>
          <w:sz w:val="4"/>
          <w:szCs w:val="4"/>
        </w:rPr>
        <w:t xml:space="preserve"> </w:t>
      </w:r>
      <w:proofErr w:type="spellStart"/>
      <w:r w:rsidRPr="0083434D">
        <w:rPr>
          <w:color w:val="FFFFFF" w:themeColor="background1"/>
          <w:sz w:val="4"/>
          <w:szCs w:val="4"/>
          <w:lang w:val="en-US"/>
        </w:rPr>
        <w:t>Jednotlivci</w:t>
      </w:r>
      <w:proofErr w:type="spellEnd"/>
      <w:r w:rsidRPr="0083434D">
        <w:rPr>
          <w:color w:val="FFFFFF" w:themeColor="background1"/>
          <w:sz w:val="4"/>
          <w:szCs w:val="4"/>
          <w:lang w:val="en-US"/>
        </w:rPr>
        <w:t xml:space="preserve"> v </w:t>
      </w:r>
      <w:proofErr w:type="spellStart"/>
      <w:r w:rsidRPr="0083434D">
        <w:rPr>
          <w:color w:val="FFFFFF" w:themeColor="background1"/>
          <w:sz w:val="4"/>
          <w:szCs w:val="4"/>
          <w:lang w:val="en-US"/>
        </w:rPr>
        <w:t>zemích</w:t>
      </w:r>
      <w:proofErr w:type="spellEnd"/>
      <w:r w:rsidRPr="0083434D">
        <w:rPr>
          <w:color w:val="FFFFFF" w:themeColor="background1"/>
          <w:sz w:val="4"/>
          <w:szCs w:val="4"/>
          <w:lang w:val="en-US"/>
        </w:rPr>
        <w:t xml:space="preserve"> EU,</w:t>
      </w:r>
      <w:r w:rsidRPr="0083434D">
        <w:rPr>
          <w:color w:val="FFFFFF" w:themeColor="background1"/>
          <w:sz w:val="4"/>
          <w:szCs w:val="4"/>
        </w:rPr>
        <w:t xml:space="preserve"> k</w:t>
      </w:r>
      <w:proofErr w:type="spellStart"/>
      <w:r w:rsidRPr="0083434D">
        <w:rPr>
          <w:color w:val="FFFFFF" w:themeColor="background1"/>
          <w:sz w:val="4"/>
          <w:szCs w:val="4"/>
          <w:lang w:val="en-US"/>
        </w:rPr>
        <w:t>teří</w:t>
      </w:r>
      <w:proofErr w:type="spellEnd"/>
      <w:r w:rsidRPr="0083434D">
        <w:rPr>
          <w:color w:val="FFFFFF" w:themeColor="background1"/>
          <w:sz w:val="4"/>
          <w:szCs w:val="4"/>
          <w:lang w:val="en-US"/>
        </w:rPr>
        <w:t xml:space="preserve"> </w:t>
      </w:r>
      <w:r w:rsidRPr="0083434D">
        <w:rPr>
          <w:color w:val="FFFFFF" w:themeColor="background1"/>
          <w:sz w:val="4"/>
          <w:szCs w:val="4"/>
        </w:rPr>
        <w:t>v roce 2017 p</w:t>
      </w:r>
      <w:proofErr w:type="spellStart"/>
      <w:r w:rsidRPr="0083434D">
        <w:rPr>
          <w:color w:val="FFFFFF" w:themeColor="background1"/>
          <w:sz w:val="4"/>
          <w:szCs w:val="4"/>
          <w:lang w:val="en-US"/>
        </w:rPr>
        <w:t>oužili</w:t>
      </w:r>
      <w:proofErr w:type="spellEnd"/>
      <w:r w:rsidRPr="0083434D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83434D">
        <w:rPr>
          <w:color w:val="FFFFFF" w:themeColor="background1"/>
          <w:sz w:val="4"/>
          <w:szCs w:val="4"/>
          <w:lang w:val="en-US"/>
        </w:rPr>
        <w:t>tabulkový</w:t>
      </w:r>
      <w:proofErr w:type="spellEnd"/>
      <w:r w:rsidRPr="0083434D">
        <w:rPr>
          <w:color w:val="FFFFFF" w:themeColor="background1"/>
          <w:sz w:val="4"/>
          <w:szCs w:val="4"/>
          <w:lang w:val="en-US"/>
        </w:rPr>
        <w:t xml:space="preserve"> editor</w:t>
      </w:r>
      <w:bookmarkEnd w:id="17"/>
    </w:p>
    <w:p w:rsidR="006F17D3" w:rsidRPr="00D96547" w:rsidRDefault="006F17D3" w:rsidP="006F17D3">
      <w:pPr>
        <w:autoSpaceDE w:val="0"/>
        <w:autoSpaceDN w:val="0"/>
        <w:adjustRightInd w:val="0"/>
        <w:spacing w:after="100" w:line="264" w:lineRule="auto"/>
        <w:jc w:val="both"/>
      </w:pPr>
      <w:r w:rsidRPr="00D96547">
        <w:rPr>
          <w:noProof/>
        </w:rPr>
        <w:drawing>
          <wp:inline distT="0" distB="0" distL="0" distR="0" wp14:anchorId="03086675" wp14:editId="744F3C57">
            <wp:extent cx="5972810" cy="3240000"/>
            <wp:effectExtent l="0" t="0" r="8890" b="0"/>
            <wp:docPr id="164" name="Graf 1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6F17D3" w:rsidRPr="00D96547" w:rsidRDefault="006F17D3" w:rsidP="006F17D3">
      <w:pPr>
        <w:pStyle w:val="Nadpis2"/>
        <w:spacing w:before="240" w:after="120" w:line="264" w:lineRule="auto"/>
      </w:pPr>
      <w:bookmarkStart w:id="18" w:name="_Toc525303576"/>
      <w:r w:rsidRPr="00D96547">
        <w:t>F. 5 Studenti a absolventi ICT oborů</w:t>
      </w:r>
      <w:bookmarkEnd w:id="18"/>
      <w:r w:rsidRPr="00D96547">
        <w:t xml:space="preserve"> </w:t>
      </w:r>
    </w:p>
    <w:p w:rsidR="006F17D3" w:rsidRPr="00D96547" w:rsidRDefault="006F17D3" w:rsidP="006F17D3">
      <w:pPr>
        <w:autoSpaceDE w:val="0"/>
        <w:autoSpaceDN w:val="0"/>
        <w:adjustRightInd w:val="0"/>
        <w:spacing w:after="80" w:line="264" w:lineRule="auto"/>
        <w:jc w:val="both"/>
      </w:pPr>
      <w:r w:rsidRPr="00D96547">
        <w:rPr>
          <w:i/>
        </w:rPr>
        <w:t xml:space="preserve">Budoucnost ICT odvětví a možnosti, které nabízí, si uvědomuje řada studentů při výběru školy. Kromě motivujícího peněžitého ohodnocení, které patří k těm vyšším v národním hospodářství, bývají uchazeči často lákáni na </w:t>
      </w:r>
      <w:proofErr w:type="spellStart"/>
      <w:r w:rsidRPr="00D96547">
        <w:rPr>
          <w:i/>
        </w:rPr>
        <w:t>home</w:t>
      </w:r>
      <w:proofErr w:type="spellEnd"/>
      <w:r w:rsidRPr="00D96547">
        <w:rPr>
          <w:i/>
        </w:rPr>
        <w:t xml:space="preserve"> </w:t>
      </w:r>
      <w:proofErr w:type="spellStart"/>
      <w:r w:rsidRPr="00D96547">
        <w:rPr>
          <w:i/>
        </w:rPr>
        <w:t>office</w:t>
      </w:r>
      <w:proofErr w:type="spellEnd"/>
      <w:r w:rsidRPr="00D96547">
        <w:rPr>
          <w:i/>
        </w:rPr>
        <w:t>, pružnou pracovní dobu, zakázkovou práci a další výhody. Ačkoliv by se mohlo zdát, že zájemců o informatiku je spoustu, a trh je již nasycen, informatici jsou stále žádaní a firmy v současnosti při nízké nezaměstnanosti obtížně hledají ICT pracovníky.</w:t>
      </w:r>
    </w:p>
    <w:p w:rsidR="006F17D3" w:rsidRPr="00D96547" w:rsidRDefault="006F17D3" w:rsidP="006F17D3">
      <w:pPr>
        <w:numPr>
          <w:ilvl w:val="0"/>
          <w:numId w:val="1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80" w:line="264" w:lineRule="auto"/>
        <w:ind w:left="284" w:hanging="284"/>
        <w:jc w:val="both"/>
      </w:pPr>
      <w:r w:rsidRPr="00D96547">
        <w:lastRenderedPageBreak/>
        <w:t xml:space="preserve">V roce 2016 studovalo </w:t>
      </w:r>
      <w:r w:rsidRPr="00D96547">
        <w:rPr>
          <w:b/>
        </w:rPr>
        <w:t xml:space="preserve">ICT obory </w:t>
      </w:r>
      <w:r w:rsidRPr="00D96547">
        <w:t>na vysokých školách v ČR více než 17 tisíc studentů, což je 5,5 % celkového počtu všech studentů</w:t>
      </w:r>
      <w:r w:rsidRPr="00D96547">
        <w:rPr>
          <w:rStyle w:val="Znakapoznpodarou"/>
        </w:rPr>
        <w:footnoteReference w:id="6"/>
      </w:r>
      <w:r w:rsidRPr="00D96547">
        <w:t xml:space="preserve">. </w:t>
      </w:r>
      <w:r w:rsidR="004F3D06">
        <w:t>16</w:t>
      </w:r>
      <w:r w:rsidRPr="00D96547">
        <w:t xml:space="preserve"> % z celkového</w:t>
      </w:r>
      <w:r w:rsidRPr="00D96547">
        <w:rPr>
          <w:b/>
        </w:rPr>
        <w:t xml:space="preserve"> </w:t>
      </w:r>
      <w:r w:rsidRPr="00D96547">
        <w:t>počtu studentů ICT oborů</w:t>
      </w:r>
      <w:r w:rsidRPr="00D96547">
        <w:rPr>
          <w:b/>
        </w:rPr>
        <w:t xml:space="preserve"> </w:t>
      </w:r>
      <w:r w:rsidRPr="00D96547">
        <w:t xml:space="preserve">tvořily </w:t>
      </w:r>
      <w:r w:rsidRPr="00D96547">
        <w:rPr>
          <w:b/>
        </w:rPr>
        <w:t>ženy</w:t>
      </w:r>
      <w:r w:rsidRPr="00D96547">
        <w:t xml:space="preserve">, čtvrtina (25 %) všech těchto studentů měla </w:t>
      </w:r>
      <w:r w:rsidRPr="00D96547">
        <w:rPr>
          <w:b/>
        </w:rPr>
        <w:t>cizí státní občanství</w:t>
      </w:r>
      <w:r w:rsidRPr="00D96547">
        <w:t>.</w:t>
      </w:r>
    </w:p>
    <w:p w:rsidR="0083434D" w:rsidRPr="0083434D" w:rsidRDefault="0083434D" w:rsidP="0083434D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19" w:name="_Toc524332631"/>
      <w:r w:rsidRPr="0083434D">
        <w:rPr>
          <w:color w:val="FFFFFF" w:themeColor="background1"/>
          <w:sz w:val="4"/>
          <w:szCs w:val="4"/>
        </w:rPr>
        <w:t>Graf F</w:t>
      </w:r>
      <w:r w:rsidRPr="0083434D">
        <w:rPr>
          <w:color w:val="FFFFFF" w:themeColor="background1"/>
          <w:sz w:val="4"/>
          <w:szCs w:val="4"/>
        </w:rPr>
        <w:fldChar w:fldCharType="begin"/>
      </w:r>
      <w:r w:rsidRPr="0083434D">
        <w:rPr>
          <w:color w:val="FFFFFF" w:themeColor="background1"/>
          <w:sz w:val="4"/>
          <w:szCs w:val="4"/>
        </w:rPr>
        <w:instrText xml:space="preserve"> SEQ Graf_F \* ARABIC </w:instrText>
      </w:r>
      <w:r w:rsidRPr="0083434D">
        <w:rPr>
          <w:color w:val="FFFFFF" w:themeColor="background1"/>
          <w:sz w:val="4"/>
          <w:szCs w:val="4"/>
        </w:rPr>
        <w:fldChar w:fldCharType="separate"/>
      </w:r>
      <w:r>
        <w:rPr>
          <w:noProof/>
          <w:color w:val="FFFFFF" w:themeColor="background1"/>
          <w:sz w:val="4"/>
          <w:szCs w:val="4"/>
        </w:rPr>
        <w:t>13</w:t>
      </w:r>
      <w:r w:rsidRPr="0083434D">
        <w:rPr>
          <w:color w:val="FFFFFF" w:themeColor="background1"/>
          <w:sz w:val="4"/>
          <w:szCs w:val="4"/>
        </w:rPr>
        <w:fldChar w:fldCharType="end"/>
      </w:r>
      <w:r w:rsidRPr="0083434D">
        <w:rPr>
          <w:color w:val="FFFFFF" w:themeColor="background1"/>
          <w:sz w:val="4"/>
          <w:szCs w:val="4"/>
        </w:rPr>
        <w:t xml:space="preserve"> Studenti ICT oborů na VŠ celkem v Česku</w:t>
      </w:r>
      <w:bookmarkEnd w:id="19"/>
    </w:p>
    <w:p w:rsidR="0083434D" w:rsidRPr="0083434D" w:rsidRDefault="0083434D" w:rsidP="0083434D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20" w:name="_Toc524332632"/>
      <w:r w:rsidRPr="0083434D">
        <w:rPr>
          <w:color w:val="FFFFFF" w:themeColor="background1"/>
          <w:sz w:val="4"/>
          <w:szCs w:val="4"/>
        </w:rPr>
        <w:t>Graf F</w:t>
      </w:r>
      <w:r w:rsidRPr="0083434D">
        <w:rPr>
          <w:color w:val="FFFFFF" w:themeColor="background1"/>
          <w:sz w:val="4"/>
          <w:szCs w:val="4"/>
        </w:rPr>
        <w:fldChar w:fldCharType="begin"/>
      </w:r>
      <w:r w:rsidRPr="0083434D">
        <w:rPr>
          <w:color w:val="FFFFFF" w:themeColor="background1"/>
          <w:sz w:val="4"/>
          <w:szCs w:val="4"/>
        </w:rPr>
        <w:instrText xml:space="preserve"> SEQ Graf_F \* ARABIC </w:instrText>
      </w:r>
      <w:r w:rsidRPr="0083434D">
        <w:rPr>
          <w:color w:val="FFFFFF" w:themeColor="background1"/>
          <w:sz w:val="4"/>
          <w:szCs w:val="4"/>
        </w:rPr>
        <w:fldChar w:fldCharType="separate"/>
      </w:r>
      <w:r>
        <w:rPr>
          <w:noProof/>
          <w:color w:val="FFFFFF" w:themeColor="background1"/>
          <w:sz w:val="4"/>
          <w:szCs w:val="4"/>
        </w:rPr>
        <w:t>14</w:t>
      </w:r>
      <w:r w:rsidRPr="0083434D">
        <w:rPr>
          <w:color w:val="FFFFFF" w:themeColor="background1"/>
          <w:sz w:val="4"/>
          <w:szCs w:val="4"/>
        </w:rPr>
        <w:fldChar w:fldCharType="end"/>
      </w:r>
      <w:r w:rsidRPr="0083434D">
        <w:rPr>
          <w:color w:val="FFFFFF" w:themeColor="background1"/>
          <w:sz w:val="4"/>
          <w:szCs w:val="4"/>
        </w:rPr>
        <w:t xml:space="preserve"> Studenti ICT oborů na VŠ podle pohlaví v Česku</w:t>
      </w:r>
      <w:bookmarkEnd w:id="20"/>
    </w:p>
    <w:p w:rsidR="006F17D3" w:rsidRPr="00D96547" w:rsidRDefault="006F17D3" w:rsidP="006F17D3">
      <w:pPr>
        <w:autoSpaceDE w:val="0"/>
        <w:autoSpaceDN w:val="0"/>
        <w:adjustRightInd w:val="0"/>
        <w:spacing w:after="100" w:line="264" w:lineRule="auto"/>
        <w:jc w:val="both"/>
      </w:pPr>
      <w:r w:rsidRPr="00D96547">
        <w:rPr>
          <w:noProof/>
        </w:rPr>
        <w:drawing>
          <wp:inline distT="0" distB="0" distL="0" distR="0" wp14:anchorId="1ECACB66" wp14:editId="64E9C0EC">
            <wp:extent cx="3200400" cy="2714400"/>
            <wp:effectExtent l="0" t="0" r="0" b="10160"/>
            <wp:docPr id="165" name="Graf 1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 w:rsidRPr="00D96547">
        <w:rPr>
          <w:noProof/>
        </w:rPr>
        <w:t xml:space="preserve"> </w:t>
      </w:r>
      <w:r w:rsidRPr="00D96547">
        <w:rPr>
          <w:noProof/>
        </w:rPr>
        <w:drawing>
          <wp:inline distT="0" distB="0" distL="0" distR="0" wp14:anchorId="769B18C3" wp14:editId="3711FAC9">
            <wp:extent cx="2858400" cy="2754000"/>
            <wp:effectExtent l="0" t="0" r="0" b="27305"/>
            <wp:docPr id="166" name="Graf 1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6F17D3" w:rsidRPr="00D96547" w:rsidRDefault="006F17D3" w:rsidP="006F17D3">
      <w:pPr>
        <w:numPr>
          <w:ilvl w:val="0"/>
          <w:numId w:val="1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80" w:line="264" w:lineRule="auto"/>
        <w:ind w:left="284" w:hanging="284"/>
        <w:jc w:val="both"/>
      </w:pPr>
      <w:r w:rsidRPr="00D96547">
        <w:t xml:space="preserve">Největší podíl vysokoškolských studentů ICT studovalo </w:t>
      </w:r>
      <w:r w:rsidRPr="00D96547">
        <w:rPr>
          <w:b/>
        </w:rPr>
        <w:t>v bakalářských oborech</w:t>
      </w:r>
      <w:r w:rsidRPr="00D96547">
        <w:t xml:space="preserve"> (68 %), více než čtvrtina (27 %) pak v magisterských a 5 % v rámci doktorského studia.</w:t>
      </w:r>
    </w:p>
    <w:p w:rsidR="006F17D3" w:rsidRPr="00D96547" w:rsidRDefault="006F17D3" w:rsidP="006F17D3">
      <w:pPr>
        <w:numPr>
          <w:ilvl w:val="0"/>
          <w:numId w:val="1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80" w:line="264" w:lineRule="auto"/>
        <w:ind w:left="284" w:hanging="284"/>
        <w:jc w:val="both"/>
      </w:pPr>
      <w:r w:rsidRPr="00D96547">
        <w:t xml:space="preserve">Ve srovnání s ostatními </w:t>
      </w:r>
      <w:r w:rsidRPr="00D96547">
        <w:rPr>
          <w:b/>
        </w:rPr>
        <w:t>zeměmi EU28</w:t>
      </w:r>
      <w:r w:rsidRPr="00D96547">
        <w:t xml:space="preserve"> bylo v ČR v roce 2015 v populaci ve věku 20–29 let nadprůměrně více studentů ICT oborů vysokoškolského vzdělávání (1,4 %, průměr EU28 byl 1,2 %). Nejvyšší podíly studentů těchto oborů na výše uvedené populaci vykazovaly univerzity ve Finsku, Irsku a Řecku, nejmenší naopak ve Francii či v Portugalsku.</w:t>
      </w:r>
    </w:p>
    <w:p w:rsidR="006F17D3" w:rsidRPr="00D96547" w:rsidRDefault="006F17D3" w:rsidP="006F17D3">
      <w:pPr>
        <w:numPr>
          <w:ilvl w:val="0"/>
          <w:numId w:val="1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80" w:line="264" w:lineRule="auto"/>
        <w:ind w:left="284" w:hanging="284"/>
        <w:jc w:val="both"/>
      </w:pPr>
      <w:r w:rsidRPr="00D96547">
        <w:t xml:space="preserve">V roce 2016 vyšlo z vysokých škol téměř 3 500 </w:t>
      </w:r>
      <w:r w:rsidRPr="00D96547">
        <w:rPr>
          <w:b/>
        </w:rPr>
        <w:t>absolventů ICT oborů</w:t>
      </w:r>
      <w:r w:rsidRPr="00D96547">
        <w:t>. Představují 4,5 % ze všech absolventů bakalářského a magisterského studia. 85 % z  absolventů ICT oborů činili muži.</w:t>
      </w:r>
    </w:p>
    <w:p w:rsidR="006F17D3" w:rsidRPr="00D96547" w:rsidRDefault="006F17D3" w:rsidP="006F17D3">
      <w:pPr>
        <w:numPr>
          <w:ilvl w:val="0"/>
          <w:numId w:val="1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80" w:line="264" w:lineRule="auto"/>
        <w:ind w:left="284" w:hanging="284"/>
        <w:jc w:val="both"/>
      </w:pPr>
      <w:r w:rsidRPr="00D96547">
        <w:t>Nejvyšší podíl absolventů ICT oborů mezi absolventy vysokých škol (bakalářský a magisterský stupeň) se nacházel v Irsku a Finsku, nejnižší naopak v Belgii a Portugalsku. Česká republika se nachází zhruba uprostřed srovnání.</w:t>
      </w:r>
    </w:p>
    <w:p w:rsidR="006F17D3" w:rsidRPr="00D96547" w:rsidRDefault="006F17D3" w:rsidP="006F17D3">
      <w:pPr>
        <w:pStyle w:val="Nadpis2"/>
        <w:spacing w:before="240" w:after="120" w:line="264" w:lineRule="auto"/>
      </w:pPr>
      <w:bookmarkStart w:id="21" w:name="_Toc525303577"/>
      <w:r w:rsidRPr="00D96547">
        <w:t>F. 6 ICT specialisté</w:t>
      </w:r>
      <w:bookmarkEnd w:id="21"/>
      <w:r w:rsidRPr="00D96547">
        <w:t xml:space="preserve"> </w:t>
      </w:r>
    </w:p>
    <w:p w:rsidR="006F17D3" w:rsidRPr="00D96547" w:rsidRDefault="006F17D3" w:rsidP="006F17D3">
      <w:pPr>
        <w:pStyle w:val="Zkladntext"/>
        <w:spacing w:before="0" w:after="80" w:line="264" w:lineRule="auto"/>
        <w:rPr>
          <w:i/>
          <w:sz w:val="20"/>
        </w:rPr>
      </w:pPr>
      <w:r w:rsidRPr="00D96547">
        <w:rPr>
          <w:i/>
          <w:sz w:val="20"/>
        </w:rPr>
        <w:t>Vývoj nových technologií a digitalizace postupující do stále většího spektra oblastí působí změny ve výrobních metodách. Tvůrci politik a výzkumní pracovníci tak mají zájem sledovat vývoj zaměstnanosti ICT specialistů, která přispívá ke komp</w:t>
      </w:r>
      <w:r w:rsidR="00FA28A2">
        <w:rPr>
          <w:i/>
          <w:sz w:val="20"/>
        </w:rPr>
        <w:t xml:space="preserve">arativní výhodě země v rozvoji </w:t>
      </w:r>
      <w:r w:rsidRPr="00D96547">
        <w:rPr>
          <w:i/>
          <w:sz w:val="20"/>
        </w:rPr>
        <w:t xml:space="preserve">ICT a </w:t>
      </w:r>
      <w:r w:rsidR="00FA28A2">
        <w:rPr>
          <w:i/>
          <w:sz w:val="20"/>
        </w:rPr>
        <w:t xml:space="preserve">navazujících </w:t>
      </w:r>
      <w:r w:rsidRPr="00D96547">
        <w:rPr>
          <w:i/>
          <w:sz w:val="20"/>
        </w:rPr>
        <w:t>služeb.</w:t>
      </w:r>
      <w:r w:rsidR="004C1E47">
        <w:rPr>
          <w:i/>
          <w:sz w:val="20"/>
        </w:rPr>
        <w:t xml:space="preserve"> Specialisté v ICT je sice mladý</w:t>
      </w:r>
      <w:r w:rsidRPr="00D96547">
        <w:rPr>
          <w:i/>
          <w:sz w:val="20"/>
        </w:rPr>
        <w:t xml:space="preserve"> o</w:t>
      </w:r>
      <w:r w:rsidR="004C1E47">
        <w:rPr>
          <w:i/>
          <w:sz w:val="20"/>
        </w:rPr>
        <w:t>bor</w:t>
      </w:r>
      <w:r w:rsidRPr="00D96547">
        <w:rPr>
          <w:i/>
          <w:sz w:val="20"/>
        </w:rPr>
        <w:t>, nicméně v posledních letech vykazovalo nejdynamičtější vývoj. Dá se předpokládat, že poptávka po ICT odbornících bude přetrvávat i nadále.</w:t>
      </w:r>
    </w:p>
    <w:p w:rsidR="006F17D3" w:rsidRPr="00D96547" w:rsidRDefault="006F17D3" w:rsidP="006F17D3">
      <w:pPr>
        <w:numPr>
          <w:ilvl w:val="0"/>
          <w:numId w:val="1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80" w:line="264" w:lineRule="auto"/>
        <w:ind w:left="284" w:hanging="284"/>
        <w:jc w:val="both"/>
      </w:pPr>
      <w:r w:rsidRPr="00D96547">
        <w:t xml:space="preserve">V roce 2016 pracovalo v ČR téměř </w:t>
      </w:r>
      <w:r w:rsidRPr="00D96547">
        <w:rPr>
          <w:b/>
        </w:rPr>
        <w:t>72 tisíc specialistů v oblasti ICT</w:t>
      </w:r>
      <w:r w:rsidRPr="00D96547">
        <w:rPr>
          <w:rStyle w:val="Znakapoznpodarou"/>
          <w:b/>
        </w:rPr>
        <w:footnoteReference w:id="7"/>
      </w:r>
      <w:r w:rsidRPr="00D96547">
        <w:t xml:space="preserve">. Ze zhruba dvou třetin šlo o Analytiky a vývojáře softwaru a počítačových aplikací. Třetinu pak představovali Specialisté v oblasti databází a počítačových sítí. </w:t>
      </w:r>
    </w:p>
    <w:p w:rsidR="006F17D3" w:rsidRPr="00D96547" w:rsidRDefault="006F17D3" w:rsidP="006F17D3">
      <w:pPr>
        <w:numPr>
          <w:ilvl w:val="0"/>
          <w:numId w:val="1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80" w:line="264" w:lineRule="auto"/>
        <w:ind w:left="284" w:hanging="284"/>
        <w:jc w:val="both"/>
      </w:pPr>
      <w:r w:rsidRPr="00D96547">
        <w:lastRenderedPageBreak/>
        <w:t xml:space="preserve">Jen desetinu specialistů v oblasti ICT tvořily v roce 2016 </w:t>
      </w:r>
      <w:r w:rsidRPr="00D96547">
        <w:rPr>
          <w:b/>
        </w:rPr>
        <w:t>ženy</w:t>
      </w:r>
      <w:r w:rsidRPr="00D96547">
        <w:t xml:space="preserve">. Polovina specialistů v oblasti ICT mělo v roce 2016 magisterské nebo doktorské vzdělání a z hlediska věku převažovala skupina ve věku </w:t>
      </w:r>
      <w:r w:rsidR="00E76B4E">
        <w:br/>
      </w:r>
      <w:r w:rsidRPr="00D96547">
        <w:t>30–39</w:t>
      </w:r>
      <w:r w:rsidR="00E76B4E">
        <w:t> </w:t>
      </w:r>
      <w:r w:rsidRPr="00D96547">
        <w:t>let (28 %), následovaná věkovou skupinou 40–49 let (podíl 18 %).</w:t>
      </w:r>
    </w:p>
    <w:p w:rsidR="006F17D3" w:rsidRPr="00D96547" w:rsidRDefault="006F17D3" w:rsidP="006F17D3">
      <w:pPr>
        <w:numPr>
          <w:ilvl w:val="0"/>
          <w:numId w:val="1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80" w:line="264" w:lineRule="auto"/>
        <w:ind w:left="284" w:hanging="284"/>
        <w:jc w:val="both"/>
      </w:pPr>
      <w:r w:rsidRPr="00D96547">
        <w:t xml:space="preserve">Nejvíce ICT specialistů </w:t>
      </w:r>
      <w:r w:rsidRPr="00D96547">
        <w:rPr>
          <w:b/>
        </w:rPr>
        <w:t>ze zemí EU</w:t>
      </w:r>
      <w:r w:rsidRPr="00D96547">
        <w:t xml:space="preserve"> připadajících na 100 zaměstnaných bylo za rok 2015 ve Finsku, Švédsku, Nizozemsku či Velké Británii. Nejméně naopak v Řecku. Česká republika je v počtech ICT specialistů (resp. v jejich podílu na zaměstnané populaci) mírně pod průměrem EU28, v případě </w:t>
      </w:r>
      <w:r w:rsidR="00E76B4E">
        <w:br/>
      </w:r>
      <w:r w:rsidRPr="00D96547">
        <w:t>žen – specialistek v ICT jsme však až na samém konci evropského žebříčku.</w:t>
      </w:r>
    </w:p>
    <w:p w:rsidR="006F17D3" w:rsidRPr="00D96547" w:rsidRDefault="006F17D3" w:rsidP="006F17D3">
      <w:pPr>
        <w:numPr>
          <w:ilvl w:val="0"/>
          <w:numId w:val="1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80" w:line="264" w:lineRule="auto"/>
        <w:ind w:left="284" w:hanging="284"/>
        <w:jc w:val="both"/>
      </w:pPr>
      <w:r w:rsidRPr="00D96547">
        <w:t xml:space="preserve">Průměrná </w:t>
      </w:r>
      <w:r w:rsidRPr="00D96547">
        <w:rPr>
          <w:b/>
        </w:rPr>
        <w:t>hrubá měsíční mzda ICT specialistů</w:t>
      </w:r>
      <w:r w:rsidRPr="00D96547">
        <w:rPr>
          <w:rStyle w:val="Znakapoznpodarou"/>
          <w:b/>
        </w:rPr>
        <w:footnoteReference w:id="8"/>
      </w:r>
      <w:r w:rsidRPr="00D96547">
        <w:t xml:space="preserve"> přesáhla v roce 2016 v ČR 53 tisíc Kč a tvořila 183 % průměrné mzdy v ČR. Muži pracující v ICT oborech pobírali v průměru měsíčně o téměř 10 tisíc Kč více než ženy pracující v těchto oborech. Zřejmě nepřekvapí, že větší výdělky mají ICT specialisté v soukromé sféře (pobírající mzdy) než ICT specialisté působící ve státním sektoru (pobírající platy) a výdělky ICT specialistů rostou s úrovní jejich nejvyššího ukončeného vzdělání. Nejvyšší průměrnou mzdu pobírají ICT specialisté ve „střední“ věkové kategorii 35–44 let. </w:t>
      </w:r>
    </w:p>
    <w:p w:rsidR="006F17D3" w:rsidRPr="00D96547" w:rsidRDefault="006F17D3" w:rsidP="006F17D3">
      <w:pPr>
        <w:numPr>
          <w:ilvl w:val="0"/>
          <w:numId w:val="1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80" w:line="264" w:lineRule="auto"/>
        <w:ind w:left="284" w:hanging="284"/>
        <w:jc w:val="both"/>
      </w:pPr>
      <w:r w:rsidRPr="00D96547">
        <w:t xml:space="preserve">Z hlediska vybraných profesí v ICT oboru mají </w:t>
      </w:r>
      <w:r w:rsidRPr="00D96547">
        <w:rPr>
          <w:b/>
        </w:rPr>
        <w:t>nejvyšší příjmy</w:t>
      </w:r>
      <w:r w:rsidRPr="00D96547">
        <w:t xml:space="preserve"> přesahující 61 tis. Kč </w:t>
      </w:r>
      <w:r w:rsidRPr="00D96547">
        <w:rPr>
          <w:b/>
        </w:rPr>
        <w:t>Specialisté v oblasti bezpečnosti dat</w:t>
      </w:r>
      <w:r w:rsidRPr="00D96547">
        <w:t xml:space="preserve">. Více než 58 tis. Kč hrubého pak v roce 2016 pobírali Systémoví analytici nebo Vývojáři softwaru. Relativně nejnižší výdělky v ICT oboru pak měli Systémoví administrátoři a správci sítí nebo Návrháři a správci databází (necelých 50 tis. Kč).    </w:t>
      </w:r>
    </w:p>
    <w:p w:rsidR="006F17D3" w:rsidRPr="00D96547" w:rsidRDefault="006F17D3" w:rsidP="006F17D3">
      <w:pPr>
        <w:numPr>
          <w:ilvl w:val="0"/>
          <w:numId w:val="1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80" w:line="264" w:lineRule="auto"/>
        <w:ind w:left="284" w:hanging="284"/>
        <w:jc w:val="both"/>
      </w:pPr>
      <w:r w:rsidRPr="00D96547">
        <w:t>Co se týče příjmů ICT specialistů ve vybraných odvětvích (dle klasifikace CZ-NACE), nejvyšší příjmy pobírali v roce 2016 ICT specialisté působící v</w:t>
      </w:r>
      <w:r w:rsidRPr="00D96547">
        <w:rPr>
          <w:b/>
        </w:rPr>
        <w:t> Peněžnictví a pojišťovnictví</w:t>
      </w:r>
      <w:r w:rsidRPr="00D96547">
        <w:t xml:space="preserve"> (více než 64 tis. Kč), případně v odvětví nazvaném </w:t>
      </w:r>
      <w:r w:rsidRPr="00D96547">
        <w:rPr>
          <w:b/>
        </w:rPr>
        <w:t>Informační a komunikační činnosti</w:t>
      </w:r>
      <w:r w:rsidRPr="00D96547">
        <w:t xml:space="preserve"> (téměř 58 tis. Kč). Na opačném konci žebříčku pak byli ICT specialisté působící v odvětví Veřejná správa, jejich příjmy v roce 2016 činily průměrně necelých 37 tis. Kč.</w:t>
      </w:r>
    </w:p>
    <w:p w:rsidR="0083434D" w:rsidRPr="0083434D" w:rsidRDefault="0083434D" w:rsidP="0083434D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22" w:name="_Toc524332633"/>
      <w:r w:rsidRPr="0083434D">
        <w:rPr>
          <w:color w:val="FFFFFF" w:themeColor="background1"/>
          <w:sz w:val="4"/>
          <w:szCs w:val="4"/>
        </w:rPr>
        <w:t>Graf F</w:t>
      </w:r>
      <w:r w:rsidRPr="0083434D">
        <w:rPr>
          <w:color w:val="FFFFFF" w:themeColor="background1"/>
          <w:sz w:val="4"/>
          <w:szCs w:val="4"/>
        </w:rPr>
        <w:fldChar w:fldCharType="begin"/>
      </w:r>
      <w:r w:rsidRPr="0083434D">
        <w:rPr>
          <w:color w:val="FFFFFF" w:themeColor="background1"/>
          <w:sz w:val="4"/>
          <w:szCs w:val="4"/>
        </w:rPr>
        <w:instrText xml:space="preserve"> SEQ Graf_F \* ARABIC </w:instrText>
      </w:r>
      <w:r w:rsidRPr="0083434D">
        <w:rPr>
          <w:color w:val="FFFFFF" w:themeColor="background1"/>
          <w:sz w:val="4"/>
          <w:szCs w:val="4"/>
        </w:rPr>
        <w:fldChar w:fldCharType="separate"/>
      </w:r>
      <w:r w:rsidRPr="0083434D">
        <w:rPr>
          <w:noProof/>
          <w:color w:val="FFFFFF" w:themeColor="background1"/>
          <w:sz w:val="4"/>
          <w:szCs w:val="4"/>
        </w:rPr>
        <w:t>15</w:t>
      </w:r>
      <w:r w:rsidRPr="0083434D">
        <w:rPr>
          <w:color w:val="FFFFFF" w:themeColor="background1"/>
          <w:sz w:val="4"/>
          <w:szCs w:val="4"/>
        </w:rPr>
        <w:fldChar w:fldCharType="end"/>
      </w:r>
      <w:r w:rsidRPr="0083434D">
        <w:rPr>
          <w:color w:val="FFFFFF" w:themeColor="background1"/>
          <w:sz w:val="4"/>
          <w:szCs w:val="4"/>
        </w:rPr>
        <w:t xml:space="preserve"> ICT specialisté v Česku</w:t>
      </w:r>
      <w:bookmarkEnd w:id="22"/>
    </w:p>
    <w:p w:rsidR="0083434D" w:rsidRPr="0083434D" w:rsidRDefault="0083434D" w:rsidP="0083434D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23" w:name="_Toc524332634"/>
      <w:r w:rsidRPr="0083434D">
        <w:rPr>
          <w:color w:val="FFFFFF" w:themeColor="background1"/>
          <w:sz w:val="4"/>
          <w:szCs w:val="4"/>
        </w:rPr>
        <w:t>Graf F</w:t>
      </w:r>
      <w:r w:rsidRPr="0083434D">
        <w:rPr>
          <w:color w:val="FFFFFF" w:themeColor="background1"/>
          <w:sz w:val="4"/>
          <w:szCs w:val="4"/>
        </w:rPr>
        <w:fldChar w:fldCharType="begin"/>
      </w:r>
      <w:r w:rsidRPr="0083434D">
        <w:rPr>
          <w:color w:val="FFFFFF" w:themeColor="background1"/>
          <w:sz w:val="4"/>
          <w:szCs w:val="4"/>
        </w:rPr>
        <w:instrText xml:space="preserve"> SEQ Graf_F \* ARABIC </w:instrText>
      </w:r>
      <w:r w:rsidRPr="0083434D">
        <w:rPr>
          <w:color w:val="FFFFFF" w:themeColor="background1"/>
          <w:sz w:val="4"/>
          <w:szCs w:val="4"/>
        </w:rPr>
        <w:fldChar w:fldCharType="separate"/>
      </w:r>
      <w:r w:rsidRPr="0083434D">
        <w:rPr>
          <w:noProof/>
          <w:color w:val="FFFFFF" w:themeColor="background1"/>
          <w:sz w:val="4"/>
          <w:szCs w:val="4"/>
        </w:rPr>
        <w:t>16</w:t>
      </w:r>
      <w:r w:rsidRPr="0083434D">
        <w:rPr>
          <w:color w:val="FFFFFF" w:themeColor="background1"/>
          <w:sz w:val="4"/>
          <w:szCs w:val="4"/>
        </w:rPr>
        <w:fldChar w:fldCharType="end"/>
      </w:r>
      <w:r w:rsidRPr="0083434D">
        <w:rPr>
          <w:color w:val="FFFFFF" w:themeColor="background1"/>
          <w:sz w:val="4"/>
          <w:szCs w:val="4"/>
        </w:rPr>
        <w:t xml:space="preserve"> Průměrná hrubá měsíční mzda ICT specialistů v Česku podle pohlaví</w:t>
      </w:r>
      <w:bookmarkEnd w:id="23"/>
    </w:p>
    <w:p w:rsidR="006F17D3" w:rsidRPr="00D96547" w:rsidRDefault="006F17D3" w:rsidP="006F17D3">
      <w:pPr>
        <w:autoSpaceDE w:val="0"/>
        <w:autoSpaceDN w:val="0"/>
        <w:adjustRightInd w:val="0"/>
        <w:spacing w:after="100" w:line="264" w:lineRule="auto"/>
        <w:ind w:left="284"/>
        <w:jc w:val="both"/>
        <w:rPr>
          <w:noProof/>
        </w:rPr>
      </w:pPr>
      <w:r w:rsidRPr="00D96547">
        <w:rPr>
          <w:noProof/>
        </w:rPr>
        <w:drawing>
          <wp:inline distT="0" distB="0" distL="0" distR="0" wp14:anchorId="47CEB3EE" wp14:editId="5FD9932A">
            <wp:extent cx="3132000" cy="2736000"/>
            <wp:effectExtent l="0" t="0" r="0" b="7620"/>
            <wp:docPr id="167" name="Graf 16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 w:rsidRPr="00D96547">
        <w:rPr>
          <w:noProof/>
        </w:rPr>
        <w:t xml:space="preserve"> </w:t>
      </w:r>
      <w:r w:rsidRPr="00D96547">
        <w:rPr>
          <w:noProof/>
        </w:rPr>
        <w:drawing>
          <wp:inline distT="0" distB="0" distL="0" distR="0" wp14:anchorId="38EFAD11" wp14:editId="5DCF33D9">
            <wp:extent cx="2676525" cy="2809875"/>
            <wp:effectExtent l="0" t="0" r="0" b="9525"/>
            <wp:docPr id="168" name="Graf 1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8353D1" w:rsidRDefault="008353D1">
      <w:pPr>
        <w:spacing w:after="0" w:line="240" w:lineRule="auto"/>
        <w:rPr>
          <w:b/>
          <w:bCs/>
          <w:color w:val="009BB4"/>
          <w:sz w:val="28"/>
          <w:szCs w:val="28"/>
        </w:rPr>
      </w:pPr>
      <w:bookmarkStart w:id="24" w:name="_GoBack"/>
      <w:bookmarkEnd w:id="24"/>
    </w:p>
    <w:bookmarkEnd w:id="0"/>
    <w:sectPr w:rsidR="008353D1" w:rsidSect="000D1DFA">
      <w:type w:val="continuous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D30" w:rsidRDefault="00151D30" w:rsidP="00E71A58">
      <w:r>
        <w:separator/>
      </w:r>
    </w:p>
  </w:endnote>
  <w:endnote w:type="continuationSeparator" w:id="0">
    <w:p w:rsidR="00151D30" w:rsidRDefault="00151D30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30" w:rsidRPr="00932443" w:rsidRDefault="00151D30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17F4A895" wp14:editId="1FF41647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0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0D1DFA">
      <w:rPr>
        <w:szCs w:val="16"/>
      </w:rPr>
      <w:t>78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30" w:rsidRPr="00932443" w:rsidRDefault="00151D30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72075378" wp14:editId="1E1A0CD8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02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2018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0D1DFA">
      <w:rPr>
        <w:rStyle w:val="ZpatChar"/>
        <w:szCs w:val="16"/>
      </w:rPr>
      <w:t>77</w:t>
    </w:r>
    <w:r w:rsidRPr="00932443">
      <w:rPr>
        <w:rStyle w:val="ZpatChar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FA" w:rsidRDefault="000D1D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D30" w:rsidRDefault="00151D30" w:rsidP="00E71A58">
      <w:r>
        <w:separator/>
      </w:r>
    </w:p>
  </w:footnote>
  <w:footnote w:type="continuationSeparator" w:id="0">
    <w:p w:rsidR="00151D30" w:rsidRDefault="00151D30" w:rsidP="00E71A58">
      <w:r>
        <w:continuationSeparator/>
      </w:r>
    </w:p>
  </w:footnote>
  <w:footnote w:id="1">
    <w:p w:rsidR="00151D30" w:rsidRPr="003456C7" w:rsidRDefault="00151D30" w:rsidP="005C23A9">
      <w:pPr>
        <w:pStyle w:val="Textpoznpodarou"/>
        <w:jc w:val="both"/>
        <w:rPr>
          <w:rFonts w:ascii="Arial" w:hAnsi="Arial" w:cs="Arial"/>
          <w:sz w:val="18"/>
        </w:rPr>
      </w:pPr>
      <w:r w:rsidRPr="003456C7">
        <w:rPr>
          <w:rStyle w:val="Znakapoznpodarou"/>
          <w:rFonts w:ascii="Arial" w:hAnsi="Arial" w:cs="Arial"/>
          <w:sz w:val="18"/>
        </w:rPr>
        <w:footnoteRef/>
      </w:r>
      <w:r w:rsidRPr="003456C7">
        <w:rPr>
          <w:rFonts w:ascii="Arial" w:hAnsi="Arial" w:cs="Arial"/>
          <w:sz w:val="18"/>
        </w:rPr>
        <w:t xml:space="preserve"> Podle výsledků šetření PISA organizovaného OECD bylo zjištěno, že v roce 2012 nemělo přístup k internetu méně než 0,5 % 15letých respondentů (průměr za země OECD s dostupnými daty). </w:t>
      </w:r>
    </w:p>
  </w:footnote>
  <w:footnote w:id="2">
    <w:p w:rsidR="00151D30" w:rsidRDefault="00151D30" w:rsidP="005C23A9">
      <w:pPr>
        <w:pStyle w:val="Zkladntext"/>
        <w:spacing w:before="60"/>
      </w:pPr>
      <w:r w:rsidRPr="003456C7">
        <w:rPr>
          <w:rStyle w:val="Znakapoznpodarou"/>
          <w:rFonts w:cs="Arial"/>
          <w:sz w:val="18"/>
          <w:szCs w:val="20"/>
        </w:rPr>
        <w:footnoteRef/>
      </w:r>
      <w:r w:rsidRPr="003456C7">
        <w:rPr>
          <w:rFonts w:cs="Arial"/>
          <w:sz w:val="18"/>
          <w:szCs w:val="20"/>
        </w:rPr>
        <w:t xml:space="preserve"> Údaje o vybavenosti škol informačními technologiemi, tedy zda je škola připojena k internetu, jakou využívá rychlost připojení nebo zda má vlastní webové stránky či školní informační systém</w:t>
      </w:r>
      <w:r>
        <w:rPr>
          <w:rFonts w:cs="Arial"/>
          <w:sz w:val="18"/>
          <w:szCs w:val="20"/>
        </w:rPr>
        <w:t>,</w:t>
      </w:r>
      <w:r w:rsidRPr="003456C7">
        <w:rPr>
          <w:rFonts w:cs="Arial"/>
          <w:sz w:val="18"/>
          <w:szCs w:val="20"/>
        </w:rPr>
        <w:t xml:space="preserve"> pochází od České školní inspekce. Dalším datovým zdrojem použitým v této podkapitole je Ministerstvo školství, mládeže a tělovýchovy ČR (MŠMT), které sleduje počet a stáří počítačů používaných na jednotlivých školách. Oba zmíněné datové zdroje zahrnují mateřské, základní, střední a vyšší odborné školy.</w:t>
      </w:r>
    </w:p>
  </w:footnote>
  <w:footnote w:id="3">
    <w:p w:rsidR="00151D30" w:rsidRPr="004538A8" w:rsidRDefault="00151D30" w:rsidP="006F17D3">
      <w:pPr>
        <w:pStyle w:val="Textpoznpodarou"/>
        <w:jc w:val="both"/>
        <w:rPr>
          <w:rFonts w:ascii="Arial" w:hAnsi="Arial" w:cs="Arial"/>
          <w:sz w:val="18"/>
        </w:rPr>
      </w:pPr>
      <w:r w:rsidRPr="004538A8">
        <w:rPr>
          <w:rStyle w:val="Znakapoznpodarou"/>
          <w:rFonts w:ascii="Arial" w:hAnsi="Arial" w:cs="Arial"/>
          <w:sz w:val="18"/>
        </w:rPr>
        <w:footnoteRef/>
      </w:r>
      <w:r w:rsidRPr="004538A8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Š</w:t>
      </w:r>
      <w:r w:rsidRPr="004538A8">
        <w:rPr>
          <w:rFonts w:ascii="Arial" w:hAnsi="Arial" w:cs="Arial"/>
          <w:sz w:val="18"/>
        </w:rPr>
        <w:t>etření proběhlo v roce 2015 a účastnilo se ho více než 0,5 milionu 15letýc</w:t>
      </w:r>
      <w:r>
        <w:rPr>
          <w:rFonts w:ascii="Arial" w:hAnsi="Arial" w:cs="Arial"/>
          <w:sz w:val="18"/>
        </w:rPr>
        <w:t>h</w:t>
      </w:r>
      <w:r w:rsidRPr="004538A8">
        <w:rPr>
          <w:rFonts w:ascii="Arial" w:hAnsi="Arial" w:cs="Arial"/>
          <w:sz w:val="18"/>
        </w:rPr>
        <w:t xml:space="preserve"> studentů, reprezentujících 28 milionů 15letých v 72 zemích. Šetření spočívalo ve vyplnění mezinárodně srovnatelného testu, který trval 2 hodiny. Předmětem zkoušky byly přírodní vědy, matematika, čtení, </w:t>
      </w:r>
      <w:r>
        <w:rPr>
          <w:rFonts w:ascii="Arial" w:hAnsi="Arial" w:cs="Arial"/>
          <w:sz w:val="18"/>
        </w:rPr>
        <w:t xml:space="preserve">týmové </w:t>
      </w:r>
      <w:r w:rsidRPr="004538A8">
        <w:rPr>
          <w:rFonts w:ascii="Arial" w:hAnsi="Arial" w:cs="Arial"/>
          <w:sz w:val="18"/>
        </w:rPr>
        <w:t xml:space="preserve">řešení </w:t>
      </w:r>
      <w:r>
        <w:rPr>
          <w:rFonts w:ascii="Arial" w:hAnsi="Arial" w:cs="Arial"/>
          <w:sz w:val="18"/>
        </w:rPr>
        <w:t>úkolů</w:t>
      </w:r>
      <w:r w:rsidRPr="004538A8">
        <w:rPr>
          <w:rFonts w:ascii="Arial" w:hAnsi="Arial" w:cs="Arial"/>
          <w:sz w:val="18"/>
        </w:rPr>
        <w:t xml:space="preserve"> a finanční gramotnost. </w:t>
      </w:r>
    </w:p>
  </w:footnote>
  <w:footnote w:id="4">
    <w:p w:rsidR="00151D30" w:rsidRDefault="00151D30" w:rsidP="006F17D3">
      <w:pPr>
        <w:pStyle w:val="Textpoznpodarou"/>
        <w:jc w:val="both"/>
      </w:pPr>
      <w:r w:rsidRPr="00871A2A">
        <w:rPr>
          <w:rStyle w:val="Znakapoznpodarou"/>
          <w:rFonts w:ascii="Arial" w:hAnsi="Arial" w:cs="Arial"/>
          <w:sz w:val="18"/>
          <w:szCs w:val="18"/>
        </w:rPr>
        <w:footnoteRef/>
      </w:r>
      <w:r w:rsidRPr="00871A2A">
        <w:rPr>
          <w:rFonts w:ascii="Arial" w:hAnsi="Arial" w:cs="Arial"/>
          <w:sz w:val="18"/>
          <w:szCs w:val="18"/>
        </w:rPr>
        <w:t xml:space="preserve"> Údaje o využívání internetu ve vztahu k veřejné správě ze strany jednotlivců vycházejí z výsledků získaných v rámci Výběrového šetření o využívání ICT v domácnostech (VŠIT) každoročně pořádaného Českým statistickým úřadem již od</w:t>
      </w:r>
      <w:r>
        <w:rPr>
          <w:rFonts w:ascii="Arial" w:hAnsi="Arial" w:cs="Arial"/>
          <w:sz w:val="18"/>
          <w:szCs w:val="18"/>
        </w:rPr>
        <w:t> </w:t>
      </w:r>
      <w:r w:rsidRPr="00871A2A">
        <w:rPr>
          <w:rFonts w:ascii="Arial" w:hAnsi="Arial" w:cs="Arial"/>
          <w:sz w:val="18"/>
          <w:szCs w:val="18"/>
        </w:rPr>
        <w:t>roku 2002.  Toto šetření je prováděno formou osobního rozhovoru na výběrovém vzorku cca 10 tis. jednotlivců 16letých a starších.</w:t>
      </w:r>
    </w:p>
  </w:footnote>
  <w:footnote w:id="5">
    <w:p w:rsidR="00151D30" w:rsidRPr="00B36C38" w:rsidRDefault="00151D30" w:rsidP="006F17D3">
      <w:pPr>
        <w:pStyle w:val="Textpoznpodarou"/>
        <w:jc w:val="both"/>
        <w:rPr>
          <w:rFonts w:ascii="Arial" w:hAnsi="Arial" w:cs="Arial"/>
          <w:sz w:val="18"/>
        </w:rPr>
      </w:pPr>
      <w:r w:rsidRPr="00B36C38">
        <w:rPr>
          <w:rStyle w:val="Znakapoznpodarou"/>
          <w:rFonts w:ascii="Arial" w:hAnsi="Arial" w:cs="Arial"/>
          <w:sz w:val="18"/>
        </w:rPr>
        <w:footnoteRef/>
      </w:r>
      <w:r w:rsidRPr="00B36C38">
        <w:rPr>
          <w:rFonts w:ascii="Arial" w:hAnsi="Arial" w:cs="Arial"/>
          <w:sz w:val="18"/>
        </w:rPr>
        <w:t xml:space="preserve"> Evropský referenční rámec klíčových kompetencí celoživotního vzdělávání z roku 2006 definoval 8 klíčových kompetencí, které byly v roce 2018 aktualizovány a zahrnují také digitální kompetence. Ty obsahují sebejisté, kritické a</w:t>
      </w:r>
      <w:r>
        <w:rPr>
          <w:rFonts w:ascii="Arial" w:hAnsi="Arial" w:cs="Arial"/>
          <w:sz w:val="18"/>
        </w:rPr>
        <w:t> </w:t>
      </w:r>
      <w:r w:rsidRPr="00B36C38">
        <w:rPr>
          <w:rFonts w:ascii="Arial" w:hAnsi="Arial" w:cs="Arial"/>
          <w:sz w:val="18"/>
        </w:rPr>
        <w:t xml:space="preserve">odpovědné využívání a zapojení se do digitálních technologií v rámci studia, práce a pro společnost. To znamená informační a datovou gramotnost, komunikaci a spolupráci, tvorbu digitálního obsahu (včetně programování), počítačovou bezpečnost, řešení úkolů. Více informací </w:t>
      </w:r>
      <w:proofErr w:type="gramStart"/>
      <w:r w:rsidRPr="00B36C38">
        <w:rPr>
          <w:rFonts w:ascii="Arial" w:hAnsi="Arial" w:cs="Arial"/>
          <w:sz w:val="18"/>
        </w:rPr>
        <w:t>na</w:t>
      </w:r>
      <w:proofErr w:type="gramEnd"/>
      <w:r w:rsidRPr="00B36C38">
        <w:rPr>
          <w:rFonts w:ascii="Arial" w:hAnsi="Arial" w:cs="Arial"/>
          <w:sz w:val="18"/>
        </w:rPr>
        <w:t xml:space="preserve">: </w:t>
      </w:r>
      <w:hyperlink r:id="rId1" w:history="1">
        <w:r w:rsidRPr="00B36C38">
          <w:rPr>
            <w:rStyle w:val="Hypertextovodkaz"/>
            <w:rFonts w:ascii="Arial" w:hAnsi="Arial" w:cs="Arial"/>
            <w:sz w:val="18"/>
          </w:rPr>
          <w:t>https://ec.europa.eu/education/sites/education/files/annex-recommendation-key-competences-lifelong-learning.pdf</w:t>
        </w:r>
      </w:hyperlink>
    </w:p>
  </w:footnote>
  <w:footnote w:id="6">
    <w:p w:rsidR="00151D30" w:rsidRPr="00DE4C9D" w:rsidRDefault="00151D30" w:rsidP="006F17D3">
      <w:pPr>
        <w:pStyle w:val="Textpoznpodarou"/>
        <w:jc w:val="both"/>
        <w:rPr>
          <w:rFonts w:ascii="Arial" w:hAnsi="Arial" w:cs="Arial"/>
        </w:rPr>
      </w:pPr>
      <w:r w:rsidRPr="00DE4C9D">
        <w:rPr>
          <w:rStyle w:val="Znakapoznpodarou"/>
          <w:rFonts w:ascii="Arial" w:hAnsi="Arial" w:cs="Arial"/>
          <w:sz w:val="18"/>
        </w:rPr>
        <w:footnoteRef/>
      </w:r>
      <w:r w:rsidRPr="00DE4C9D">
        <w:rPr>
          <w:rFonts w:ascii="Arial" w:hAnsi="Arial" w:cs="Arial"/>
          <w:sz w:val="18"/>
        </w:rPr>
        <w:t xml:space="preserve"> Počty studentů a absolventů ICT vychází z mezinárodní klasifikace vzdělávání (ISCED-D 2013). Třída 06 klasifikace CZ-ISCED 2013 Informační a komunikační technologie (ICT) zahrnuje následující podrobně vymezené obory: Používání počítačů (0611), Návrhy a správa databází a sítí (0612), Vývoj a analýzy softwaru a aplikací (0613), Informační a</w:t>
      </w:r>
      <w:r>
        <w:rPr>
          <w:rFonts w:ascii="Arial" w:hAnsi="Arial" w:cs="Arial"/>
          <w:sz w:val="18"/>
        </w:rPr>
        <w:t> </w:t>
      </w:r>
      <w:r w:rsidRPr="00DE4C9D">
        <w:rPr>
          <w:rFonts w:ascii="Arial" w:hAnsi="Arial" w:cs="Arial"/>
          <w:sz w:val="18"/>
        </w:rPr>
        <w:t xml:space="preserve">komunikační technologie (ICT) – obory jinde nezařazené (0619), </w:t>
      </w:r>
      <w:r w:rsidRPr="00DE4C9D">
        <w:rPr>
          <w:rFonts w:ascii="Arial" w:hAnsi="Arial" w:cs="Arial"/>
          <w:sz w:val="18"/>
        </w:rPr>
        <w:tab/>
        <w:t xml:space="preserve">Interdisciplinární programy a kvalifikace zahrnující ICT (0688). Univerzitní vzdělávání za Českou republiku prezentované v této kapitole patří pod terciární vzdělávání a zahrnuje bakalářské (ISCED </w:t>
      </w:r>
      <w:proofErr w:type="spellStart"/>
      <w:r w:rsidRPr="00DE4C9D">
        <w:rPr>
          <w:rFonts w:ascii="Arial" w:hAnsi="Arial" w:cs="Arial"/>
          <w:sz w:val="18"/>
        </w:rPr>
        <w:t>level</w:t>
      </w:r>
      <w:proofErr w:type="spellEnd"/>
      <w:r w:rsidRPr="00DE4C9D">
        <w:rPr>
          <w:rFonts w:ascii="Arial" w:hAnsi="Arial" w:cs="Arial"/>
          <w:sz w:val="18"/>
        </w:rPr>
        <w:t xml:space="preserve"> 6), magisterské (ISCED </w:t>
      </w:r>
      <w:proofErr w:type="spellStart"/>
      <w:r w:rsidRPr="00DE4C9D">
        <w:rPr>
          <w:rFonts w:ascii="Arial" w:hAnsi="Arial" w:cs="Arial"/>
          <w:sz w:val="18"/>
        </w:rPr>
        <w:t>level</w:t>
      </w:r>
      <w:proofErr w:type="spellEnd"/>
      <w:r w:rsidRPr="00DE4C9D">
        <w:rPr>
          <w:rFonts w:ascii="Arial" w:hAnsi="Arial" w:cs="Arial"/>
          <w:sz w:val="18"/>
        </w:rPr>
        <w:t xml:space="preserve"> 7) a doktorské (ISCED </w:t>
      </w:r>
      <w:proofErr w:type="spellStart"/>
      <w:r w:rsidRPr="00DE4C9D">
        <w:rPr>
          <w:rFonts w:ascii="Arial" w:hAnsi="Arial" w:cs="Arial"/>
          <w:sz w:val="18"/>
        </w:rPr>
        <w:t>level</w:t>
      </w:r>
      <w:proofErr w:type="spellEnd"/>
      <w:r w:rsidRPr="00DE4C9D">
        <w:rPr>
          <w:rFonts w:ascii="Arial" w:hAnsi="Arial" w:cs="Arial"/>
          <w:sz w:val="18"/>
        </w:rPr>
        <w:t xml:space="preserve"> 8) studijní programy všech veřejných a soukromých univerzit.</w:t>
      </w:r>
    </w:p>
  </w:footnote>
  <w:footnote w:id="7">
    <w:p w:rsidR="00151D30" w:rsidRPr="00BE3615" w:rsidRDefault="00151D30" w:rsidP="005C23A9">
      <w:pPr>
        <w:pStyle w:val="Textpoznpodarou"/>
        <w:spacing w:before="60"/>
        <w:jc w:val="both"/>
        <w:rPr>
          <w:rFonts w:ascii="Arial" w:hAnsi="Arial" w:cs="Arial"/>
          <w:highlight w:val="cyan"/>
        </w:rPr>
      </w:pPr>
      <w:r w:rsidRPr="00BE3615">
        <w:rPr>
          <w:rStyle w:val="Znakapoznpodarou"/>
          <w:rFonts w:ascii="Arial" w:hAnsi="Arial" w:cs="Arial"/>
          <w:sz w:val="18"/>
        </w:rPr>
        <w:footnoteRef/>
      </w:r>
      <w:r w:rsidRPr="00BE3615">
        <w:rPr>
          <w:rFonts w:ascii="Arial" w:hAnsi="Arial" w:cs="Arial"/>
          <w:sz w:val="18"/>
        </w:rPr>
        <w:t xml:space="preserve"> Data o počtu ICT specialistů pochází z Výběrového šetření pracovních sil (VŠPS) organizovaného Českým statistickým úřadem. Prezentovány jsou roční průměry za dané roky.</w:t>
      </w:r>
    </w:p>
  </w:footnote>
  <w:footnote w:id="8">
    <w:p w:rsidR="00151D30" w:rsidRDefault="00151D30" w:rsidP="008353D1">
      <w:pPr>
        <w:pStyle w:val="Textpoznpodarou"/>
        <w:jc w:val="both"/>
      </w:pPr>
      <w:r w:rsidRPr="00893EBF">
        <w:rPr>
          <w:rStyle w:val="Znakapoznpodarou"/>
          <w:rFonts w:ascii="Arial" w:hAnsi="Arial" w:cs="Arial"/>
          <w:sz w:val="18"/>
        </w:rPr>
        <w:footnoteRef/>
      </w:r>
      <w:r w:rsidRPr="00893EBF">
        <w:rPr>
          <w:rFonts w:ascii="Arial" w:hAnsi="Arial" w:cs="Arial"/>
          <w:sz w:val="18"/>
        </w:rPr>
        <w:t xml:space="preserve"> Data o mzdách specialistů v ICT oborech vychází ze speciálního zpracování dat získaných v rámci Strukturální mzdové statistiky zaměstnanců, která pochází ze spojení dvou databází. Jednak výběrového šetření Informačního systému o</w:t>
      </w:r>
      <w:r>
        <w:rPr>
          <w:rFonts w:ascii="Arial" w:hAnsi="Arial" w:cs="Arial"/>
          <w:sz w:val="18"/>
        </w:rPr>
        <w:t> </w:t>
      </w:r>
      <w:r w:rsidRPr="00893EBF">
        <w:rPr>
          <w:rFonts w:ascii="Arial" w:hAnsi="Arial" w:cs="Arial"/>
          <w:sz w:val="18"/>
        </w:rPr>
        <w:t>průměrném výdělku (ISPV), spadajícího pod Ministerstvo práce a sociálních věcí, které mapuje mzdovou sféru. Jednak databáze z administrativních zdrojů dat Platového informačního systému spadajícího pod Ministerstvo financí, které plně pokrývá platovou sféru.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30" w:rsidRPr="006F5416" w:rsidRDefault="00151D30" w:rsidP="00EF25CC">
    <w:pPr>
      <w:pStyle w:val="Zhlav"/>
    </w:pPr>
    <w:r>
      <w:t>Rozvoj informační společnosti v České republice a zemích EU</w:t>
    </w:r>
  </w:p>
  <w:p w:rsidR="00151D30" w:rsidRPr="00EF25CC" w:rsidRDefault="00151D30" w:rsidP="00EF25C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30" w:rsidRPr="006F5416" w:rsidRDefault="00151D30" w:rsidP="00937AE2">
    <w:pPr>
      <w:pStyle w:val="Zhlav"/>
    </w:pPr>
    <w:r>
      <w:t>Rozvoj informační společnosti v České republice a zemích EU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FA" w:rsidRDefault="000D1DF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4135D"/>
    <w:multiLevelType w:val="hybridMultilevel"/>
    <w:tmpl w:val="FD5658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7F750D5"/>
    <w:multiLevelType w:val="hybridMultilevel"/>
    <w:tmpl w:val="5D747D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7D2D59"/>
    <w:multiLevelType w:val="hybridMultilevel"/>
    <w:tmpl w:val="CD607F88"/>
    <w:lvl w:ilvl="0" w:tplc="08DC1D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EEF0B92"/>
    <w:multiLevelType w:val="hybridMultilevel"/>
    <w:tmpl w:val="338A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E85D3C"/>
    <w:multiLevelType w:val="hybridMultilevel"/>
    <w:tmpl w:val="26643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733F88"/>
    <w:multiLevelType w:val="hybridMultilevel"/>
    <w:tmpl w:val="0F7A41B8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FD3662"/>
    <w:multiLevelType w:val="hybridMultilevel"/>
    <w:tmpl w:val="1DEEB002"/>
    <w:lvl w:ilvl="0" w:tplc="3174A9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787561"/>
    <w:multiLevelType w:val="hybridMultilevel"/>
    <w:tmpl w:val="CC78A5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F3B4673"/>
    <w:multiLevelType w:val="hybridMultilevel"/>
    <w:tmpl w:val="82FA25BC"/>
    <w:lvl w:ilvl="0" w:tplc="3174A9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19"/>
  </w:num>
  <w:num w:numId="14">
    <w:abstractNumId w:val="22"/>
  </w:num>
  <w:num w:numId="15">
    <w:abstractNumId w:val="14"/>
  </w:num>
  <w:num w:numId="16">
    <w:abstractNumId w:val="11"/>
  </w:num>
  <w:num w:numId="17">
    <w:abstractNumId w:val="15"/>
  </w:num>
  <w:num w:numId="18">
    <w:abstractNumId w:val="13"/>
  </w:num>
  <w:num w:numId="19">
    <w:abstractNumId w:val="17"/>
  </w:num>
  <w:num w:numId="20">
    <w:abstractNumId w:val="10"/>
  </w:num>
  <w:num w:numId="21">
    <w:abstractNumId w:val="12"/>
  </w:num>
  <w:num w:numId="22">
    <w:abstractNumId w:val="21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74"/>
    <w:rsid w:val="0000209D"/>
    <w:rsid w:val="00004D5A"/>
    <w:rsid w:val="000056D5"/>
    <w:rsid w:val="0000661F"/>
    <w:rsid w:val="0000767A"/>
    <w:rsid w:val="00010702"/>
    <w:rsid w:val="000234D6"/>
    <w:rsid w:val="00023D29"/>
    <w:rsid w:val="00026389"/>
    <w:rsid w:val="00031AE0"/>
    <w:rsid w:val="00031DF9"/>
    <w:rsid w:val="000322EF"/>
    <w:rsid w:val="00033FCD"/>
    <w:rsid w:val="00041CEC"/>
    <w:rsid w:val="0004694F"/>
    <w:rsid w:val="000522E4"/>
    <w:rsid w:val="00060678"/>
    <w:rsid w:val="000610E1"/>
    <w:rsid w:val="00062EC5"/>
    <w:rsid w:val="00062F22"/>
    <w:rsid w:val="000712B3"/>
    <w:rsid w:val="000738F5"/>
    <w:rsid w:val="00080DC7"/>
    <w:rsid w:val="0008263E"/>
    <w:rsid w:val="00082C19"/>
    <w:rsid w:val="00085395"/>
    <w:rsid w:val="00085ADD"/>
    <w:rsid w:val="00087634"/>
    <w:rsid w:val="00087F2B"/>
    <w:rsid w:val="00090B26"/>
    <w:rsid w:val="000974D1"/>
    <w:rsid w:val="0009799E"/>
    <w:rsid w:val="000A1183"/>
    <w:rsid w:val="000A256D"/>
    <w:rsid w:val="000A3A2C"/>
    <w:rsid w:val="000C233D"/>
    <w:rsid w:val="000C2E06"/>
    <w:rsid w:val="000C3408"/>
    <w:rsid w:val="000C6AFD"/>
    <w:rsid w:val="000D1DFA"/>
    <w:rsid w:val="000D5447"/>
    <w:rsid w:val="000D5637"/>
    <w:rsid w:val="000E6FBD"/>
    <w:rsid w:val="000F1E6B"/>
    <w:rsid w:val="00100F5C"/>
    <w:rsid w:val="00104C4C"/>
    <w:rsid w:val="0012192F"/>
    <w:rsid w:val="00125D69"/>
    <w:rsid w:val="001310B8"/>
    <w:rsid w:val="001374A5"/>
    <w:rsid w:val="001405FA"/>
    <w:rsid w:val="001425C3"/>
    <w:rsid w:val="00151D30"/>
    <w:rsid w:val="001532F4"/>
    <w:rsid w:val="0016256B"/>
    <w:rsid w:val="00163793"/>
    <w:rsid w:val="001706D6"/>
    <w:rsid w:val="001714F2"/>
    <w:rsid w:val="001719E8"/>
    <w:rsid w:val="00184B08"/>
    <w:rsid w:val="00185010"/>
    <w:rsid w:val="001964E7"/>
    <w:rsid w:val="001A552F"/>
    <w:rsid w:val="001B2CA9"/>
    <w:rsid w:val="001B3110"/>
    <w:rsid w:val="001B4729"/>
    <w:rsid w:val="001B6C09"/>
    <w:rsid w:val="001B7B0A"/>
    <w:rsid w:val="001C05CD"/>
    <w:rsid w:val="001C4EA2"/>
    <w:rsid w:val="001C550B"/>
    <w:rsid w:val="001D68B2"/>
    <w:rsid w:val="001F4597"/>
    <w:rsid w:val="001F71F0"/>
    <w:rsid w:val="002118B9"/>
    <w:rsid w:val="00215A2F"/>
    <w:rsid w:val="00217C5B"/>
    <w:rsid w:val="0022139E"/>
    <w:rsid w:val="002252E0"/>
    <w:rsid w:val="002255F6"/>
    <w:rsid w:val="00227850"/>
    <w:rsid w:val="00227A53"/>
    <w:rsid w:val="00230C6E"/>
    <w:rsid w:val="00236443"/>
    <w:rsid w:val="002436BA"/>
    <w:rsid w:val="00244A15"/>
    <w:rsid w:val="00247319"/>
    <w:rsid w:val="0024799E"/>
    <w:rsid w:val="00253C0F"/>
    <w:rsid w:val="00256F55"/>
    <w:rsid w:val="00263723"/>
    <w:rsid w:val="00271465"/>
    <w:rsid w:val="00272ECF"/>
    <w:rsid w:val="00285412"/>
    <w:rsid w:val="00286B82"/>
    <w:rsid w:val="002A16D4"/>
    <w:rsid w:val="002A230C"/>
    <w:rsid w:val="002C354E"/>
    <w:rsid w:val="002C43BD"/>
    <w:rsid w:val="002D0E59"/>
    <w:rsid w:val="002E02A1"/>
    <w:rsid w:val="002E4E4C"/>
    <w:rsid w:val="002E53B8"/>
    <w:rsid w:val="00304771"/>
    <w:rsid w:val="003052D4"/>
    <w:rsid w:val="00306C5B"/>
    <w:rsid w:val="0031346B"/>
    <w:rsid w:val="00320135"/>
    <w:rsid w:val="003209D6"/>
    <w:rsid w:val="00321924"/>
    <w:rsid w:val="003258E2"/>
    <w:rsid w:val="0032656E"/>
    <w:rsid w:val="00332190"/>
    <w:rsid w:val="00344668"/>
    <w:rsid w:val="003462D9"/>
    <w:rsid w:val="00346BD2"/>
    <w:rsid w:val="00360C86"/>
    <w:rsid w:val="0036231A"/>
    <w:rsid w:val="003657F3"/>
    <w:rsid w:val="003818DC"/>
    <w:rsid w:val="00384327"/>
    <w:rsid w:val="00385D98"/>
    <w:rsid w:val="003A2B4D"/>
    <w:rsid w:val="003A478C"/>
    <w:rsid w:val="003A5525"/>
    <w:rsid w:val="003A6B38"/>
    <w:rsid w:val="003B009D"/>
    <w:rsid w:val="003B3A31"/>
    <w:rsid w:val="003B5A32"/>
    <w:rsid w:val="003C3490"/>
    <w:rsid w:val="003C6AB3"/>
    <w:rsid w:val="003D5166"/>
    <w:rsid w:val="003D561C"/>
    <w:rsid w:val="003D6920"/>
    <w:rsid w:val="003D7360"/>
    <w:rsid w:val="003E4C91"/>
    <w:rsid w:val="003F313C"/>
    <w:rsid w:val="003F4B2C"/>
    <w:rsid w:val="003F551C"/>
    <w:rsid w:val="003F7D23"/>
    <w:rsid w:val="00407C13"/>
    <w:rsid w:val="00410638"/>
    <w:rsid w:val="00427DBA"/>
    <w:rsid w:val="00432A58"/>
    <w:rsid w:val="00434617"/>
    <w:rsid w:val="00440900"/>
    <w:rsid w:val="004441A0"/>
    <w:rsid w:val="00447AC3"/>
    <w:rsid w:val="0045371C"/>
    <w:rsid w:val="0045583D"/>
    <w:rsid w:val="00460FB3"/>
    <w:rsid w:val="00471EB7"/>
    <w:rsid w:val="00476240"/>
    <w:rsid w:val="00476439"/>
    <w:rsid w:val="00476ABC"/>
    <w:rsid w:val="0047735C"/>
    <w:rsid w:val="004776BC"/>
    <w:rsid w:val="0048139F"/>
    <w:rsid w:val="00481E40"/>
    <w:rsid w:val="00484ECE"/>
    <w:rsid w:val="004915CB"/>
    <w:rsid w:val="004924DC"/>
    <w:rsid w:val="004A14E4"/>
    <w:rsid w:val="004A3212"/>
    <w:rsid w:val="004A61C5"/>
    <w:rsid w:val="004A77DF"/>
    <w:rsid w:val="004B021D"/>
    <w:rsid w:val="004B1417"/>
    <w:rsid w:val="004B2A0F"/>
    <w:rsid w:val="004B55B7"/>
    <w:rsid w:val="004B6468"/>
    <w:rsid w:val="004B680F"/>
    <w:rsid w:val="004C17F9"/>
    <w:rsid w:val="004C1E47"/>
    <w:rsid w:val="004C302C"/>
    <w:rsid w:val="004C384C"/>
    <w:rsid w:val="004C3867"/>
    <w:rsid w:val="004C4CD0"/>
    <w:rsid w:val="004C70DC"/>
    <w:rsid w:val="004D0211"/>
    <w:rsid w:val="004D0794"/>
    <w:rsid w:val="004D41FF"/>
    <w:rsid w:val="004D79D3"/>
    <w:rsid w:val="004F06F5"/>
    <w:rsid w:val="004F1191"/>
    <w:rsid w:val="004F33A0"/>
    <w:rsid w:val="004F3D06"/>
    <w:rsid w:val="00502A16"/>
    <w:rsid w:val="005108C0"/>
    <w:rsid w:val="00511679"/>
    <w:rsid w:val="00511873"/>
    <w:rsid w:val="00512A2F"/>
    <w:rsid w:val="00513B7E"/>
    <w:rsid w:val="00515C74"/>
    <w:rsid w:val="0052007E"/>
    <w:rsid w:val="0052337A"/>
    <w:rsid w:val="00525137"/>
    <w:rsid w:val="005251DD"/>
    <w:rsid w:val="00532CBB"/>
    <w:rsid w:val="00532CE7"/>
    <w:rsid w:val="0053324C"/>
    <w:rsid w:val="00534A28"/>
    <w:rsid w:val="00536744"/>
    <w:rsid w:val="00541508"/>
    <w:rsid w:val="0055599F"/>
    <w:rsid w:val="00556D68"/>
    <w:rsid w:val="005647BF"/>
    <w:rsid w:val="0057364B"/>
    <w:rsid w:val="00574773"/>
    <w:rsid w:val="00580DC8"/>
    <w:rsid w:val="00583F46"/>
    <w:rsid w:val="00583FFD"/>
    <w:rsid w:val="0058579A"/>
    <w:rsid w:val="005911BE"/>
    <w:rsid w:val="00593152"/>
    <w:rsid w:val="00597C39"/>
    <w:rsid w:val="005A10F2"/>
    <w:rsid w:val="005A21E0"/>
    <w:rsid w:val="005A27BE"/>
    <w:rsid w:val="005A28FF"/>
    <w:rsid w:val="005A3DF8"/>
    <w:rsid w:val="005A5549"/>
    <w:rsid w:val="005B121D"/>
    <w:rsid w:val="005C06ED"/>
    <w:rsid w:val="005C23A9"/>
    <w:rsid w:val="005D09AA"/>
    <w:rsid w:val="005D5802"/>
    <w:rsid w:val="005D7890"/>
    <w:rsid w:val="005E7C78"/>
    <w:rsid w:val="005F3EB1"/>
    <w:rsid w:val="005F5469"/>
    <w:rsid w:val="00604022"/>
    <w:rsid w:val="00604307"/>
    <w:rsid w:val="0060487F"/>
    <w:rsid w:val="00604EAD"/>
    <w:rsid w:val="006104FB"/>
    <w:rsid w:val="00612A2F"/>
    <w:rsid w:val="00616E05"/>
    <w:rsid w:val="00623647"/>
    <w:rsid w:val="00624093"/>
    <w:rsid w:val="006404A7"/>
    <w:rsid w:val="006451E4"/>
    <w:rsid w:val="00645B33"/>
    <w:rsid w:val="00650694"/>
    <w:rsid w:val="006516CB"/>
    <w:rsid w:val="00655739"/>
    <w:rsid w:val="00657E87"/>
    <w:rsid w:val="00664803"/>
    <w:rsid w:val="00665BA4"/>
    <w:rsid w:val="00667AF2"/>
    <w:rsid w:val="006710C9"/>
    <w:rsid w:val="00674D89"/>
    <w:rsid w:val="00675E37"/>
    <w:rsid w:val="0068174E"/>
    <w:rsid w:val="00681D9E"/>
    <w:rsid w:val="00681DCE"/>
    <w:rsid w:val="0068260E"/>
    <w:rsid w:val="0068503B"/>
    <w:rsid w:val="00695BEF"/>
    <w:rsid w:val="006977F6"/>
    <w:rsid w:val="00697A13"/>
    <w:rsid w:val="006A109C"/>
    <w:rsid w:val="006B344A"/>
    <w:rsid w:val="006B78D8"/>
    <w:rsid w:val="006C113F"/>
    <w:rsid w:val="006C123E"/>
    <w:rsid w:val="006C56D4"/>
    <w:rsid w:val="006C6924"/>
    <w:rsid w:val="006C6C48"/>
    <w:rsid w:val="006C7CA6"/>
    <w:rsid w:val="006D0F31"/>
    <w:rsid w:val="006D3E8A"/>
    <w:rsid w:val="006D61F6"/>
    <w:rsid w:val="006E279A"/>
    <w:rsid w:val="006E313B"/>
    <w:rsid w:val="006E65BC"/>
    <w:rsid w:val="006F17D3"/>
    <w:rsid w:val="006F48ED"/>
    <w:rsid w:val="006F5416"/>
    <w:rsid w:val="00703765"/>
    <w:rsid w:val="00706AD4"/>
    <w:rsid w:val="007140BE"/>
    <w:rsid w:val="00715110"/>
    <w:rsid w:val="007211F5"/>
    <w:rsid w:val="00725BB5"/>
    <w:rsid w:val="00726D5A"/>
    <w:rsid w:val="00730AE8"/>
    <w:rsid w:val="00741493"/>
    <w:rsid w:val="007445D0"/>
    <w:rsid w:val="00752180"/>
    <w:rsid w:val="00755202"/>
    <w:rsid w:val="00755D3A"/>
    <w:rsid w:val="007578D3"/>
    <w:rsid w:val="007609C6"/>
    <w:rsid w:val="0076175D"/>
    <w:rsid w:val="00761AD2"/>
    <w:rsid w:val="00763A84"/>
    <w:rsid w:val="0076521E"/>
    <w:rsid w:val="007661E9"/>
    <w:rsid w:val="007745AC"/>
    <w:rsid w:val="00776169"/>
    <w:rsid w:val="00776527"/>
    <w:rsid w:val="00780EF1"/>
    <w:rsid w:val="007847E4"/>
    <w:rsid w:val="00790764"/>
    <w:rsid w:val="0079453C"/>
    <w:rsid w:val="00794677"/>
    <w:rsid w:val="00797FE8"/>
    <w:rsid w:val="007B0363"/>
    <w:rsid w:val="007B1818"/>
    <w:rsid w:val="007B2E26"/>
    <w:rsid w:val="007B6689"/>
    <w:rsid w:val="007D40DF"/>
    <w:rsid w:val="007D726B"/>
    <w:rsid w:val="007E7E61"/>
    <w:rsid w:val="007F0845"/>
    <w:rsid w:val="007F6C9B"/>
    <w:rsid w:val="00804C7B"/>
    <w:rsid w:val="00807C82"/>
    <w:rsid w:val="00813E24"/>
    <w:rsid w:val="00816905"/>
    <w:rsid w:val="00821FF6"/>
    <w:rsid w:val="0082256C"/>
    <w:rsid w:val="00825C4D"/>
    <w:rsid w:val="0083143E"/>
    <w:rsid w:val="00831CDE"/>
    <w:rsid w:val="00834304"/>
    <w:rsid w:val="0083434D"/>
    <w:rsid w:val="00834FAA"/>
    <w:rsid w:val="008353D1"/>
    <w:rsid w:val="00836086"/>
    <w:rsid w:val="00837E52"/>
    <w:rsid w:val="0084708F"/>
    <w:rsid w:val="008477C8"/>
    <w:rsid w:val="0085114D"/>
    <w:rsid w:val="00852217"/>
    <w:rsid w:val="00855408"/>
    <w:rsid w:val="00856D65"/>
    <w:rsid w:val="008603EE"/>
    <w:rsid w:val="00861B41"/>
    <w:rsid w:val="00863434"/>
    <w:rsid w:val="00865330"/>
    <w:rsid w:val="00865E4C"/>
    <w:rsid w:val="008701E4"/>
    <w:rsid w:val="00872D1B"/>
    <w:rsid w:val="00875A32"/>
    <w:rsid w:val="00876086"/>
    <w:rsid w:val="008873D4"/>
    <w:rsid w:val="0089085D"/>
    <w:rsid w:val="00893E85"/>
    <w:rsid w:val="00894031"/>
    <w:rsid w:val="008A2396"/>
    <w:rsid w:val="008B2FEB"/>
    <w:rsid w:val="008B309E"/>
    <w:rsid w:val="008B7C02"/>
    <w:rsid w:val="008B7D2B"/>
    <w:rsid w:val="008C0049"/>
    <w:rsid w:val="008C0E88"/>
    <w:rsid w:val="008D1E6A"/>
    <w:rsid w:val="008D2A16"/>
    <w:rsid w:val="008E2C57"/>
    <w:rsid w:val="008E31FF"/>
    <w:rsid w:val="008E6F06"/>
    <w:rsid w:val="008F029B"/>
    <w:rsid w:val="008F1C09"/>
    <w:rsid w:val="008F1E34"/>
    <w:rsid w:val="008F3B39"/>
    <w:rsid w:val="008F3FC9"/>
    <w:rsid w:val="008F4FFD"/>
    <w:rsid w:val="008F585B"/>
    <w:rsid w:val="009003A8"/>
    <w:rsid w:val="00902500"/>
    <w:rsid w:val="00902EFF"/>
    <w:rsid w:val="00906401"/>
    <w:rsid w:val="0091155E"/>
    <w:rsid w:val="00912A92"/>
    <w:rsid w:val="009171D1"/>
    <w:rsid w:val="0091728D"/>
    <w:rsid w:val="009172CA"/>
    <w:rsid w:val="0092180B"/>
    <w:rsid w:val="00921F14"/>
    <w:rsid w:val="00924AC8"/>
    <w:rsid w:val="0092597A"/>
    <w:rsid w:val="00927894"/>
    <w:rsid w:val="00932443"/>
    <w:rsid w:val="00937AE2"/>
    <w:rsid w:val="009404B5"/>
    <w:rsid w:val="0094427A"/>
    <w:rsid w:val="00945EE9"/>
    <w:rsid w:val="00955F38"/>
    <w:rsid w:val="0096077C"/>
    <w:rsid w:val="00974923"/>
    <w:rsid w:val="00976E82"/>
    <w:rsid w:val="00980D3D"/>
    <w:rsid w:val="00987A30"/>
    <w:rsid w:val="00990989"/>
    <w:rsid w:val="00992CF3"/>
    <w:rsid w:val="009968D6"/>
    <w:rsid w:val="009A19F9"/>
    <w:rsid w:val="009A1CAB"/>
    <w:rsid w:val="009A60D1"/>
    <w:rsid w:val="009A754C"/>
    <w:rsid w:val="009B08EC"/>
    <w:rsid w:val="009B6FD3"/>
    <w:rsid w:val="009C0729"/>
    <w:rsid w:val="009C0B75"/>
    <w:rsid w:val="009C1750"/>
    <w:rsid w:val="009C2E29"/>
    <w:rsid w:val="009C554B"/>
    <w:rsid w:val="009C719E"/>
    <w:rsid w:val="009D3ACD"/>
    <w:rsid w:val="009E5273"/>
    <w:rsid w:val="009E5DDB"/>
    <w:rsid w:val="009F30E8"/>
    <w:rsid w:val="009F4CA7"/>
    <w:rsid w:val="00A10D66"/>
    <w:rsid w:val="00A14114"/>
    <w:rsid w:val="00A16413"/>
    <w:rsid w:val="00A23E43"/>
    <w:rsid w:val="00A30F65"/>
    <w:rsid w:val="00A351E4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8616B"/>
    <w:rsid w:val="00AA2659"/>
    <w:rsid w:val="00AA2996"/>
    <w:rsid w:val="00AA52BF"/>
    <w:rsid w:val="00AA559A"/>
    <w:rsid w:val="00AB2AF1"/>
    <w:rsid w:val="00AB437F"/>
    <w:rsid w:val="00AB5C19"/>
    <w:rsid w:val="00AD306C"/>
    <w:rsid w:val="00AE09B3"/>
    <w:rsid w:val="00AE1A83"/>
    <w:rsid w:val="00AF1FF8"/>
    <w:rsid w:val="00B00913"/>
    <w:rsid w:val="00B01593"/>
    <w:rsid w:val="00B06238"/>
    <w:rsid w:val="00B10A4D"/>
    <w:rsid w:val="00B1686C"/>
    <w:rsid w:val="00B17E71"/>
    <w:rsid w:val="00B17FDE"/>
    <w:rsid w:val="00B2379C"/>
    <w:rsid w:val="00B2687D"/>
    <w:rsid w:val="00B32DDB"/>
    <w:rsid w:val="00B34528"/>
    <w:rsid w:val="00B402FC"/>
    <w:rsid w:val="00B42F2D"/>
    <w:rsid w:val="00B44912"/>
    <w:rsid w:val="00B46604"/>
    <w:rsid w:val="00B51564"/>
    <w:rsid w:val="00B530CD"/>
    <w:rsid w:val="00B549A5"/>
    <w:rsid w:val="00B55F5E"/>
    <w:rsid w:val="00B5752E"/>
    <w:rsid w:val="00B63A11"/>
    <w:rsid w:val="00B64C24"/>
    <w:rsid w:val="00B6608F"/>
    <w:rsid w:val="00B679FB"/>
    <w:rsid w:val="00B70408"/>
    <w:rsid w:val="00B76D1E"/>
    <w:rsid w:val="00B80EC6"/>
    <w:rsid w:val="00B92D1D"/>
    <w:rsid w:val="00B938C5"/>
    <w:rsid w:val="00B95940"/>
    <w:rsid w:val="00BB46F3"/>
    <w:rsid w:val="00BB4CB1"/>
    <w:rsid w:val="00BB4F98"/>
    <w:rsid w:val="00BC5164"/>
    <w:rsid w:val="00BC6B60"/>
    <w:rsid w:val="00BC7154"/>
    <w:rsid w:val="00BD366B"/>
    <w:rsid w:val="00BD6D50"/>
    <w:rsid w:val="00BE0024"/>
    <w:rsid w:val="00BE18B9"/>
    <w:rsid w:val="00BE2495"/>
    <w:rsid w:val="00BF1578"/>
    <w:rsid w:val="00C02DB3"/>
    <w:rsid w:val="00C21F94"/>
    <w:rsid w:val="00C27913"/>
    <w:rsid w:val="00C3376C"/>
    <w:rsid w:val="00C33B68"/>
    <w:rsid w:val="00C36A79"/>
    <w:rsid w:val="00C405D4"/>
    <w:rsid w:val="00C42E6C"/>
    <w:rsid w:val="00C4513B"/>
    <w:rsid w:val="00C54697"/>
    <w:rsid w:val="00C60393"/>
    <w:rsid w:val="00C73885"/>
    <w:rsid w:val="00C747B1"/>
    <w:rsid w:val="00C81AF4"/>
    <w:rsid w:val="00C82191"/>
    <w:rsid w:val="00C90CF4"/>
    <w:rsid w:val="00C92EB6"/>
    <w:rsid w:val="00C93389"/>
    <w:rsid w:val="00C957FA"/>
    <w:rsid w:val="00CA321C"/>
    <w:rsid w:val="00CB4930"/>
    <w:rsid w:val="00CC2E7D"/>
    <w:rsid w:val="00CD10A5"/>
    <w:rsid w:val="00CD2076"/>
    <w:rsid w:val="00CD488F"/>
    <w:rsid w:val="00CE15A4"/>
    <w:rsid w:val="00CE670B"/>
    <w:rsid w:val="00CF51EC"/>
    <w:rsid w:val="00CF73AE"/>
    <w:rsid w:val="00CF7C1A"/>
    <w:rsid w:val="00D040DD"/>
    <w:rsid w:val="00D1205B"/>
    <w:rsid w:val="00D13986"/>
    <w:rsid w:val="00D235B7"/>
    <w:rsid w:val="00D25F28"/>
    <w:rsid w:val="00D27973"/>
    <w:rsid w:val="00D50F46"/>
    <w:rsid w:val="00D66223"/>
    <w:rsid w:val="00D67EDA"/>
    <w:rsid w:val="00D8084C"/>
    <w:rsid w:val="00DA7C0C"/>
    <w:rsid w:val="00DB2EC8"/>
    <w:rsid w:val="00DC3CB6"/>
    <w:rsid w:val="00DC5B3B"/>
    <w:rsid w:val="00DD129F"/>
    <w:rsid w:val="00DF42FF"/>
    <w:rsid w:val="00DF75BB"/>
    <w:rsid w:val="00E01C0E"/>
    <w:rsid w:val="00E03F9A"/>
    <w:rsid w:val="00E04694"/>
    <w:rsid w:val="00E051F2"/>
    <w:rsid w:val="00E1152B"/>
    <w:rsid w:val="00E12B1E"/>
    <w:rsid w:val="00E17262"/>
    <w:rsid w:val="00E253A2"/>
    <w:rsid w:val="00E270A5"/>
    <w:rsid w:val="00E278A7"/>
    <w:rsid w:val="00E27D82"/>
    <w:rsid w:val="00E3309D"/>
    <w:rsid w:val="00E34F40"/>
    <w:rsid w:val="00E40AE2"/>
    <w:rsid w:val="00E50156"/>
    <w:rsid w:val="00E53470"/>
    <w:rsid w:val="00E539F6"/>
    <w:rsid w:val="00E607E7"/>
    <w:rsid w:val="00E6519D"/>
    <w:rsid w:val="00E67696"/>
    <w:rsid w:val="00E67CFF"/>
    <w:rsid w:val="00E67E74"/>
    <w:rsid w:val="00E71A58"/>
    <w:rsid w:val="00E72A7A"/>
    <w:rsid w:val="00E75C94"/>
    <w:rsid w:val="00E76B4E"/>
    <w:rsid w:val="00E93820"/>
    <w:rsid w:val="00EA0C68"/>
    <w:rsid w:val="00EA32BC"/>
    <w:rsid w:val="00EB4511"/>
    <w:rsid w:val="00EB6DB2"/>
    <w:rsid w:val="00EC03D7"/>
    <w:rsid w:val="00EC4DC9"/>
    <w:rsid w:val="00ED62C6"/>
    <w:rsid w:val="00ED64C1"/>
    <w:rsid w:val="00EE3446"/>
    <w:rsid w:val="00EE3E78"/>
    <w:rsid w:val="00EE4B1B"/>
    <w:rsid w:val="00EF150D"/>
    <w:rsid w:val="00EF1F5A"/>
    <w:rsid w:val="00EF25CC"/>
    <w:rsid w:val="00EF302A"/>
    <w:rsid w:val="00EF47BF"/>
    <w:rsid w:val="00F04811"/>
    <w:rsid w:val="00F0488C"/>
    <w:rsid w:val="00F10A64"/>
    <w:rsid w:val="00F10F11"/>
    <w:rsid w:val="00F15AAA"/>
    <w:rsid w:val="00F15BEF"/>
    <w:rsid w:val="00F15E55"/>
    <w:rsid w:val="00F24407"/>
    <w:rsid w:val="00F24FAA"/>
    <w:rsid w:val="00F26DD0"/>
    <w:rsid w:val="00F3364D"/>
    <w:rsid w:val="00F34076"/>
    <w:rsid w:val="00F348FA"/>
    <w:rsid w:val="00F40A62"/>
    <w:rsid w:val="00F437CC"/>
    <w:rsid w:val="00F43A6B"/>
    <w:rsid w:val="00F47067"/>
    <w:rsid w:val="00F525EB"/>
    <w:rsid w:val="00F5355C"/>
    <w:rsid w:val="00F556CA"/>
    <w:rsid w:val="00F63DDE"/>
    <w:rsid w:val="00F63FB7"/>
    <w:rsid w:val="00F649D2"/>
    <w:rsid w:val="00F6602B"/>
    <w:rsid w:val="00F73A0C"/>
    <w:rsid w:val="00F756DB"/>
    <w:rsid w:val="00F85066"/>
    <w:rsid w:val="00F9030B"/>
    <w:rsid w:val="00F90BD6"/>
    <w:rsid w:val="00FA28A2"/>
    <w:rsid w:val="00FA5D4D"/>
    <w:rsid w:val="00FA6197"/>
    <w:rsid w:val="00FB0EE2"/>
    <w:rsid w:val="00FB542E"/>
    <w:rsid w:val="00FC0E5F"/>
    <w:rsid w:val="00FC1A95"/>
    <w:rsid w:val="00FC56DE"/>
    <w:rsid w:val="00FC684B"/>
    <w:rsid w:val="00FD3265"/>
    <w:rsid w:val="00FE2F78"/>
    <w:rsid w:val="00FE5959"/>
    <w:rsid w:val="00FF3C27"/>
    <w:rsid w:val="00FF4CC1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65330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009BB4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865330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865330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86533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009BB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65330"/>
    <w:rPr>
      <w:rFonts w:ascii="Arial" w:eastAsia="MS Gothic" w:hAnsi="Arial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865330"/>
    <w:rPr>
      <w:rFonts w:ascii="Arial" w:eastAsia="MS Gothic" w:hAnsi="Arial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865330"/>
    <w:rPr>
      <w:rFonts w:ascii="Arial" w:eastAsia="MS Gothic" w:hAnsi="Arial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865330"/>
    <w:rPr>
      <w:rFonts w:ascii="Arial" w:eastAsia="MS Gothic" w:hAnsi="Arial"/>
      <w:b/>
      <w:bCs/>
      <w:iCs/>
      <w:color w:val="009BB4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CE15A4"/>
    <w:pPr>
      <w:spacing w:before="120"/>
    </w:pPr>
    <w:rPr>
      <w:b/>
      <w:noProof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65330"/>
    <w:pPr>
      <w:spacing w:after="80" w:line="288" w:lineRule="auto"/>
    </w:pPr>
    <w:rPr>
      <w:rFonts w:ascii="Arial" w:eastAsia="Times New Roman" w:hAnsi="Arial"/>
      <w:b/>
      <w:color w:val="009BB4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865330"/>
    <w:pPr>
      <w:shd w:val="clear" w:color="auto" w:fill="D9F0F4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865330"/>
    <w:pPr>
      <w:spacing w:before="240" w:after="240" w:line="288" w:lineRule="auto"/>
      <w:ind w:left="709"/>
      <w:contextualSpacing/>
    </w:pPr>
    <w:rPr>
      <w:rFonts w:ascii="Arial" w:hAnsi="Arial" w:cs="Arial"/>
      <w:color w:val="009BB4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65330"/>
    <w:pPr>
      <w:spacing w:line="288" w:lineRule="auto"/>
    </w:pPr>
    <w:rPr>
      <w:rFonts w:ascii="Arial" w:eastAsia="Times New Roman" w:hAnsi="Arial"/>
      <w:b/>
      <w:bCs/>
      <w:caps/>
      <w:color w:val="009BB4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65330"/>
    <w:rPr>
      <w:rFonts w:ascii="Arial" w:eastAsia="Times New Roman" w:hAnsi="Arial"/>
      <w:b/>
      <w:bCs/>
      <w:caps/>
      <w:color w:val="009BB4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865330"/>
    <w:pPr>
      <w:spacing w:line="288" w:lineRule="auto"/>
    </w:pPr>
    <w:rPr>
      <w:rFonts w:ascii="Arial" w:eastAsia="Times New Roman" w:hAnsi="Arial" w:cs="Arial"/>
      <w:b/>
      <w:color w:val="009BB4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865330"/>
    <w:rPr>
      <w:rFonts w:ascii="Arial" w:eastAsia="Times New Roman" w:hAnsi="Arial" w:cs="Arial"/>
      <w:b/>
      <w:color w:val="009BB4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CE15A4"/>
    <w:pPr>
      <w:spacing w:before="60"/>
      <w:ind w:left="198"/>
    </w:pPr>
    <w:rPr>
      <w:b/>
      <w:noProof/>
    </w:rPr>
  </w:style>
  <w:style w:type="paragraph" w:styleId="Obsah3">
    <w:name w:val="toc 3"/>
    <w:basedOn w:val="Obsahpoloky"/>
    <w:next w:val="Obsahpoloky"/>
    <w:autoRedefine/>
    <w:uiPriority w:val="39"/>
    <w:unhideWhenUsed/>
    <w:rsid w:val="00CE15A4"/>
    <w:pPr>
      <w:ind w:left="400"/>
    </w:pPr>
    <w:rPr>
      <w:noProof/>
    </w:r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Zkladntext">
    <w:name w:val="Body Text"/>
    <w:basedOn w:val="Normln"/>
    <w:link w:val="ZkladntextChar"/>
    <w:semiHidden/>
    <w:rsid w:val="00471EB7"/>
    <w:pPr>
      <w:spacing w:before="240" w:after="0" w:line="240" w:lineRule="auto"/>
      <w:jc w:val="both"/>
    </w:pPr>
    <w:rPr>
      <w:sz w:val="15"/>
    </w:rPr>
  </w:style>
  <w:style w:type="character" w:customStyle="1" w:styleId="ZkladntextChar">
    <w:name w:val="Základní text Char"/>
    <w:basedOn w:val="Standardnpsmoodstavce"/>
    <w:link w:val="Zkladntext"/>
    <w:semiHidden/>
    <w:rsid w:val="00471EB7"/>
    <w:rPr>
      <w:rFonts w:ascii="Arial" w:eastAsia="Times New Roman" w:hAnsi="Arial"/>
      <w:sz w:val="15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471EB7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71EB7"/>
    <w:rPr>
      <w:rFonts w:ascii="Times New Roman" w:eastAsia="Times New Roman" w:hAnsi="Times New Roman"/>
      <w:lang w:eastAsia="cs-CZ"/>
    </w:rPr>
  </w:style>
  <w:style w:type="character" w:styleId="Znakapoznpodarou">
    <w:name w:val="footnote reference"/>
    <w:uiPriority w:val="99"/>
    <w:semiHidden/>
    <w:unhideWhenUsed/>
    <w:rsid w:val="00471EB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F1E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1E6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1E6B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1E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1E6B"/>
    <w:rPr>
      <w:rFonts w:ascii="Arial" w:eastAsia="Times New Roman" w:hAnsi="Arial"/>
      <w:b/>
      <w:bCs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B309E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681D9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681D9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ezmezer">
    <w:name w:val="No Spacing"/>
    <w:uiPriority w:val="1"/>
    <w:qFormat/>
    <w:rsid w:val="008353D1"/>
    <w:pPr>
      <w:spacing w:line="360" w:lineRule="auto"/>
      <w:ind w:firstLine="709"/>
      <w:jc w:val="both"/>
    </w:pPr>
    <w:rPr>
      <w:rFonts w:ascii="Arial" w:eastAsiaTheme="minorHAnsi" w:hAnsi="Arial" w:cstheme="minorBidi"/>
      <w:szCs w:val="22"/>
    </w:rPr>
  </w:style>
  <w:style w:type="paragraph" w:styleId="Titulek">
    <w:name w:val="caption"/>
    <w:basedOn w:val="Normln"/>
    <w:next w:val="Normln"/>
    <w:uiPriority w:val="35"/>
    <w:unhideWhenUsed/>
    <w:qFormat/>
    <w:rsid w:val="006C6C48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C42E6C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65330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009BB4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865330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865330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86533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009BB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65330"/>
    <w:rPr>
      <w:rFonts w:ascii="Arial" w:eastAsia="MS Gothic" w:hAnsi="Arial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865330"/>
    <w:rPr>
      <w:rFonts w:ascii="Arial" w:eastAsia="MS Gothic" w:hAnsi="Arial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865330"/>
    <w:rPr>
      <w:rFonts w:ascii="Arial" w:eastAsia="MS Gothic" w:hAnsi="Arial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865330"/>
    <w:rPr>
      <w:rFonts w:ascii="Arial" w:eastAsia="MS Gothic" w:hAnsi="Arial"/>
      <w:b/>
      <w:bCs/>
      <w:iCs/>
      <w:color w:val="009BB4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CE15A4"/>
    <w:pPr>
      <w:spacing w:before="120"/>
    </w:pPr>
    <w:rPr>
      <w:b/>
      <w:noProof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65330"/>
    <w:pPr>
      <w:spacing w:after="80" w:line="288" w:lineRule="auto"/>
    </w:pPr>
    <w:rPr>
      <w:rFonts w:ascii="Arial" w:eastAsia="Times New Roman" w:hAnsi="Arial"/>
      <w:b/>
      <w:color w:val="009BB4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865330"/>
    <w:pPr>
      <w:shd w:val="clear" w:color="auto" w:fill="D9F0F4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865330"/>
    <w:pPr>
      <w:spacing w:before="240" w:after="240" w:line="288" w:lineRule="auto"/>
      <w:ind w:left="709"/>
      <w:contextualSpacing/>
    </w:pPr>
    <w:rPr>
      <w:rFonts w:ascii="Arial" w:hAnsi="Arial" w:cs="Arial"/>
      <w:color w:val="009BB4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65330"/>
    <w:pPr>
      <w:spacing w:line="288" w:lineRule="auto"/>
    </w:pPr>
    <w:rPr>
      <w:rFonts w:ascii="Arial" w:eastAsia="Times New Roman" w:hAnsi="Arial"/>
      <w:b/>
      <w:bCs/>
      <w:caps/>
      <w:color w:val="009BB4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65330"/>
    <w:rPr>
      <w:rFonts w:ascii="Arial" w:eastAsia="Times New Roman" w:hAnsi="Arial"/>
      <w:b/>
      <w:bCs/>
      <w:caps/>
      <w:color w:val="009BB4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865330"/>
    <w:pPr>
      <w:spacing w:line="288" w:lineRule="auto"/>
    </w:pPr>
    <w:rPr>
      <w:rFonts w:ascii="Arial" w:eastAsia="Times New Roman" w:hAnsi="Arial" w:cs="Arial"/>
      <w:b/>
      <w:color w:val="009BB4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865330"/>
    <w:rPr>
      <w:rFonts w:ascii="Arial" w:eastAsia="Times New Roman" w:hAnsi="Arial" w:cs="Arial"/>
      <w:b/>
      <w:color w:val="009BB4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CE15A4"/>
    <w:pPr>
      <w:spacing w:before="60"/>
      <w:ind w:left="198"/>
    </w:pPr>
    <w:rPr>
      <w:b/>
      <w:noProof/>
    </w:rPr>
  </w:style>
  <w:style w:type="paragraph" w:styleId="Obsah3">
    <w:name w:val="toc 3"/>
    <w:basedOn w:val="Obsahpoloky"/>
    <w:next w:val="Obsahpoloky"/>
    <w:autoRedefine/>
    <w:uiPriority w:val="39"/>
    <w:unhideWhenUsed/>
    <w:rsid w:val="00CE15A4"/>
    <w:pPr>
      <w:ind w:left="400"/>
    </w:pPr>
    <w:rPr>
      <w:noProof/>
    </w:r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Zkladntext">
    <w:name w:val="Body Text"/>
    <w:basedOn w:val="Normln"/>
    <w:link w:val="ZkladntextChar"/>
    <w:semiHidden/>
    <w:rsid w:val="00471EB7"/>
    <w:pPr>
      <w:spacing w:before="240" w:after="0" w:line="240" w:lineRule="auto"/>
      <w:jc w:val="both"/>
    </w:pPr>
    <w:rPr>
      <w:sz w:val="15"/>
    </w:rPr>
  </w:style>
  <w:style w:type="character" w:customStyle="1" w:styleId="ZkladntextChar">
    <w:name w:val="Základní text Char"/>
    <w:basedOn w:val="Standardnpsmoodstavce"/>
    <w:link w:val="Zkladntext"/>
    <w:semiHidden/>
    <w:rsid w:val="00471EB7"/>
    <w:rPr>
      <w:rFonts w:ascii="Arial" w:eastAsia="Times New Roman" w:hAnsi="Arial"/>
      <w:sz w:val="15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471EB7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71EB7"/>
    <w:rPr>
      <w:rFonts w:ascii="Times New Roman" w:eastAsia="Times New Roman" w:hAnsi="Times New Roman"/>
      <w:lang w:eastAsia="cs-CZ"/>
    </w:rPr>
  </w:style>
  <w:style w:type="character" w:styleId="Znakapoznpodarou">
    <w:name w:val="footnote reference"/>
    <w:uiPriority w:val="99"/>
    <w:semiHidden/>
    <w:unhideWhenUsed/>
    <w:rsid w:val="00471EB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F1E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1E6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1E6B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1E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1E6B"/>
    <w:rPr>
      <w:rFonts w:ascii="Arial" w:eastAsia="Times New Roman" w:hAnsi="Arial"/>
      <w:b/>
      <w:bCs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B309E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681D9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681D9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ezmezer">
    <w:name w:val="No Spacing"/>
    <w:uiPriority w:val="1"/>
    <w:qFormat/>
    <w:rsid w:val="008353D1"/>
    <w:pPr>
      <w:spacing w:line="360" w:lineRule="auto"/>
      <w:ind w:firstLine="709"/>
      <w:jc w:val="both"/>
    </w:pPr>
    <w:rPr>
      <w:rFonts w:ascii="Arial" w:eastAsiaTheme="minorHAnsi" w:hAnsi="Arial" w:cstheme="minorBidi"/>
      <w:szCs w:val="22"/>
    </w:rPr>
  </w:style>
  <w:style w:type="paragraph" w:styleId="Titulek">
    <w:name w:val="caption"/>
    <w:basedOn w:val="Normln"/>
    <w:next w:val="Normln"/>
    <w:uiPriority w:val="35"/>
    <w:unhideWhenUsed/>
    <w:qFormat/>
    <w:rsid w:val="006C6C48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C42E6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26" Type="http://schemas.openxmlformats.org/officeDocument/2006/relationships/chart" Target="charts/chart1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eader" Target="header2.xml"/><Relationship Id="rId25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0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9.xml"/><Relationship Id="rId28" Type="http://schemas.openxmlformats.org/officeDocument/2006/relationships/chart" Target="charts/chart14.xml"/><Relationship Id="rId10" Type="http://schemas.openxmlformats.org/officeDocument/2006/relationships/chart" Target="charts/chart2.xml"/><Relationship Id="rId19" Type="http://schemas.openxmlformats.org/officeDocument/2006/relationships/footer" Target="footer2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8.xml"/><Relationship Id="rId27" Type="http://schemas.openxmlformats.org/officeDocument/2006/relationships/chart" Target="charts/chart13.xml"/><Relationship Id="rId30" Type="http://schemas.openxmlformats.org/officeDocument/2006/relationships/chart" Target="charts/chart1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education/sites/education/files/annex-recommendation-key-competences-lifelong-learning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TRBA~1\AppData\Local\Temp\Publikace%20bar%20CZ_veda%20IT_2017-08-14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F1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F1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F1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F1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F1.xlsx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F1.xlsx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5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F1.xlsx" TargetMode="Externa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6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F1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F1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F1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F1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F1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F1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F1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F1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F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800"/>
              <a:t>Graf F1 Školy v Česku s připojením </a:t>
            </a:r>
          </a:p>
          <a:p>
            <a:pPr>
              <a:defRPr/>
            </a:pPr>
            <a:r>
              <a:rPr lang="cs-CZ" sz="800"/>
              <a:t>k internetu rychlostí alespoň 31 Mbit/s </a:t>
            </a:r>
          </a:p>
          <a:p>
            <a:pPr>
              <a:defRPr/>
            </a:pPr>
            <a:r>
              <a:rPr lang="cs-CZ" sz="800"/>
              <a:t>ve školním roce 2016/2017 (%)*</a:t>
            </a:r>
          </a:p>
        </c:rich>
      </c:tx>
      <c:layout>
        <c:manualLayout>
          <c:xMode val="edge"/>
          <c:yMode val="edge"/>
          <c:x val="0.15638333333333335"/>
          <c:y val="1.881481481481481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5089173228346456"/>
          <c:y val="0.1638148148148148"/>
          <c:w val="0.70947083333333327"/>
          <c:h val="0.66296296296296298"/>
        </c:manualLayout>
      </c:layout>
      <c:barChart>
        <c:barDir val="bar"/>
        <c:grouping val="clustered"/>
        <c:varyColors val="0"/>
        <c:ser>
          <c:idx val="1"/>
          <c:order val="0"/>
          <c:tx>
            <c:strRef>
              <c:f>F_CZ!$C$3</c:f>
              <c:strCache>
                <c:ptCount val="1"/>
                <c:pt idx="0">
                  <c:v> z toho s rychlostí více než 100 Mbit/s</c:v>
                </c:pt>
              </c:strCache>
            </c:strRef>
          </c:tx>
          <c:spPr>
            <a:solidFill>
              <a:srgbClr val="47E5FF"/>
            </a:solidFill>
          </c:spPr>
          <c:invertIfNegative val="0"/>
          <c:dLbls>
            <c:numFmt formatCode="0%" sourceLinked="0"/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F_CZ!$A$4:$A$6</c:f>
              <c:strCache>
                <c:ptCount val="3"/>
                <c:pt idx="0">
                  <c:v>střední školy 
a vyšší odborné školy</c:v>
                </c:pt>
                <c:pt idx="1">
                  <c:v>základní školy</c:v>
                </c:pt>
                <c:pt idx="2">
                  <c:v>mateřské školy</c:v>
                </c:pt>
              </c:strCache>
            </c:strRef>
          </c:cat>
          <c:val>
            <c:numRef>
              <c:f>F_CZ!$C$4:$C$6</c:f>
              <c:numCache>
                <c:formatCode>General</c:formatCode>
                <c:ptCount val="3"/>
                <c:pt idx="0">
                  <c:v>0.11599999999999999</c:v>
                </c:pt>
                <c:pt idx="1">
                  <c:v>5.5999999999999994E-2</c:v>
                </c:pt>
                <c:pt idx="2">
                  <c:v>3.6000000000000004E-2</c:v>
                </c:pt>
              </c:numCache>
            </c:numRef>
          </c:val>
        </c:ser>
        <c:ser>
          <c:idx val="0"/>
          <c:order val="1"/>
          <c:tx>
            <c:strRef>
              <c:f>F_CZ!$B$3</c:f>
              <c:strCache>
                <c:ptCount val="1"/>
                <c:pt idx="0">
                  <c:v> celkem</c:v>
                </c:pt>
              </c:strCache>
            </c:strRef>
          </c:tx>
          <c:spPr>
            <a:solidFill>
              <a:srgbClr val="009BB4"/>
            </a:solidFill>
          </c:spPr>
          <c:invertIfNegative val="0"/>
          <c:dLbls>
            <c:numFmt formatCode="0%" sourceLinked="0"/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F_CZ!$A$4:$A$6</c:f>
              <c:strCache>
                <c:ptCount val="3"/>
                <c:pt idx="0">
                  <c:v>střední školy 
a vyšší odborné školy</c:v>
                </c:pt>
                <c:pt idx="1">
                  <c:v>základní školy</c:v>
                </c:pt>
                <c:pt idx="2">
                  <c:v>mateřské školy</c:v>
                </c:pt>
              </c:strCache>
            </c:strRef>
          </c:cat>
          <c:val>
            <c:numRef>
              <c:f>F_CZ!$B$4:$B$6</c:f>
              <c:numCache>
                <c:formatCode>General</c:formatCode>
                <c:ptCount val="3"/>
                <c:pt idx="0">
                  <c:v>0.54100000000000004</c:v>
                </c:pt>
                <c:pt idx="1">
                  <c:v>0.33</c:v>
                </c:pt>
                <c:pt idx="2">
                  <c:v>0.20200000000000001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287744"/>
        <c:axId val="48161344"/>
      </c:barChart>
      <c:catAx>
        <c:axId val="48287744"/>
        <c:scaling>
          <c:orientation val="minMax"/>
        </c:scaling>
        <c:delete val="0"/>
        <c:axPos val="l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48161344"/>
        <c:crosses val="autoZero"/>
        <c:auto val="1"/>
        <c:lblAlgn val="ctr"/>
        <c:lblOffset val="100"/>
        <c:noMultiLvlLbl val="0"/>
      </c:catAx>
      <c:valAx>
        <c:axId val="481613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8287744"/>
        <c:crosses val="autoZero"/>
        <c:crossBetween val="between"/>
      </c:valAx>
      <c:spPr>
        <a:ln>
          <a:solidFill>
            <a:srgbClr val="969696"/>
          </a:solidFill>
        </a:ln>
      </c:spPr>
    </c:plotArea>
    <c:legend>
      <c:legendPos val="r"/>
      <c:layout>
        <c:manualLayout>
          <c:xMode val="edge"/>
          <c:yMode val="edge"/>
          <c:x val="0.65841805555555555"/>
          <c:y val="0.18265185185185187"/>
          <c:w val="0.23456805555555554"/>
          <c:h val="0.42999259259259259"/>
        </c:manualLayout>
      </c:layout>
      <c:overlay val="0"/>
      <c:spPr>
        <a:ln>
          <a:solidFill>
            <a:schemeClr val="bg1">
              <a:lumMod val="50000"/>
            </a:schemeClr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5991869918699196E-2"/>
          <c:y val="0.15256000000000003"/>
          <c:w val="0.79910636856368567"/>
          <c:h val="0.69932222222222218"/>
        </c:manualLayout>
      </c:layout>
      <c:barChart>
        <c:barDir val="bar"/>
        <c:grouping val="clustered"/>
        <c:varyColors val="0"/>
        <c:ser>
          <c:idx val="1"/>
          <c:order val="0"/>
          <c:tx>
            <c:strRef>
              <c:f>F_CZ!$C$118</c:f>
              <c:strCache>
                <c:ptCount val="1"/>
                <c:pt idx="0">
                  <c:v> % uživatelů internetu</c:v>
                </c:pt>
              </c:strCache>
            </c:strRef>
          </c:tx>
          <c:spPr>
            <a:solidFill>
              <a:srgbClr val="47E5FF"/>
            </a:solidFill>
            <a:ln w="19050">
              <a:noFill/>
            </a:ln>
          </c:spPr>
          <c:invertIfNegative val="0"/>
          <c:dLbls>
            <c:numFmt formatCode="0%" sourceLinked="0"/>
            <c:txPr>
              <a:bodyPr rot="0" vert="horz"/>
              <a:lstStyle/>
              <a:p>
                <a:pPr>
                  <a:defRPr b="1" i="0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F_CZ!$A$119:$A$126</c:f>
              <c:strCache>
                <c:ptCount val="8"/>
                <c:pt idx="0">
                  <c:v>  55+</c:v>
                </c:pt>
                <c:pt idx="1">
                  <c:v>  35-54</c:v>
                </c:pt>
                <c:pt idx="2">
                  <c:v>  16-34</c:v>
                </c:pt>
                <c:pt idx="4">
                  <c:v> ženy</c:v>
                </c:pt>
                <c:pt idx="5">
                  <c:v> muži</c:v>
                </c:pt>
                <c:pt idx="7">
                  <c:v>Celkem</c:v>
                </c:pt>
              </c:strCache>
            </c:strRef>
          </c:cat>
          <c:val>
            <c:numRef>
              <c:f>F_CZ!$C$119:$C$126</c:f>
              <c:numCache>
                <c:formatCode>0%</c:formatCode>
                <c:ptCount val="8"/>
                <c:pt idx="0">
                  <c:v>0.52636758300278896</c:v>
                </c:pt>
                <c:pt idx="1">
                  <c:v>0.66782724048877151</c:v>
                </c:pt>
                <c:pt idx="2">
                  <c:v>0.82117398355776461</c:v>
                </c:pt>
                <c:pt idx="4">
                  <c:v>0.66800000000000004</c:v>
                </c:pt>
                <c:pt idx="5">
                  <c:v>0.69799999999999995</c:v>
                </c:pt>
                <c:pt idx="7">
                  <c:v>0.68300000000000005</c:v>
                </c:pt>
              </c:numCache>
            </c:numRef>
          </c:val>
        </c:ser>
        <c:ser>
          <c:idx val="0"/>
          <c:order val="1"/>
          <c:tx>
            <c:strRef>
              <c:f>F_CZ!$B$118</c:f>
              <c:strCache>
                <c:ptCount val="1"/>
                <c:pt idx="0">
                  <c:v> % jednotlivců celkem</c:v>
                </c:pt>
              </c:strCache>
            </c:strRef>
          </c:tx>
          <c:spPr>
            <a:solidFill>
              <a:srgbClr val="009BB4"/>
            </a:solidFill>
            <a:ln w="19050">
              <a:noFill/>
            </a:ln>
          </c:spPr>
          <c:invertIfNegative val="0"/>
          <c:dLbls>
            <c:numFmt formatCode="0%" sourceLinked="0"/>
            <c:txPr>
              <a:bodyPr rot="0" vert="horz"/>
              <a:lstStyle/>
              <a:p>
                <a:pPr>
                  <a:defRPr b="1" i="0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F_CZ!$A$119:$A$126</c:f>
              <c:strCache>
                <c:ptCount val="8"/>
                <c:pt idx="0">
                  <c:v>  55+</c:v>
                </c:pt>
                <c:pt idx="1">
                  <c:v>  35-54</c:v>
                </c:pt>
                <c:pt idx="2">
                  <c:v>  16-34</c:v>
                </c:pt>
                <c:pt idx="4">
                  <c:v> ženy</c:v>
                </c:pt>
                <c:pt idx="5">
                  <c:v> muži</c:v>
                </c:pt>
                <c:pt idx="7">
                  <c:v>Celkem</c:v>
                </c:pt>
              </c:strCache>
            </c:strRef>
          </c:cat>
          <c:val>
            <c:numRef>
              <c:f>F_CZ!$B$119:$B$126</c:f>
              <c:numCache>
                <c:formatCode>0%</c:formatCode>
                <c:ptCount val="8"/>
                <c:pt idx="0">
                  <c:v>0.2676165397645302</c:v>
                </c:pt>
                <c:pt idx="1">
                  <c:v>0.63249225076412996</c:v>
                </c:pt>
                <c:pt idx="2">
                  <c:v>0.80204055396276386</c:v>
                </c:pt>
                <c:pt idx="4">
                  <c:v>0.50900000000000001</c:v>
                </c:pt>
                <c:pt idx="5">
                  <c:v>0.57100000000000006</c:v>
                </c:pt>
                <c:pt idx="7">
                  <c:v>0.53900000000000003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223561216"/>
        <c:axId val="49208064"/>
      </c:barChart>
      <c:catAx>
        <c:axId val="223561216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49208064"/>
        <c:crosses val="autoZero"/>
        <c:auto val="1"/>
        <c:lblAlgn val="ctr"/>
        <c:lblOffset val="140"/>
        <c:noMultiLvlLbl val="0"/>
      </c:catAx>
      <c:valAx>
        <c:axId val="49208064"/>
        <c:scaling>
          <c:orientation val="minMax"/>
          <c:max val="1.1000000000000001"/>
          <c:min val="0"/>
        </c:scaling>
        <c:delete val="0"/>
        <c:axPos val="b"/>
        <c:majorGridlines>
          <c:spPr>
            <a:ln w="12700">
              <a:noFill/>
              <a:prstDash val="dash"/>
            </a:ln>
          </c:spPr>
        </c:majorGridlines>
        <c:numFmt formatCode="0%" sourceLinked="1"/>
        <c:majorTickMark val="none"/>
        <c:minorTickMark val="none"/>
        <c:tickLblPos val="none"/>
        <c:spPr>
          <a:ln w="9525">
            <a:noFill/>
          </a:ln>
        </c:spPr>
        <c:crossAx val="223561216"/>
        <c:crosses val="autoZero"/>
        <c:crossBetween val="between"/>
        <c:majorUnit val="1"/>
        <c:minorUnit val="2.0000000000000011E-2"/>
      </c:valAx>
      <c:spPr>
        <a:noFill/>
        <a:ln w="12700">
          <a:solidFill>
            <a:srgbClr val="A6A6A6"/>
          </a:solidFill>
          <a:prstDash val="solid"/>
        </a:ln>
      </c:spPr>
    </c:plotArea>
    <c:legend>
      <c:legendPos val="r"/>
      <c:legendEntry>
        <c:idx val="0"/>
        <c:txPr>
          <a:bodyPr/>
          <a:lstStyle/>
          <a:p>
            <a:pPr>
              <a:defRPr i="0"/>
            </a:pPr>
            <a:endParaRPr lang="cs-CZ"/>
          </a:p>
        </c:txPr>
      </c:legendEntry>
      <c:legendEntry>
        <c:idx val="1"/>
        <c:txPr>
          <a:bodyPr/>
          <a:lstStyle/>
          <a:p>
            <a:pPr>
              <a:defRPr i="0"/>
            </a:pPr>
            <a:endParaRPr lang="cs-CZ"/>
          </a:p>
        </c:txPr>
      </c:legendEntry>
      <c:layout>
        <c:manualLayout>
          <c:xMode val="edge"/>
          <c:yMode val="edge"/>
          <c:x val="0.68419173441734416"/>
          <c:y val="0.19571185185185186"/>
          <c:w val="0.25988008130081303"/>
          <c:h val="0.32165037037037036"/>
        </c:manualLayout>
      </c:layout>
      <c:overlay val="0"/>
      <c:spPr>
        <a:ln>
          <a:solidFill>
            <a:schemeClr val="bg1">
              <a:lumMod val="50000"/>
            </a:schemeClr>
          </a:solidFill>
        </a:ln>
      </c:spPr>
      <c:txPr>
        <a:bodyPr/>
        <a:lstStyle/>
        <a:p>
          <a:pPr>
            <a:defRPr i="0"/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9040549169859525E-2"/>
          <c:y val="0.13788703703703706"/>
          <c:w val="0.81551787994891445"/>
          <c:h val="0.72457370370370366"/>
        </c:manualLayout>
      </c:layout>
      <c:barChart>
        <c:barDir val="bar"/>
        <c:grouping val="clustered"/>
        <c:varyColors val="0"/>
        <c:ser>
          <c:idx val="2"/>
          <c:order val="0"/>
          <c:tx>
            <c:strRef>
              <c:f>F_CZ!$C$130</c:f>
              <c:strCache>
                <c:ptCount val="1"/>
                <c:pt idx="0">
                  <c:v> % uživatelů internetu</c:v>
                </c:pt>
              </c:strCache>
            </c:strRef>
          </c:tx>
          <c:spPr>
            <a:solidFill>
              <a:srgbClr val="47E5FF"/>
            </a:solidFill>
          </c:spPr>
          <c:invertIfNegative val="0"/>
          <c:dLbls>
            <c:numFmt formatCode="0.0%" sourceLinked="0"/>
            <c:txPr>
              <a:bodyPr rot="0" vert="horz"/>
              <a:lstStyle/>
              <a:p>
                <a:pPr>
                  <a:defRPr b="1"/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F_CZ!$A$131:$A$138</c:f>
              <c:strCache>
                <c:ptCount val="8"/>
                <c:pt idx="0">
                  <c:v>  55+</c:v>
                </c:pt>
                <c:pt idx="1">
                  <c:v>  35-54</c:v>
                </c:pt>
                <c:pt idx="2">
                  <c:v>  16-34</c:v>
                </c:pt>
                <c:pt idx="4">
                  <c:v> ženy</c:v>
                </c:pt>
                <c:pt idx="5">
                  <c:v> muži</c:v>
                </c:pt>
                <c:pt idx="7">
                  <c:v>Celkem</c:v>
                </c:pt>
              </c:strCache>
            </c:strRef>
          </c:cat>
          <c:val>
            <c:numRef>
              <c:f>F_CZ!$C$131:$C$138</c:f>
              <c:numCache>
                <c:formatCode>0%</c:formatCode>
                <c:ptCount val="8"/>
                <c:pt idx="0">
                  <c:v>1.6674907606770546E-2</c:v>
                </c:pt>
                <c:pt idx="1">
                  <c:v>3.9302593919453351E-2</c:v>
                </c:pt>
                <c:pt idx="2">
                  <c:v>8.9125621279546902E-2</c:v>
                </c:pt>
                <c:pt idx="4">
                  <c:v>1.2999999999999999E-2</c:v>
                </c:pt>
                <c:pt idx="5">
                  <c:v>8.5999999999999993E-2</c:v>
                </c:pt>
                <c:pt idx="7">
                  <c:v>0.05</c:v>
                </c:pt>
              </c:numCache>
            </c:numRef>
          </c:val>
        </c:ser>
        <c:ser>
          <c:idx val="0"/>
          <c:order val="1"/>
          <c:tx>
            <c:strRef>
              <c:f>F_CZ!$B$130</c:f>
              <c:strCache>
                <c:ptCount val="1"/>
                <c:pt idx="0">
                  <c:v> % jednotlivců celkem</c:v>
                </c:pt>
              </c:strCache>
            </c:strRef>
          </c:tx>
          <c:spPr>
            <a:solidFill>
              <a:srgbClr val="009BB4"/>
            </a:solidFill>
          </c:spPr>
          <c:invertIfNegative val="0"/>
          <c:dLbls>
            <c:numFmt formatCode="0.0%" sourceLinked="0"/>
            <c:spPr>
              <a:noFill/>
            </c:spPr>
            <c:txPr>
              <a:bodyPr rot="0" vert="horz"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F_CZ!$A$131:$A$138</c:f>
              <c:strCache>
                <c:ptCount val="8"/>
                <c:pt idx="0">
                  <c:v>  55+</c:v>
                </c:pt>
                <c:pt idx="1">
                  <c:v>  35-54</c:v>
                </c:pt>
                <c:pt idx="2">
                  <c:v>  16-34</c:v>
                </c:pt>
                <c:pt idx="4">
                  <c:v> ženy</c:v>
                </c:pt>
                <c:pt idx="5">
                  <c:v> muži</c:v>
                </c:pt>
                <c:pt idx="7">
                  <c:v>Celkem</c:v>
                </c:pt>
              </c:strCache>
            </c:strRef>
          </c:cat>
          <c:val>
            <c:numRef>
              <c:f>F_CZ!$B$131:$B$138</c:f>
              <c:numCache>
                <c:formatCode>0%</c:formatCode>
                <c:ptCount val="8"/>
                <c:pt idx="0">
                  <c:v>8.3997151173253182E-3</c:v>
                </c:pt>
                <c:pt idx="1">
                  <c:v>3.7133157332662856E-2</c:v>
                </c:pt>
                <c:pt idx="2">
                  <c:v>8.7750286944772327E-2</c:v>
                </c:pt>
                <c:pt idx="4">
                  <c:v>9.4370539476613304E-3</c:v>
                </c:pt>
                <c:pt idx="5">
                  <c:v>7.0999999999999994E-2</c:v>
                </c:pt>
                <c:pt idx="7">
                  <c:v>3.9E-2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223561728"/>
        <c:axId val="49152576"/>
      </c:barChart>
      <c:catAx>
        <c:axId val="2235617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49152576"/>
        <c:crosses val="autoZero"/>
        <c:auto val="1"/>
        <c:lblAlgn val="ctr"/>
        <c:lblOffset val="100"/>
        <c:noMultiLvlLbl val="0"/>
      </c:catAx>
      <c:valAx>
        <c:axId val="49152576"/>
        <c:scaling>
          <c:orientation val="minMax"/>
          <c:max val="0.30000000000000016"/>
        </c:scaling>
        <c:delete val="0"/>
        <c:axPos val="b"/>
        <c:numFmt formatCode="0%" sourceLinked="1"/>
        <c:majorTickMark val="none"/>
        <c:minorTickMark val="none"/>
        <c:tickLblPos val="none"/>
        <c:crossAx val="223561728"/>
        <c:crossesAt val="1"/>
        <c:crossBetween val="between"/>
        <c:majorUnit val="0.1"/>
      </c:valAx>
      <c:spPr>
        <a:ln w="12700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55230970625798215"/>
          <c:y val="0.20511925925925925"/>
          <c:w val="0.39092145593869732"/>
          <c:h val="0.24168740740740741"/>
        </c:manualLayout>
      </c:layout>
      <c:overlay val="0"/>
      <c:spPr>
        <a:noFill/>
        <a:ln>
          <a:solidFill>
            <a:schemeClr val="bg1">
              <a:lumMod val="50000"/>
            </a:schemeClr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Arial" pitchFamily="34" charset="0"/>
          <a:cs typeface="Arial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949831649831689E-2"/>
          <c:y val="9.8363888888888917E-2"/>
          <c:w val="0.87383612754766582"/>
          <c:h val="0.498426234567901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F_CZ!$B$150</c:f>
              <c:strCache>
                <c:ptCount val="1"/>
                <c:pt idx="0">
                  <c:v> Celkem</c:v>
                </c:pt>
              </c:strCache>
            </c:strRef>
          </c:tx>
          <c:spPr>
            <a:solidFill>
              <a:srgbClr val="009BB4"/>
            </a:solidFill>
          </c:spPr>
          <c:invertIfNegative val="0"/>
          <c:dPt>
            <c:idx val="8"/>
            <c:invertIfNegative val="0"/>
            <c:bubble3D val="0"/>
            <c:spPr>
              <a:solidFill>
                <a:srgbClr val="009BB4"/>
              </a:solidFill>
              <a:ln w="15875">
                <a:solidFill>
                  <a:srgbClr val="C00000"/>
                </a:solidFill>
              </a:ln>
            </c:spPr>
          </c:dPt>
          <c:dPt>
            <c:idx val="16"/>
            <c:invertIfNegative val="0"/>
            <c:bubble3D val="0"/>
            <c:spPr>
              <a:solidFill>
                <a:srgbClr val="009BB4"/>
              </a:solidFill>
              <a:ln w="15875">
                <a:solidFill>
                  <a:srgbClr val="C00000"/>
                </a:solidFill>
              </a:ln>
            </c:spPr>
          </c:dPt>
          <c:dLbls>
            <c:txPr>
              <a:bodyPr rot="-5400000" vert="horz"/>
              <a:lstStyle/>
              <a:p>
                <a:pPr>
                  <a:defRPr sz="800"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F_CZ!$A$151:$A$178</c:f>
              <c:strCache>
                <c:ptCount val="28"/>
                <c:pt idx="0">
                  <c:v>Nizozemsko</c:v>
                </c:pt>
                <c:pt idx="1">
                  <c:v>Dánsko</c:v>
                </c:pt>
                <c:pt idx="2">
                  <c:v>Finsko</c:v>
                </c:pt>
                <c:pt idx="3">
                  <c:v>Švédsko</c:v>
                </c:pt>
                <c:pt idx="4">
                  <c:v>Velká Británie</c:v>
                </c:pt>
                <c:pt idx="5">
                  <c:v>Rakousko</c:v>
                </c:pt>
                <c:pt idx="6">
                  <c:v>Belgie</c:v>
                </c:pt>
                <c:pt idx="7">
                  <c:v>Slovinsko</c:v>
                </c:pt>
                <c:pt idx="8">
                  <c:v>Česko</c:v>
                </c:pt>
                <c:pt idx="9">
                  <c:v>Estonsko</c:v>
                </c:pt>
                <c:pt idx="10">
                  <c:v>Slovensko</c:v>
                </c:pt>
                <c:pt idx="11">
                  <c:v>Litva</c:v>
                </c:pt>
                <c:pt idx="12">
                  <c:v>Francie</c:v>
                </c:pt>
                <c:pt idx="13">
                  <c:v>Německo</c:v>
                </c:pt>
                <c:pt idx="14">
                  <c:v>Malta</c:v>
                </c:pt>
                <c:pt idx="15">
                  <c:v>Řecko</c:v>
                </c:pt>
                <c:pt idx="16">
                  <c:v>EU28</c:v>
                </c:pt>
                <c:pt idx="17">
                  <c:v>Portugalsko</c:v>
                </c:pt>
                <c:pt idx="18">
                  <c:v>Španělsko</c:v>
                </c:pt>
                <c:pt idx="19">
                  <c:v>Maďarsko</c:v>
                </c:pt>
                <c:pt idx="20">
                  <c:v>Irsko</c:v>
                </c:pt>
                <c:pt idx="21">
                  <c:v>Chorvatsko</c:v>
                </c:pt>
                <c:pt idx="22">
                  <c:v>Lotyšsko</c:v>
                </c:pt>
                <c:pt idx="23">
                  <c:v>Itálie</c:v>
                </c:pt>
                <c:pt idx="24">
                  <c:v>Polsko</c:v>
                </c:pt>
                <c:pt idx="25">
                  <c:v>Kypr</c:v>
                </c:pt>
                <c:pt idx="26">
                  <c:v>Bulharsko</c:v>
                </c:pt>
                <c:pt idx="27">
                  <c:v>Rumunsko</c:v>
                </c:pt>
              </c:strCache>
            </c:strRef>
          </c:cat>
          <c:val>
            <c:numRef>
              <c:f>F_CZ!$B$151:$B$178</c:f>
              <c:numCache>
                <c:formatCode>0%</c:formatCode>
                <c:ptCount val="28"/>
                <c:pt idx="0">
                  <c:v>0.56506100000000004</c:v>
                </c:pt>
                <c:pt idx="1">
                  <c:v>0.56348100000000001</c:v>
                </c:pt>
                <c:pt idx="2">
                  <c:v>0.51280700000000001</c:v>
                </c:pt>
                <c:pt idx="3">
                  <c:v>0.50621799999999995</c:v>
                </c:pt>
                <c:pt idx="4">
                  <c:v>0.49471900000000002</c:v>
                </c:pt>
                <c:pt idx="5">
                  <c:v>0.464283</c:v>
                </c:pt>
                <c:pt idx="6">
                  <c:v>0.45071</c:v>
                </c:pt>
                <c:pt idx="7">
                  <c:v>0.44696999999999998</c:v>
                </c:pt>
                <c:pt idx="8">
                  <c:v>0.44459599999999999</c:v>
                </c:pt>
                <c:pt idx="9">
                  <c:v>0.42618800000000001</c:v>
                </c:pt>
                <c:pt idx="10">
                  <c:v>0.41619499999999998</c:v>
                </c:pt>
                <c:pt idx="11">
                  <c:v>0.40876600000000002</c:v>
                </c:pt>
                <c:pt idx="12">
                  <c:v>0.40287899999999999</c:v>
                </c:pt>
                <c:pt idx="13">
                  <c:v>0.400422</c:v>
                </c:pt>
                <c:pt idx="14">
                  <c:v>0.38656099999999999</c:v>
                </c:pt>
                <c:pt idx="15">
                  <c:v>0.386347</c:v>
                </c:pt>
                <c:pt idx="16">
                  <c:v>0.38333400000000001</c:v>
                </c:pt>
                <c:pt idx="17">
                  <c:v>0.38005499999999998</c:v>
                </c:pt>
                <c:pt idx="18">
                  <c:v>0.35819400000000001</c:v>
                </c:pt>
                <c:pt idx="19">
                  <c:v>0.346086</c:v>
                </c:pt>
                <c:pt idx="20">
                  <c:v>0.34395700000000001</c:v>
                </c:pt>
                <c:pt idx="21">
                  <c:v>0.32145200000000002</c:v>
                </c:pt>
                <c:pt idx="22">
                  <c:v>0.30892599999999998</c:v>
                </c:pt>
                <c:pt idx="23">
                  <c:v>0.30704500000000001</c:v>
                </c:pt>
                <c:pt idx="24">
                  <c:v>0.28087699999999999</c:v>
                </c:pt>
                <c:pt idx="25">
                  <c:v>0.235231</c:v>
                </c:pt>
                <c:pt idx="26">
                  <c:v>0.163741</c:v>
                </c:pt>
                <c:pt idx="27">
                  <c:v>0.13734299999999999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223560704"/>
        <c:axId val="49154304"/>
      </c:barChart>
      <c:barChart>
        <c:barDir val="col"/>
        <c:grouping val="clustered"/>
        <c:varyColors val="0"/>
        <c:ser>
          <c:idx val="1"/>
          <c:order val="1"/>
          <c:tx>
            <c:strRef>
              <c:f>F_CZ!$C$150</c:f>
              <c:strCache>
                <c:ptCount val="1"/>
                <c:pt idx="0">
                  <c:v> z toho s pokročilými znalostmi</c:v>
                </c:pt>
              </c:strCache>
            </c:strRef>
          </c:tx>
          <c:spPr>
            <a:solidFill>
              <a:srgbClr val="47E5FF"/>
            </a:solidFill>
            <a:ln w="28575">
              <a:noFill/>
            </a:ln>
          </c:spPr>
          <c:invertIfNegative val="0"/>
          <c:dLbls>
            <c:txPr>
              <a:bodyPr rot="-5400000" vert="horz"/>
              <a:lstStyle/>
              <a:p>
                <a:pPr>
                  <a:defRPr b="1"/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F_CZ!$C$151:$C$178</c:f>
              <c:numCache>
                <c:formatCode>0%</c:formatCode>
                <c:ptCount val="28"/>
                <c:pt idx="0">
                  <c:v>0.35907299999999998</c:v>
                </c:pt>
                <c:pt idx="1">
                  <c:v>0.29679800000000001</c:v>
                </c:pt>
                <c:pt idx="2">
                  <c:v>0.33694000000000002</c:v>
                </c:pt>
                <c:pt idx="3">
                  <c:v>0.27637</c:v>
                </c:pt>
                <c:pt idx="4">
                  <c:v>0.33529999999999999</c:v>
                </c:pt>
                <c:pt idx="5">
                  <c:v>0.32829000000000003</c:v>
                </c:pt>
                <c:pt idx="6">
                  <c:v>0.21964500000000001</c:v>
                </c:pt>
                <c:pt idx="7">
                  <c:v>0.32390600000000003</c:v>
                </c:pt>
                <c:pt idx="8">
                  <c:v>0.188024</c:v>
                </c:pt>
                <c:pt idx="9">
                  <c:v>0.27877299999999999</c:v>
                </c:pt>
                <c:pt idx="10">
                  <c:v>0.215028</c:v>
                </c:pt>
                <c:pt idx="11">
                  <c:v>0.256411</c:v>
                </c:pt>
                <c:pt idx="12">
                  <c:v>0.267876</c:v>
                </c:pt>
                <c:pt idx="13">
                  <c:v>0.33147900000000002</c:v>
                </c:pt>
                <c:pt idx="14">
                  <c:v>0.313413</c:v>
                </c:pt>
                <c:pt idx="15">
                  <c:v>0.178812</c:v>
                </c:pt>
                <c:pt idx="16">
                  <c:v>0.25299700000000003</c:v>
                </c:pt>
                <c:pt idx="17">
                  <c:v>0.32069599999999998</c:v>
                </c:pt>
                <c:pt idx="18">
                  <c:v>0.22451699999999999</c:v>
                </c:pt>
                <c:pt idx="19">
                  <c:v>0.23792099999999999</c:v>
                </c:pt>
                <c:pt idx="20">
                  <c:v>0.19538</c:v>
                </c:pt>
                <c:pt idx="21">
                  <c:v>0.12981400000000001</c:v>
                </c:pt>
                <c:pt idx="22">
                  <c:v>0.208256</c:v>
                </c:pt>
                <c:pt idx="23">
                  <c:v>0.20390800000000001</c:v>
                </c:pt>
                <c:pt idx="24">
                  <c:v>0.13125999999999999</c:v>
                </c:pt>
                <c:pt idx="25">
                  <c:v>0.12402000000000001</c:v>
                </c:pt>
                <c:pt idx="26">
                  <c:v>9.1411999999999993E-2</c:v>
                </c:pt>
                <c:pt idx="27">
                  <c:v>8.4201999999999999E-2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1"/>
        <c:axId val="224404992"/>
        <c:axId val="49154880"/>
      </c:barChart>
      <c:catAx>
        <c:axId val="223560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49154304"/>
        <c:crosses val="autoZero"/>
        <c:auto val="1"/>
        <c:lblAlgn val="ctr"/>
        <c:lblOffset val="100"/>
        <c:noMultiLvlLbl val="0"/>
      </c:catAx>
      <c:valAx>
        <c:axId val="49154304"/>
        <c:scaling>
          <c:orientation val="minMax"/>
          <c:max val="1"/>
          <c:min val="0"/>
        </c:scaling>
        <c:delete val="1"/>
        <c:axPos val="l"/>
        <c:numFmt formatCode="0%" sourceLinked="1"/>
        <c:majorTickMark val="out"/>
        <c:minorTickMark val="none"/>
        <c:tickLblPos val="nextTo"/>
        <c:crossAx val="223560704"/>
        <c:crosses val="autoZero"/>
        <c:crossBetween val="between"/>
        <c:majorUnit val="0.1"/>
        <c:minorUnit val="5.0000000000000024E-2"/>
      </c:valAx>
      <c:valAx>
        <c:axId val="49154880"/>
        <c:scaling>
          <c:orientation val="minMax"/>
          <c:max val="1"/>
        </c:scaling>
        <c:delete val="0"/>
        <c:axPos val="r"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>
                <a:solidFill>
                  <a:schemeClr val="bg1"/>
                </a:solidFill>
              </a:defRPr>
            </a:pPr>
            <a:endParaRPr lang="cs-CZ"/>
          </a:p>
        </c:txPr>
        <c:crossAx val="224404992"/>
        <c:crosses val="max"/>
        <c:crossBetween val="between"/>
        <c:majorUnit val="0.1"/>
      </c:valAx>
      <c:catAx>
        <c:axId val="224404992"/>
        <c:scaling>
          <c:orientation val="minMax"/>
        </c:scaling>
        <c:delete val="1"/>
        <c:axPos val="b"/>
        <c:majorTickMark val="out"/>
        <c:minorTickMark val="none"/>
        <c:tickLblPos val="none"/>
        <c:crossAx val="49154880"/>
        <c:crosses val="autoZero"/>
        <c:auto val="1"/>
        <c:lblAlgn val="ctr"/>
        <c:lblOffset val="100"/>
        <c:noMultiLvlLbl val="0"/>
      </c:catAx>
      <c:spPr>
        <a:ln>
          <a:solidFill>
            <a:schemeClr val="tx1">
              <a:tint val="75000"/>
              <a:shade val="95000"/>
              <a:satMod val="10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65125821827744923"/>
          <c:y val="0.18348734567901237"/>
          <c:w val="0.25578911900065748"/>
          <c:h val="0.1163820987654321"/>
        </c:manualLayout>
      </c:layout>
      <c:overlay val="0"/>
      <c:spPr>
        <a:solidFill>
          <a:schemeClr val="bg1"/>
        </a:solidFill>
        <a:ln>
          <a:solidFill>
            <a:schemeClr val="bg1">
              <a:lumMod val="50000"/>
            </a:schemeClr>
          </a:solidFill>
        </a:ln>
      </c:spPr>
    </c:legend>
    <c:plotVisOnly val="1"/>
    <c:dispBlanksAs val="gap"/>
    <c:showDLblsOverMax val="0"/>
  </c:chart>
  <c:spPr>
    <a:solidFill>
      <a:schemeClr val="bg1"/>
    </a:solidFill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3813516798106587E-2"/>
          <c:y val="0.12033132287897068"/>
          <c:w val="0.8730388219544849"/>
          <c:h val="0.60925498305474179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F_CZ!$A$182</c:f>
              <c:strCache>
                <c:ptCount val="1"/>
                <c:pt idx="0">
                  <c:v>  tis. osob</c:v>
                </c:pt>
              </c:strCache>
            </c:strRef>
          </c:tx>
          <c:spPr>
            <a:solidFill>
              <a:srgbClr val="009BB4"/>
            </a:solidFill>
            <a:ln w="25400">
              <a:noFill/>
            </a:ln>
          </c:spPr>
          <c:invertIfNegative val="0"/>
          <c:dLbls>
            <c:numFmt formatCode="#,##0.0" sourceLinked="0"/>
            <c:txPr>
              <a:bodyPr rot="-540000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F_CZ!$B$181:$M$181</c:f>
              <c:strCach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strCache>
            </c:strRef>
          </c:cat>
          <c:val>
            <c:numRef>
              <c:f>F_CZ!$B$182:$M$182</c:f>
              <c:numCache>
                <c:formatCode>#,##0.0</c:formatCode>
                <c:ptCount val="12"/>
                <c:pt idx="0">
                  <c:v>13.815</c:v>
                </c:pt>
                <c:pt idx="1">
                  <c:v>15.494</c:v>
                </c:pt>
                <c:pt idx="2">
                  <c:v>17.245000000000001</c:v>
                </c:pt>
                <c:pt idx="3">
                  <c:v>18.135000000000002</c:v>
                </c:pt>
                <c:pt idx="4">
                  <c:v>18.951000000000001</c:v>
                </c:pt>
                <c:pt idx="5">
                  <c:v>19.762</c:v>
                </c:pt>
                <c:pt idx="6">
                  <c:v>19.734999999999999</c:v>
                </c:pt>
                <c:pt idx="7">
                  <c:v>19.594999999999999</c:v>
                </c:pt>
                <c:pt idx="8">
                  <c:v>19.260999999999999</c:v>
                </c:pt>
                <c:pt idx="9">
                  <c:v>18.175000000000001</c:v>
                </c:pt>
                <c:pt idx="10">
                  <c:v>17.757000000000001</c:v>
                </c:pt>
                <c:pt idx="11">
                  <c:v>17.251000000000001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224407040"/>
        <c:axId val="49156608"/>
      </c:barChart>
      <c:lineChart>
        <c:grouping val="standard"/>
        <c:varyColors val="0"/>
        <c:ser>
          <c:idx val="0"/>
          <c:order val="1"/>
          <c:tx>
            <c:strRef>
              <c:f>F_CZ!$A$183</c:f>
              <c:strCache>
                <c:ptCount val="1"/>
                <c:pt idx="0">
                  <c:v>  % studentů VŠ celkem</c:v>
                </c:pt>
              </c:strCache>
            </c:strRef>
          </c:tx>
          <c:spPr>
            <a:ln w="19050">
              <a:solidFill>
                <a:srgbClr val="47E5FF"/>
              </a:solidFill>
            </a:ln>
          </c:spPr>
          <c:marker>
            <c:symbol val="diamond"/>
            <c:size val="4"/>
            <c:spPr>
              <a:solidFill>
                <a:srgbClr val="009BB4"/>
              </a:solidFill>
              <a:ln w="12700">
                <a:solidFill>
                  <a:srgbClr val="47E5FF"/>
                </a:solidFill>
              </a:ln>
            </c:spPr>
          </c:marker>
          <c:dLbls>
            <c:dLbl>
              <c:idx val="0"/>
              <c:layout>
                <c:manualLayout>
                  <c:x val="-5.6513347763347772E-2"/>
                  <c:y val="-5.95316526399171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7016064257028116E-2"/>
                  <c:y val="5.77917169280257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8.1266398929049535E-2"/>
                  <c:y val="4.61195933138032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7.7016064257028116E-2"/>
                  <c:y val="4.02835315066919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7.2765729585006697E-2"/>
                  <c:y val="-6.47655810213108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7.2765729585006697E-2"/>
                  <c:y val="3.4447469699580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6.8515394912985278E-2"/>
                  <c:y val="5.77917169280257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8.1266398929049535E-2"/>
                  <c:y val="6.94638405422482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%" sourceLinked="0"/>
            <c:txPr>
              <a:bodyPr rot="0" vert="horz"/>
              <a:lstStyle/>
              <a:p>
                <a:pPr>
                  <a:defRPr b="1" i="1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F_CZ!$B$181:$M$181</c:f>
              <c:strCach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strCache>
            </c:strRef>
          </c:cat>
          <c:val>
            <c:numRef>
              <c:f>F_CZ!$B$183:$M$183</c:f>
              <c:numCache>
                <c:formatCode>0.0%</c:formatCode>
                <c:ptCount val="12"/>
                <c:pt idx="0">
                  <c:v>4.8000000000000001E-2</c:v>
                </c:pt>
                <c:pt idx="1">
                  <c:v>4.9000000000000002E-2</c:v>
                </c:pt>
                <c:pt idx="2">
                  <c:v>0.05</c:v>
                </c:pt>
                <c:pt idx="3">
                  <c:v>4.9000000000000002E-2</c:v>
                </c:pt>
                <c:pt idx="4">
                  <c:v>4.9000000000000002E-2</c:v>
                </c:pt>
                <c:pt idx="5">
                  <c:v>0.05</c:v>
                </c:pt>
                <c:pt idx="6">
                  <c:v>0.05</c:v>
                </c:pt>
                <c:pt idx="7">
                  <c:v>5.0999999999999997E-2</c:v>
                </c:pt>
                <c:pt idx="8">
                  <c:v>5.1999999999999998E-2</c:v>
                </c:pt>
                <c:pt idx="9">
                  <c:v>5.1999999999999998E-2</c:v>
                </c:pt>
                <c:pt idx="10">
                  <c:v>5.3999999999999999E-2</c:v>
                </c:pt>
                <c:pt idx="11">
                  <c:v>5.5404072999999998E-2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4515072"/>
        <c:axId val="49157184"/>
      </c:lineChart>
      <c:catAx>
        <c:axId val="224407040"/>
        <c:scaling>
          <c:orientation val="minMax"/>
        </c:scaling>
        <c:delete val="0"/>
        <c:axPos val="b"/>
        <c:numFmt formatCode="@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/>
            </a:pPr>
            <a:endParaRPr lang="cs-CZ"/>
          </a:p>
        </c:txPr>
        <c:crossAx val="49156608"/>
        <c:crosses val="autoZero"/>
        <c:auto val="1"/>
        <c:lblAlgn val="ctr"/>
        <c:lblOffset val="140"/>
        <c:tickLblSkip val="1"/>
        <c:tickMarkSkip val="1"/>
        <c:noMultiLvlLbl val="0"/>
      </c:catAx>
      <c:valAx>
        <c:axId val="49156608"/>
        <c:scaling>
          <c:orientation val="minMax"/>
          <c:max val="35"/>
          <c:min val="0"/>
        </c:scaling>
        <c:delete val="0"/>
        <c:axPos val="l"/>
        <c:majorGridlines>
          <c:spPr>
            <a:ln w="12700">
              <a:noFill/>
              <a:prstDash val="dash"/>
            </a:ln>
          </c:spPr>
        </c:majorGridlines>
        <c:numFmt formatCode="#,##0.0" sourceLinked="1"/>
        <c:majorTickMark val="none"/>
        <c:minorTickMark val="none"/>
        <c:tickLblPos val="none"/>
        <c:spPr>
          <a:ln w="9525">
            <a:noFill/>
          </a:ln>
        </c:spPr>
        <c:crossAx val="224407040"/>
        <c:crosses val="autoZero"/>
        <c:crossBetween val="between"/>
        <c:majorUnit val="1"/>
        <c:minorUnit val="2.0000000000000011E-2"/>
      </c:valAx>
      <c:valAx>
        <c:axId val="49157184"/>
        <c:scaling>
          <c:orientation val="minMax"/>
          <c:max val="7.5000000000000011E-2"/>
          <c:min val="0"/>
        </c:scaling>
        <c:delete val="0"/>
        <c:axPos val="r"/>
        <c:numFmt formatCode="0.0%" sourceLinked="1"/>
        <c:majorTickMark val="none"/>
        <c:minorTickMark val="none"/>
        <c:tickLblPos val="nextTo"/>
        <c:txPr>
          <a:bodyPr/>
          <a:lstStyle/>
          <a:p>
            <a:pPr>
              <a:defRPr>
                <a:solidFill>
                  <a:schemeClr val="bg1"/>
                </a:solidFill>
              </a:defRPr>
            </a:pPr>
            <a:endParaRPr lang="cs-CZ"/>
          </a:p>
        </c:txPr>
        <c:crossAx val="224515072"/>
        <c:crosses val="max"/>
        <c:crossBetween val="between"/>
      </c:valAx>
      <c:catAx>
        <c:axId val="224515072"/>
        <c:scaling>
          <c:orientation val="minMax"/>
        </c:scaling>
        <c:delete val="1"/>
        <c:axPos val="b"/>
        <c:numFmt formatCode="@" sourceLinked="1"/>
        <c:majorTickMark val="out"/>
        <c:minorTickMark val="none"/>
        <c:tickLblPos val="none"/>
        <c:crossAx val="49157184"/>
        <c:crosses val="autoZero"/>
        <c:auto val="1"/>
        <c:lblAlgn val="ctr"/>
        <c:lblOffset val="100"/>
        <c:noMultiLvlLbl val="0"/>
      </c:catAx>
      <c:spPr>
        <a:noFill/>
        <a:ln w="12700">
          <a:solidFill>
            <a:srgbClr val="A6A6A6"/>
          </a:solidFill>
          <a:prstDash val="solid"/>
        </a:ln>
      </c:spPr>
    </c:plotArea>
    <c:legend>
      <c:legendPos val="t"/>
      <c:legendEntry>
        <c:idx val="1"/>
        <c:txPr>
          <a:bodyPr/>
          <a:lstStyle/>
          <a:p>
            <a:pPr>
              <a:defRPr i="0"/>
            </a:pPr>
            <a:endParaRPr lang="cs-CZ"/>
          </a:p>
        </c:txPr>
      </c:legendEntry>
      <c:layout>
        <c:manualLayout>
          <c:xMode val="edge"/>
          <c:yMode val="edge"/>
          <c:x val="6.0853748326639895E-2"/>
          <c:y val="0.14783922124676943"/>
          <c:w val="0.79692464789083484"/>
          <c:h val="6.1097132973320874E-2"/>
        </c:manualLayout>
      </c:layout>
      <c:overlay val="0"/>
      <c:spPr>
        <a:ln>
          <a:solidFill>
            <a:schemeClr val="bg1">
              <a:lumMod val="50000"/>
            </a:schemeClr>
          </a:solidFill>
        </a:ln>
      </c:spPr>
      <c:txPr>
        <a:bodyPr/>
        <a:lstStyle/>
        <a:p>
          <a:pPr>
            <a:defRPr i="0"/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824872286079186"/>
          <c:y val="0.2023738280470776"/>
          <c:w val="0.85430459770114942"/>
          <c:h val="0.64058937671145932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F_CZ!$A$188</c:f>
              <c:strCache>
                <c:ptCount val="1"/>
                <c:pt idx="0">
                  <c:v> muži</c:v>
                </c:pt>
              </c:strCache>
            </c:strRef>
          </c:tx>
          <c:spPr>
            <a:solidFill>
              <a:srgbClr val="009BB4"/>
            </a:solidFill>
          </c:spPr>
          <c:invertIfNegative val="0"/>
          <c:dLbls>
            <c:numFmt formatCode="0%" sourceLinked="0"/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F_CZ!$B$187:$E$187</c:f>
              <c:numCache>
                <c:formatCode>0</c:formatCode>
                <c:ptCount val="4"/>
                <c:pt idx="0">
                  <c:v>2005</c:v>
                </c:pt>
                <c:pt idx="1">
                  <c:v>2010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F_CZ!$B$188:$E$188</c:f>
              <c:numCache>
                <c:formatCode>0.0%</c:formatCode>
                <c:ptCount val="4"/>
                <c:pt idx="0">
                  <c:v>0.88900000000000001</c:v>
                </c:pt>
                <c:pt idx="1">
                  <c:v>0.88600000000000001</c:v>
                </c:pt>
                <c:pt idx="2">
                  <c:v>0.85399999999999998</c:v>
                </c:pt>
                <c:pt idx="3">
                  <c:v>0.84299999999999997</c:v>
                </c:pt>
              </c:numCache>
            </c:numRef>
          </c:val>
        </c:ser>
        <c:ser>
          <c:idx val="2"/>
          <c:order val="1"/>
          <c:tx>
            <c:strRef>
              <c:f>F_CZ!$A$189</c:f>
              <c:strCache>
                <c:ptCount val="1"/>
                <c:pt idx="0">
                  <c:v> ženy</c:v>
                </c:pt>
              </c:strCache>
            </c:strRef>
          </c:tx>
          <c:spPr>
            <a:solidFill>
              <a:srgbClr val="47E5FF"/>
            </a:solidFill>
          </c:spPr>
          <c:invertIfNegative val="0"/>
          <c:dLbls>
            <c:numFmt formatCode="0%" sourceLinked="0"/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F_CZ!$B$187:$E$187</c:f>
              <c:numCache>
                <c:formatCode>0</c:formatCode>
                <c:ptCount val="4"/>
                <c:pt idx="0">
                  <c:v>2005</c:v>
                </c:pt>
                <c:pt idx="1">
                  <c:v>2010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F_CZ!$B$189:$E$189</c:f>
              <c:numCache>
                <c:formatCode>0.0%</c:formatCode>
                <c:ptCount val="4"/>
                <c:pt idx="0">
                  <c:v>0.111</c:v>
                </c:pt>
                <c:pt idx="1">
                  <c:v>0.114</c:v>
                </c:pt>
                <c:pt idx="2">
                  <c:v>0.14599999999999999</c:v>
                </c:pt>
                <c:pt idx="3">
                  <c:v>0.157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224514048"/>
        <c:axId val="49158912"/>
      </c:barChart>
      <c:catAx>
        <c:axId val="224514048"/>
        <c:scaling>
          <c:orientation val="minMax"/>
        </c:scaling>
        <c:delete val="0"/>
        <c:axPos val="l"/>
        <c:numFmt formatCode="0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49158912"/>
        <c:crosses val="autoZero"/>
        <c:auto val="1"/>
        <c:lblAlgn val="ctr"/>
        <c:lblOffset val="100"/>
        <c:noMultiLvlLbl val="0"/>
      </c:catAx>
      <c:valAx>
        <c:axId val="49158912"/>
        <c:scaling>
          <c:orientation val="minMax"/>
          <c:max val="1"/>
          <c:min val="0"/>
        </c:scaling>
        <c:delete val="0"/>
        <c:axPos val="b"/>
        <c:numFmt formatCode="0.0%" sourceLinked="1"/>
        <c:majorTickMark val="none"/>
        <c:minorTickMark val="none"/>
        <c:tickLblPos val="none"/>
        <c:crossAx val="224514048"/>
        <c:crosses val="autoZero"/>
        <c:crossBetween val="between"/>
        <c:majorUnit val="0.25"/>
        <c:minorUnit val="5.0000000000000024E-2"/>
      </c:valAx>
      <c:spPr>
        <a:ln w="12700">
          <a:solidFill>
            <a:schemeClr val="bg1">
              <a:lumMod val="65000"/>
            </a:schemeClr>
          </a:solidFill>
        </a:ln>
      </c:spPr>
    </c:plotArea>
    <c:legend>
      <c:legendPos val="t"/>
      <c:layout>
        <c:manualLayout>
          <c:xMode val="edge"/>
          <c:yMode val="edge"/>
          <c:x val="0.11419955300127715"/>
          <c:y val="0.13357996481874398"/>
          <c:w val="0.84930619412515962"/>
          <c:h val="4.9957020836733583E-2"/>
        </c:manualLayout>
      </c:layout>
      <c:overlay val="0"/>
      <c:spPr>
        <a:noFill/>
        <a:ln>
          <a:solidFill>
            <a:schemeClr val="bg1">
              <a:lumMod val="50000"/>
            </a:schemeClr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Arial" pitchFamily="34" charset="0"/>
          <a:cs typeface="Arial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800" b="1"/>
              <a:t>Graf F15 ICT specialisté v Česku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2.0602668568868002E-2"/>
          <c:y val="0.11496772555845665"/>
          <c:w val="0.95528767560664107"/>
          <c:h val="0.73139904264577893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F_CZ!$A$216</c:f>
              <c:strCache>
                <c:ptCount val="1"/>
                <c:pt idx="0">
                  <c:v> tis. osob</c:v>
                </c:pt>
              </c:strCache>
            </c:strRef>
          </c:tx>
          <c:spPr>
            <a:solidFill>
              <a:srgbClr val="009BB4"/>
            </a:solidFill>
            <a:ln w="25400">
              <a:noFill/>
            </a:ln>
          </c:spPr>
          <c:invertIfNegative val="0"/>
          <c:dLbls>
            <c:numFmt formatCode="#,##0.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FFFFFF"/>
                    </a:solidFill>
                    <a:latin typeface="Arial"/>
                    <a:ea typeface="Arial"/>
                    <a:cs typeface="Arial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F_CZ!$B$215:$J$215</c:f>
              <c:numCache>
                <c:formatCode>General</c:formatCode>
                <c:ptCount val="9"/>
                <c:pt idx="0">
                  <c:v>1995</c:v>
                </c:pt>
                <c:pt idx="1">
                  <c:v>2000</c:v>
                </c:pt>
                <c:pt idx="2">
                  <c:v>2005</c:v>
                </c:pt>
                <c:pt idx="3">
                  <c:v>2010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</c:numCache>
            </c:numRef>
          </c:cat>
          <c:val>
            <c:numRef>
              <c:f>F_CZ!$B$216:$J$216</c:f>
              <c:numCache>
                <c:formatCode>0.0</c:formatCode>
                <c:ptCount val="9"/>
                <c:pt idx="0">
                  <c:v>25.885470125000026</c:v>
                </c:pt>
                <c:pt idx="1">
                  <c:v>34.737062725000023</c:v>
                </c:pt>
                <c:pt idx="2">
                  <c:v>36.799999999999997</c:v>
                </c:pt>
                <c:pt idx="3">
                  <c:v>48.9</c:v>
                </c:pt>
                <c:pt idx="4">
                  <c:v>53.203000000000003</c:v>
                </c:pt>
                <c:pt idx="5">
                  <c:v>57.369</c:v>
                </c:pt>
                <c:pt idx="6">
                  <c:v>63.414999999999999</c:v>
                </c:pt>
                <c:pt idx="7">
                  <c:v>66.572999999999993</c:v>
                </c:pt>
                <c:pt idx="8">
                  <c:v>71.926000000000002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overlap val="100"/>
        <c:axId val="48947200"/>
        <c:axId val="224633408"/>
      </c:barChart>
      <c:lineChart>
        <c:grouping val="standard"/>
        <c:varyColors val="0"/>
        <c:ser>
          <c:idx val="0"/>
          <c:order val="1"/>
          <c:tx>
            <c:strRef>
              <c:f>F_CZ!$A$217</c:f>
              <c:strCache>
                <c:ptCount val="1"/>
                <c:pt idx="0">
                  <c:v> % zaměstnané populace v ČR</c:v>
                </c:pt>
              </c:strCache>
            </c:strRef>
          </c:tx>
          <c:spPr>
            <a:ln w="19050">
              <a:solidFill>
                <a:srgbClr val="47E5FF"/>
              </a:solidFill>
            </a:ln>
          </c:spPr>
          <c:marker>
            <c:symbol val="diamond"/>
            <c:size val="5"/>
            <c:spPr>
              <a:solidFill>
                <a:srgbClr val="ABF3FF"/>
              </a:solidFill>
              <a:ln w="12700">
                <a:solidFill>
                  <a:srgbClr val="47E5FF"/>
                </a:solidFill>
              </a:ln>
            </c:spPr>
          </c:marker>
          <c:dLbls>
            <c:numFmt formatCode="0.00%" sourceLinked="0"/>
            <c:txPr>
              <a:bodyPr/>
              <a:lstStyle/>
              <a:p>
                <a:pPr>
                  <a:defRPr sz="800" b="1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F_CZ!$B$215:$J$215</c:f>
              <c:numCache>
                <c:formatCode>General</c:formatCode>
                <c:ptCount val="9"/>
                <c:pt idx="0">
                  <c:v>1995</c:v>
                </c:pt>
                <c:pt idx="1">
                  <c:v>2000</c:v>
                </c:pt>
                <c:pt idx="2">
                  <c:v>2005</c:v>
                </c:pt>
                <c:pt idx="3">
                  <c:v>2010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</c:numCache>
            </c:numRef>
          </c:cat>
          <c:val>
            <c:numRef>
              <c:f>F_CZ!$B$217:$J$217</c:f>
              <c:numCache>
                <c:formatCode>0.0%</c:formatCode>
                <c:ptCount val="9"/>
                <c:pt idx="0">
                  <c:v>5.2161336244368698E-3</c:v>
                </c:pt>
                <c:pt idx="1">
                  <c:v>7.3414999287982566E-3</c:v>
                </c:pt>
                <c:pt idx="2">
                  <c:v>7.7297221101102756E-3</c:v>
                </c:pt>
                <c:pt idx="3">
                  <c:v>1.0006851305772686E-2</c:v>
                </c:pt>
                <c:pt idx="4">
                  <c:v>1.0879841179635476E-2</c:v>
                </c:pt>
                <c:pt idx="5">
                  <c:v>1.1572621147061859E-2</c:v>
                </c:pt>
                <c:pt idx="6">
                  <c:v>1.2725421584858804E-2</c:v>
                </c:pt>
                <c:pt idx="7">
                  <c:v>1.3204057329926744E-2</c:v>
                </c:pt>
                <c:pt idx="8">
                  <c:v>1.3967450520178308E-2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4517632"/>
        <c:axId val="224633984"/>
      </c:lineChart>
      <c:catAx>
        <c:axId val="48947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22463340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24633408"/>
        <c:scaling>
          <c:orientation val="minMax"/>
          <c:max val="100"/>
          <c:min val="0"/>
        </c:scaling>
        <c:delete val="0"/>
        <c:axPos val="l"/>
        <c:majorGridlines>
          <c:spPr>
            <a:ln w="12700">
              <a:noFill/>
              <a:prstDash val="dash"/>
            </a:ln>
          </c:spPr>
        </c:majorGridlines>
        <c:numFmt formatCode="0.0" sourceLinked="1"/>
        <c:majorTickMark val="none"/>
        <c:minorTickMark val="none"/>
        <c:tickLblPos val="none"/>
        <c:spPr>
          <a:ln w="9525">
            <a:noFill/>
          </a:ln>
        </c:spPr>
        <c:crossAx val="48947200"/>
        <c:crosses val="autoZero"/>
        <c:crossBetween val="between"/>
        <c:majorUnit val="20"/>
        <c:minorUnit val="10"/>
      </c:valAx>
      <c:valAx>
        <c:axId val="224633984"/>
        <c:scaling>
          <c:orientation val="minMax"/>
          <c:max val="1.8000000000000023E-2"/>
          <c:min val="0"/>
        </c:scaling>
        <c:delete val="0"/>
        <c:axPos val="r"/>
        <c:numFmt formatCode="0.0%" sourceLinked="1"/>
        <c:majorTickMark val="none"/>
        <c:minorTickMark val="none"/>
        <c:tickLblPos val="none"/>
        <c:crossAx val="224517632"/>
        <c:crosses val="max"/>
        <c:crossBetween val="between"/>
        <c:majorUnit val="1.0000000000000041E-3"/>
        <c:minorUnit val="1.0000000000000036E-4"/>
      </c:valAx>
      <c:catAx>
        <c:axId val="2245176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224633984"/>
        <c:crosses val="autoZero"/>
        <c:auto val="0"/>
        <c:lblAlgn val="ctr"/>
        <c:lblOffset val="100"/>
        <c:noMultiLvlLbl val="0"/>
      </c:catAx>
      <c:spPr>
        <a:noFill/>
        <a:ln w="12700">
          <a:solidFill>
            <a:srgbClr val="A6A6A6"/>
          </a:solidFill>
        </a:ln>
      </c:spPr>
    </c:plotArea>
    <c:legend>
      <c:legendPos val="t"/>
      <c:layout>
        <c:manualLayout>
          <c:xMode val="edge"/>
          <c:yMode val="edge"/>
          <c:x val="3.2439335887611748E-2"/>
          <c:y val="0.13618835219031042"/>
          <c:w val="0.61142241379310347"/>
          <c:h val="0.11095118944009283"/>
        </c:manualLayout>
      </c:layout>
      <c:overlay val="0"/>
      <c:spPr>
        <a:noFill/>
        <a:ln w="9525">
          <a:solidFill>
            <a:schemeClr val="bg1">
              <a:lumMod val="50000"/>
            </a:schemeClr>
          </a:solidFill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6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  <c:userShapes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800"/>
              <a:t>Graf F16 Průměrná hrubá měsíční mzda ICT specialistů v Česku podle pohlaví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2.8070165098249292E-2"/>
          <c:y val="0.24341528865680301"/>
          <c:w val="0.9323176883780333"/>
          <c:h val="0.505495358282564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F_CZ!$A$226</c:f>
              <c:strCache>
                <c:ptCount val="1"/>
                <c:pt idx="0">
                  <c:v> tis. Kč</c:v>
                </c:pt>
              </c:strCache>
            </c:strRef>
          </c:tx>
          <c:spPr>
            <a:solidFill>
              <a:srgbClr val="009BB4"/>
            </a:solidFill>
          </c:spPr>
          <c:invertIfNegative val="0"/>
          <c:dPt>
            <c:idx val="3"/>
            <c:invertIfNegative val="0"/>
            <c:bubble3D val="0"/>
            <c:spPr>
              <a:solidFill>
                <a:srgbClr val="ABF3FF"/>
              </a:solidFill>
            </c:spPr>
          </c:dPt>
          <c:dPt>
            <c:idx val="4"/>
            <c:invertIfNegative val="0"/>
            <c:bubble3D val="0"/>
            <c:spPr>
              <a:solidFill>
                <a:srgbClr val="ABF3FF"/>
              </a:solidFill>
            </c:spPr>
          </c:dPt>
          <c:dPt>
            <c:idx val="5"/>
            <c:invertIfNegative val="0"/>
            <c:bubble3D val="0"/>
            <c:spPr>
              <a:solidFill>
                <a:srgbClr val="ABF3FF"/>
              </a:solidFill>
            </c:spPr>
          </c:dPt>
          <c:dLbls>
            <c:dLbl>
              <c:idx val="0"/>
              <c:spPr/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/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F_CZ!$B$224:$G$225</c:f>
              <c:multiLvlStrCache>
                <c:ptCount val="6"/>
                <c:lvl>
                  <c:pt idx="0">
                    <c:v>2014</c:v>
                  </c:pt>
                  <c:pt idx="1">
                    <c:v>2015</c:v>
                  </c:pt>
                  <c:pt idx="2">
                    <c:v>2016</c:v>
                  </c:pt>
                  <c:pt idx="3">
                    <c:v>2014</c:v>
                  </c:pt>
                  <c:pt idx="4">
                    <c:v>2015</c:v>
                  </c:pt>
                  <c:pt idx="5">
                    <c:v>2016</c:v>
                  </c:pt>
                </c:lvl>
                <c:lvl>
                  <c:pt idx="0">
                    <c:v>muži</c:v>
                  </c:pt>
                  <c:pt idx="3">
                    <c:v>ženy</c:v>
                  </c:pt>
                </c:lvl>
              </c:multiLvlStrCache>
            </c:multiLvlStrRef>
          </c:cat>
          <c:val>
            <c:numRef>
              <c:f>F_CZ!$B$226:$G$226</c:f>
              <c:numCache>
                <c:formatCode>#,##0.0</c:formatCode>
                <c:ptCount val="6"/>
                <c:pt idx="0">
                  <c:v>50.206460899999996</c:v>
                </c:pt>
                <c:pt idx="1">
                  <c:v>52.296331700000003</c:v>
                </c:pt>
                <c:pt idx="2">
                  <c:v>54.325000000000003</c:v>
                </c:pt>
                <c:pt idx="3">
                  <c:v>42.380536399999997</c:v>
                </c:pt>
                <c:pt idx="4">
                  <c:v>43.700932299999998</c:v>
                </c:pt>
                <c:pt idx="5">
                  <c:v>45.369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48947712"/>
        <c:axId val="224635712"/>
      </c:barChart>
      <c:scatterChart>
        <c:scatterStyle val="lineMarker"/>
        <c:varyColors val="0"/>
        <c:ser>
          <c:idx val="1"/>
          <c:order val="1"/>
          <c:tx>
            <c:strRef>
              <c:f>F_CZ!$A$227</c:f>
              <c:strCache>
                <c:ptCount val="1"/>
                <c:pt idx="0">
                  <c:v> % průměrné mzdy mužů a žen v ČR</c:v>
                </c:pt>
              </c:strCache>
            </c:strRef>
          </c:tx>
          <c:spPr>
            <a:ln w="28575">
              <a:noFill/>
            </a:ln>
          </c:spPr>
          <c:marker>
            <c:symbol val="triangle"/>
            <c:size val="5"/>
            <c:spPr>
              <a:solidFill>
                <a:srgbClr val="47E5FF"/>
              </a:solidFill>
              <a:ln>
                <a:noFill/>
              </a:ln>
            </c:spPr>
          </c:marker>
          <c:dLbls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xVal>
            <c:multiLvlStrRef>
              <c:f>[IS2018_Grafy_Shrnutí_F1.xlsx]F_CZ!$B$224:$G$225</c:f>
              <c:multiLvlStrCache>
                <c:ptCount val="6"/>
                <c:lvl>
                  <c:pt idx="0">
                    <c:v>2014</c:v>
                  </c:pt>
                  <c:pt idx="1">
                    <c:v>2015</c:v>
                  </c:pt>
                  <c:pt idx="2">
                    <c:v>2016</c:v>
                  </c:pt>
                  <c:pt idx="3">
                    <c:v>2014</c:v>
                  </c:pt>
                  <c:pt idx="4">
                    <c:v>2015</c:v>
                  </c:pt>
                  <c:pt idx="5">
                    <c:v>2016</c:v>
                  </c:pt>
                </c:lvl>
                <c:lvl>
                  <c:pt idx="0">
                    <c:v>muži</c:v>
                  </c:pt>
                  <c:pt idx="3">
                    <c:v>ženy</c:v>
                  </c:pt>
                </c:lvl>
              </c:multiLvlStrCache>
            </c:multiLvlStrRef>
          </c:xVal>
          <c:yVal>
            <c:numRef>
              <c:f>F_CZ!$B$227:$G$227</c:f>
              <c:numCache>
                <c:formatCode>0%</c:formatCode>
                <c:ptCount val="6"/>
                <c:pt idx="0">
                  <c:v>1.6892588035395848</c:v>
                </c:pt>
                <c:pt idx="1">
                  <c:v>1.6956206374424487</c:v>
                </c:pt>
                <c:pt idx="2">
                  <c:v>1.690571273417564</c:v>
                </c:pt>
                <c:pt idx="3">
                  <c:v>1.826511071844158</c:v>
                </c:pt>
                <c:pt idx="4">
                  <c:v>1.8137682535070971</c:v>
                </c:pt>
                <c:pt idx="5">
                  <c:v>1.794464418779417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4636864"/>
        <c:axId val="224636288"/>
      </c:scatterChart>
      <c:catAx>
        <c:axId val="48947712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224635712"/>
        <c:crosses val="autoZero"/>
        <c:auto val="1"/>
        <c:lblAlgn val="ctr"/>
        <c:lblOffset val="100"/>
        <c:noMultiLvlLbl val="0"/>
      </c:catAx>
      <c:valAx>
        <c:axId val="224635712"/>
        <c:scaling>
          <c:orientation val="minMax"/>
          <c:max val="80"/>
          <c:min val="0"/>
        </c:scaling>
        <c:delete val="0"/>
        <c:axPos val="l"/>
        <c:numFmt formatCode="#,##0.0" sourceLinked="1"/>
        <c:majorTickMark val="none"/>
        <c:minorTickMark val="none"/>
        <c:tickLblPos val="none"/>
        <c:crossAx val="48947712"/>
        <c:crosses val="autoZero"/>
        <c:crossBetween val="between"/>
        <c:majorUnit val="10"/>
        <c:minorUnit val="1"/>
      </c:valAx>
      <c:valAx>
        <c:axId val="224636288"/>
        <c:scaling>
          <c:orientation val="minMax"/>
          <c:max val="2.2999999999999998"/>
          <c:min val="0"/>
        </c:scaling>
        <c:delete val="0"/>
        <c:axPos val="r"/>
        <c:numFmt formatCode="0%" sourceLinked="1"/>
        <c:majorTickMark val="none"/>
        <c:minorTickMark val="none"/>
        <c:tickLblPos val="none"/>
        <c:crossAx val="224636864"/>
        <c:crosses val="max"/>
        <c:crossBetween val="midCat"/>
        <c:majorUnit val="1"/>
        <c:minorUnit val="0.1"/>
      </c:valAx>
      <c:valAx>
        <c:axId val="224636864"/>
        <c:scaling>
          <c:orientation val="minMax"/>
        </c:scaling>
        <c:delete val="1"/>
        <c:axPos val="b"/>
        <c:majorTickMark val="out"/>
        <c:minorTickMark val="none"/>
        <c:tickLblPos val="none"/>
        <c:crossAx val="224636288"/>
        <c:crosses val="autoZero"/>
        <c:crossBetween val="midCat"/>
      </c:valAx>
      <c:spPr>
        <a:ln w="12700">
          <a:solidFill>
            <a:schemeClr val="bg1">
              <a:lumMod val="50000"/>
            </a:schemeClr>
          </a:solidFill>
        </a:ln>
      </c:spPr>
    </c:plotArea>
    <c:legend>
      <c:legendPos val="t"/>
      <c:layout>
        <c:manualLayout>
          <c:xMode val="edge"/>
          <c:yMode val="edge"/>
          <c:x val="2.5809067688378033E-2"/>
          <c:y val="0.14310777487670437"/>
          <c:w val="0.9277701149425287"/>
          <c:h val="6.9811792863359451E-2"/>
        </c:manualLayout>
      </c:layout>
      <c:overlay val="0"/>
      <c:spPr>
        <a:ln>
          <a:solidFill>
            <a:schemeClr val="bg1">
              <a:lumMod val="50000"/>
            </a:schemeClr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3946405228758169E-2"/>
          <c:y val="0.11418814065135591"/>
          <c:w val="0.94296568627450983"/>
          <c:h val="0.508776177500973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F_CZ!$C$41</c:f>
              <c:strCache>
                <c:ptCount val="1"/>
                <c:pt idx="0">
                  <c:v> ve školním roce 2011/2012</c:v>
                </c:pt>
              </c:strCache>
            </c:strRef>
          </c:tx>
          <c:spPr>
            <a:solidFill>
              <a:srgbClr val="47E5FF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-9.9084967320261521E-4"/>
                  <c:y val="9.575396825396828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9.071428571428566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F_CZ!$A$42:$B$45</c:f>
              <c:multiLvlStrCache>
                <c:ptCount val="4"/>
                <c:lvl>
                  <c:pt idx="0">
                    <c:v>webové 
stránky</c:v>
                  </c:pt>
                  <c:pt idx="1">
                    <c:v>školní informační systém</c:v>
                  </c:pt>
                  <c:pt idx="2">
                    <c:v>webové 
stránky</c:v>
                  </c:pt>
                  <c:pt idx="3">
                    <c:v>školní informační systém</c:v>
                  </c:pt>
                </c:lvl>
                <c:lvl>
                  <c:pt idx="0">
                    <c:v>základní školy</c:v>
                  </c:pt>
                  <c:pt idx="2">
                    <c:v>střední a vyšší odborné školy</c:v>
                  </c:pt>
                </c:lvl>
              </c:multiLvlStrCache>
            </c:multiLvlStrRef>
          </c:cat>
          <c:val>
            <c:numRef>
              <c:f>F_CZ!$C$42:$C$45</c:f>
              <c:numCache>
                <c:formatCode>0%</c:formatCode>
                <c:ptCount val="4"/>
                <c:pt idx="0">
                  <c:v>0.51028806584362096</c:v>
                </c:pt>
                <c:pt idx="1">
                  <c:v>0.35831863609641301</c:v>
                </c:pt>
                <c:pt idx="2">
                  <c:v>0.96893667861409793</c:v>
                </c:pt>
                <c:pt idx="3">
                  <c:v>0.92712066905615298</c:v>
                </c:pt>
              </c:numCache>
            </c:numRef>
          </c:val>
        </c:ser>
        <c:ser>
          <c:idx val="1"/>
          <c:order val="1"/>
          <c:tx>
            <c:strRef>
              <c:f>F_CZ!$D$41</c:f>
              <c:strCache>
                <c:ptCount val="1"/>
                <c:pt idx="0">
                  <c:v> ve školním roce 2016/2017</c:v>
                </c:pt>
              </c:strCache>
            </c:strRef>
          </c:tx>
          <c:spPr>
            <a:solidFill>
              <a:srgbClr val="009BB4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-1.9022111409629909E-17"/>
                  <c:y val="9.071428571428566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8.06349206349206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F_CZ!$A$42:$B$45</c:f>
              <c:multiLvlStrCache>
                <c:ptCount val="4"/>
                <c:lvl>
                  <c:pt idx="0">
                    <c:v>webové 
stránky</c:v>
                  </c:pt>
                  <c:pt idx="1">
                    <c:v>školní informační systém</c:v>
                  </c:pt>
                  <c:pt idx="2">
                    <c:v>webové 
stránky</c:v>
                  </c:pt>
                  <c:pt idx="3">
                    <c:v>školní informační systém</c:v>
                  </c:pt>
                </c:lvl>
                <c:lvl>
                  <c:pt idx="0">
                    <c:v>základní školy</c:v>
                  </c:pt>
                  <c:pt idx="2">
                    <c:v>střední a vyšší odborné školy</c:v>
                  </c:pt>
                </c:lvl>
              </c:multiLvlStrCache>
            </c:multiLvlStrRef>
          </c:cat>
          <c:val>
            <c:numRef>
              <c:f>F_CZ!$D$42:$D$45</c:f>
              <c:numCache>
                <c:formatCode>0%</c:formatCode>
                <c:ptCount val="4"/>
                <c:pt idx="0">
                  <c:v>0.96389629270656596</c:v>
                </c:pt>
                <c:pt idx="1">
                  <c:v>0.94475405863823592</c:v>
                </c:pt>
                <c:pt idx="2">
                  <c:v>0.99264164827078705</c:v>
                </c:pt>
                <c:pt idx="3">
                  <c:v>0.98896247240618096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7"/>
        <c:axId val="48291328"/>
        <c:axId val="48163072"/>
      </c:barChart>
      <c:catAx>
        <c:axId val="48291328"/>
        <c:scaling>
          <c:orientation val="minMax"/>
        </c:scaling>
        <c:delete val="0"/>
        <c:axPos val="b"/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48163072"/>
        <c:crosses val="autoZero"/>
        <c:auto val="1"/>
        <c:lblAlgn val="ctr"/>
        <c:lblOffset val="40"/>
        <c:noMultiLvlLbl val="0"/>
      </c:catAx>
      <c:valAx>
        <c:axId val="48163072"/>
        <c:scaling>
          <c:orientation val="minMax"/>
          <c:max val="1.25"/>
        </c:scaling>
        <c:delete val="0"/>
        <c:axPos val="l"/>
        <c:numFmt formatCode="0%" sourceLinked="1"/>
        <c:majorTickMark val="none"/>
        <c:minorTickMark val="none"/>
        <c:tickLblPos val="none"/>
        <c:spPr>
          <a:ln w="9525">
            <a:noFill/>
          </a:ln>
        </c:spPr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cs-CZ"/>
          </a:p>
        </c:txPr>
        <c:crossAx val="48291328"/>
        <c:crosses val="autoZero"/>
        <c:crossBetween val="between"/>
        <c:majorUnit val="0.25"/>
        <c:minorUnit val="1.0000000000000005E-2"/>
      </c:valAx>
      <c:spPr>
        <a:noFill/>
        <a:ln w="12700">
          <a:solidFill>
            <a:srgbClr val="969696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5.3031210986267167E-2"/>
          <c:y val="0.13877669650966654"/>
          <c:w val="0.87621722846441952"/>
          <c:h val="7.4817063492063504E-2"/>
        </c:manualLayout>
      </c:layout>
      <c:overlay val="0"/>
      <c:spPr>
        <a:noFill/>
        <a:ln w="9525">
          <a:solidFill>
            <a:schemeClr val="bg1">
              <a:lumMod val="50000"/>
            </a:schemeClr>
          </a:solidFill>
        </a:ln>
      </c:spPr>
      <c:txPr>
        <a:bodyPr/>
        <a:lstStyle/>
        <a:p>
          <a:pPr>
            <a:defRPr b="0"/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5568121693121684E-2"/>
          <c:y val="0.16446071428571427"/>
          <c:w val="0.96330919312169339"/>
          <c:h val="0.60814880952381012"/>
        </c:manualLayout>
      </c:layout>
      <c:barChart>
        <c:barDir val="col"/>
        <c:grouping val="clustered"/>
        <c:varyColors val="0"/>
        <c:ser>
          <c:idx val="4"/>
          <c:order val="0"/>
          <c:tx>
            <c:strRef>
              <c:f>F_CZ!$B$48</c:f>
              <c:strCache>
                <c:ptCount val="1"/>
                <c:pt idx="0">
                  <c:v> 2015</c:v>
                </c:pt>
              </c:strCache>
            </c:strRef>
          </c:tx>
          <c:spPr>
            <a:solidFill>
              <a:srgbClr val="ABF3FF"/>
            </a:solidFill>
          </c:spPr>
          <c:invertIfNegative val="0"/>
          <c:dLbls>
            <c:dLbl>
              <c:idx val="3"/>
              <c:layout>
                <c:manualLayout>
                  <c:x val="0"/>
                  <c:y val="1.58357142857142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F_CZ!$A$49:$A$52</c:f>
              <c:strCache>
                <c:ptCount val="4"/>
                <c:pt idx="0">
                  <c:v>1. stupeň ZŠ</c:v>
                </c:pt>
                <c:pt idx="1">
                  <c:v>2. stupeň ZŠ</c:v>
                </c:pt>
                <c:pt idx="2">
                  <c:v>střední školy</c:v>
                </c:pt>
                <c:pt idx="3">
                  <c:v>vyšší odborné školy</c:v>
                </c:pt>
              </c:strCache>
            </c:strRef>
          </c:cat>
          <c:val>
            <c:numRef>
              <c:f>F_CZ!$B$49:$B$52</c:f>
              <c:numCache>
                <c:formatCode>#,##0.0</c:formatCode>
                <c:ptCount val="4"/>
                <c:pt idx="0">
                  <c:v>1.8</c:v>
                </c:pt>
                <c:pt idx="1">
                  <c:v>2.6</c:v>
                </c:pt>
                <c:pt idx="2">
                  <c:v>2.2000000000000002</c:v>
                </c:pt>
                <c:pt idx="3">
                  <c:v>3</c:v>
                </c:pt>
              </c:numCache>
            </c:numRef>
          </c:val>
        </c:ser>
        <c:ser>
          <c:idx val="0"/>
          <c:order val="1"/>
          <c:tx>
            <c:strRef>
              <c:f>F_CZ!$C$48</c:f>
              <c:strCache>
                <c:ptCount val="1"/>
                <c:pt idx="0">
                  <c:v> 2016</c:v>
                </c:pt>
              </c:strCache>
            </c:strRef>
          </c:tx>
          <c:spPr>
            <a:solidFill>
              <a:srgbClr val="47E5FF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F_CZ!$A$49:$A$52</c:f>
              <c:strCache>
                <c:ptCount val="4"/>
                <c:pt idx="0">
                  <c:v>1. stupeň ZŠ</c:v>
                </c:pt>
                <c:pt idx="1">
                  <c:v>2. stupeň ZŠ</c:v>
                </c:pt>
                <c:pt idx="2">
                  <c:v>střední školy</c:v>
                </c:pt>
                <c:pt idx="3">
                  <c:v>vyšší odborné školy</c:v>
                </c:pt>
              </c:strCache>
            </c:strRef>
          </c:cat>
          <c:val>
            <c:numRef>
              <c:f>F_CZ!$C$49:$C$52</c:f>
              <c:numCache>
                <c:formatCode>#,##0.0</c:formatCode>
                <c:ptCount val="4"/>
                <c:pt idx="0">
                  <c:v>2.2000000000000002</c:v>
                </c:pt>
                <c:pt idx="1">
                  <c:v>3.1</c:v>
                </c:pt>
                <c:pt idx="2">
                  <c:v>2.6</c:v>
                </c:pt>
                <c:pt idx="3">
                  <c:v>3.4</c:v>
                </c:pt>
              </c:numCache>
            </c:numRef>
          </c:val>
        </c:ser>
        <c:ser>
          <c:idx val="2"/>
          <c:order val="2"/>
          <c:tx>
            <c:strRef>
              <c:f>F_CZ!$D$48</c:f>
              <c:strCache>
                <c:ptCount val="1"/>
                <c:pt idx="0">
                  <c:v> 2017</c:v>
                </c:pt>
              </c:strCache>
            </c:strRef>
          </c:tx>
          <c:spPr>
            <a:solidFill>
              <a:srgbClr val="009BB4"/>
            </a:solidFill>
          </c:spPr>
          <c:invertIfNegative val="0"/>
          <c:dLbls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F_CZ!$A$49:$A$52</c:f>
              <c:strCache>
                <c:ptCount val="4"/>
                <c:pt idx="0">
                  <c:v>1. stupeň ZŠ</c:v>
                </c:pt>
                <c:pt idx="1">
                  <c:v>2. stupeň ZŠ</c:v>
                </c:pt>
                <c:pt idx="2">
                  <c:v>střední školy</c:v>
                </c:pt>
                <c:pt idx="3">
                  <c:v>vyšší odborné školy</c:v>
                </c:pt>
              </c:strCache>
            </c:strRef>
          </c:cat>
          <c:val>
            <c:numRef>
              <c:f>F_CZ!$D$49:$D$52</c:f>
              <c:numCache>
                <c:formatCode>#,##0.0</c:formatCode>
                <c:ptCount val="4"/>
                <c:pt idx="0">
                  <c:v>2.4</c:v>
                </c:pt>
                <c:pt idx="1">
                  <c:v>3.2</c:v>
                </c:pt>
                <c:pt idx="2">
                  <c:v>2.6</c:v>
                </c:pt>
                <c:pt idx="3">
                  <c:v>3.9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0"/>
        <c:axId val="48682496"/>
        <c:axId val="48164800"/>
      </c:barChart>
      <c:catAx>
        <c:axId val="48682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48164800"/>
        <c:crosses val="autoZero"/>
        <c:auto val="1"/>
        <c:lblAlgn val="ctr"/>
        <c:lblOffset val="40"/>
        <c:noMultiLvlLbl val="0"/>
      </c:catAx>
      <c:valAx>
        <c:axId val="48164800"/>
        <c:scaling>
          <c:orientation val="minMax"/>
          <c:max val="5"/>
          <c:min val="0"/>
        </c:scaling>
        <c:delete val="0"/>
        <c:axPos val="l"/>
        <c:numFmt formatCode="#,##0.0" sourceLinked="1"/>
        <c:majorTickMark val="none"/>
        <c:minorTickMark val="none"/>
        <c:tickLblPos val="none"/>
        <c:spPr>
          <a:ln w="9525">
            <a:noFill/>
          </a:ln>
        </c:spPr>
        <c:crossAx val="48682496"/>
        <c:crosses val="autoZero"/>
        <c:crossBetween val="between"/>
      </c:valAx>
      <c:spPr>
        <a:noFill/>
        <a:ln w="12700">
          <a:solidFill>
            <a:srgbClr val="969696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0.19543617724867721"/>
          <c:y val="0.19654761904761903"/>
          <c:w val="0.64272552910052938"/>
          <c:h val="7.4817063492063504E-2"/>
        </c:manualLayout>
      </c:layout>
      <c:overlay val="0"/>
      <c:spPr>
        <a:noFill/>
        <a:ln w="9525">
          <a:solidFill>
            <a:schemeClr val="bg1">
              <a:lumMod val="50000"/>
            </a:schemeClr>
          </a:solidFill>
        </a:ln>
      </c:sp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5568121693121684E-2"/>
          <c:y val="0.16446071428571427"/>
          <c:w val="0.96330919312169339"/>
          <c:h val="0.60814880952381012"/>
        </c:manualLayout>
      </c:layout>
      <c:barChart>
        <c:barDir val="col"/>
        <c:grouping val="clustered"/>
        <c:varyColors val="0"/>
        <c:ser>
          <c:idx val="4"/>
          <c:order val="0"/>
          <c:tx>
            <c:strRef>
              <c:f>F_CZ!$B$55</c:f>
              <c:strCache>
                <c:ptCount val="1"/>
                <c:pt idx="0">
                  <c:v> 2015</c:v>
                </c:pt>
              </c:strCache>
            </c:strRef>
          </c:tx>
          <c:spPr>
            <a:solidFill>
              <a:srgbClr val="ABF3FF"/>
            </a:solidFill>
          </c:spPr>
          <c:invertIfNegative val="0"/>
          <c:dLbls>
            <c:dLbl>
              <c:idx val="3"/>
              <c:layout>
                <c:manualLayout>
                  <c:x val="0"/>
                  <c:y val="1.58357142857142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F_CZ!$A$56:$A$59</c:f>
              <c:strCache>
                <c:ptCount val="4"/>
                <c:pt idx="0">
                  <c:v>1. stupeň ZŠ</c:v>
                </c:pt>
                <c:pt idx="1">
                  <c:v>2. stupeň ZŠ</c:v>
                </c:pt>
                <c:pt idx="2">
                  <c:v>střední školy</c:v>
                </c:pt>
                <c:pt idx="3">
                  <c:v>vyšší odborné školy</c:v>
                </c:pt>
              </c:strCache>
            </c:strRef>
          </c:cat>
          <c:val>
            <c:numRef>
              <c:f>F_CZ!$B$56:$B$59</c:f>
              <c:numCache>
                <c:formatCode>#,##0.0</c:formatCode>
                <c:ptCount val="4"/>
                <c:pt idx="0">
                  <c:v>0.92305795135539004</c:v>
                </c:pt>
                <c:pt idx="1">
                  <c:v>1.3794655483345144</c:v>
                </c:pt>
                <c:pt idx="2">
                  <c:v>0.92516943644972616</c:v>
                </c:pt>
                <c:pt idx="3">
                  <c:v>0.46800613249414991</c:v>
                </c:pt>
              </c:numCache>
            </c:numRef>
          </c:val>
        </c:ser>
        <c:ser>
          <c:idx val="0"/>
          <c:order val="1"/>
          <c:tx>
            <c:strRef>
              <c:f>F_CZ!$C$55</c:f>
              <c:strCache>
                <c:ptCount val="1"/>
                <c:pt idx="0">
                  <c:v> 2016</c:v>
                </c:pt>
              </c:strCache>
            </c:strRef>
          </c:tx>
          <c:spPr>
            <a:solidFill>
              <a:srgbClr val="47E5FF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F_CZ!$A$56:$A$59</c:f>
              <c:strCache>
                <c:ptCount val="4"/>
                <c:pt idx="0">
                  <c:v>1. stupeň ZŠ</c:v>
                </c:pt>
                <c:pt idx="1">
                  <c:v>2. stupeň ZŠ</c:v>
                </c:pt>
                <c:pt idx="2">
                  <c:v>střední školy</c:v>
                </c:pt>
                <c:pt idx="3">
                  <c:v>vyšší odborné školy</c:v>
                </c:pt>
              </c:strCache>
            </c:strRef>
          </c:cat>
          <c:val>
            <c:numRef>
              <c:f>F_CZ!$C$56:$C$59</c:f>
              <c:numCache>
                <c:formatCode>#,##0.0</c:formatCode>
                <c:ptCount val="4"/>
                <c:pt idx="0">
                  <c:v>2.1</c:v>
                </c:pt>
                <c:pt idx="1">
                  <c:v>3.5</c:v>
                </c:pt>
                <c:pt idx="2">
                  <c:v>1.6</c:v>
                </c:pt>
                <c:pt idx="3">
                  <c:v>1.1000000000000001</c:v>
                </c:pt>
              </c:numCache>
            </c:numRef>
          </c:val>
        </c:ser>
        <c:ser>
          <c:idx val="2"/>
          <c:order val="2"/>
          <c:tx>
            <c:strRef>
              <c:f>F_CZ!$D$55</c:f>
              <c:strCache>
                <c:ptCount val="1"/>
                <c:pt idx="0">
                  <c:v> 2017</c:v>
                </c:pt>
              </c:strCache>
            </c:strRef>
          </c:tx>
          <c:spPr>
            <a:solidFill>
              <a:srgbClr val="009BB4"/>
            </a:solidFill>
          </c:spPr>
          <c:invertIfNegative val="0"/>
          <c:dLbls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F_CZ!$A$56:$A$59</c:f>
              <c:strCache>
                <c:ptCount val="4"/>
                <c:pt idx="0">
                  <c:v>1. stupeň ZŠ</c:v>
                </c:pt>
                <c:pt idx="1">
                  <c:v>2. stupeň ZŠ</c:v>
                </c:pt>
                <c:pt idx="2">
                  <c:v>střední školy</c:v>
                </c:pt>
                <c:pt idx="3">
                  <c:v>vyšší odborné školy</c:v>
                </c:pt>
              </c:strCache>
            </c:strRef>
          </c:cat>
          <c:val>
            <c:numRef>
              <c:f>F_CZ!$D$56:$D$59</c:f>
              <c:numCache>
                <c:formatCode>#,##0.0</c:formatCode>
                <c:ptCount val="4"/>
                <c:pt idx="0">
                  <c:v>2.4441591873531134</c:v>
                </c:pt>
                <c:pt idx="1">
                  <c:v>3.7256463161619706</c:v>
                </c:pt>
                <c:pt idx="2">
                  <c:v>1.900198085568221</c:v>
                </c:pt>
                <c:pt idx="3">
                  <c:v>1.069134550371873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0"/>
        <c:axId val="48451584"/>
        <c:axId val="48165952"/>
      </c:barChart>
      <c:catAx>
        <c:axId val="48451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48165952"/>
        <c:crosses val="autoZero"/>
        <c:auto val="1"/>
        <c:lblAlgn val="ctr"/>
        <c:lblOffset val="40"/>
        <c:noMultiLvlLbl val="0"/>
      </c:catAx>
      <c:valAx>
        <c:axId val="48165952"/>
        <c:scaling>
          <c:orientation val="minMax"/>
          <c:max val="5"/>
          <c:min val="0"/>
        </c:scaling>
        <c:delete val="0"/>
        <c:axPos val="l"/>
        <c:numFmt formatCode="#,##0.0" sourceLinked="1"/>
        <c:majorTickMark val="none"/>
        <c:minorTickMark val="none"/>
        <c:tickLblPos val="none"/>
        <c:spPr>
          <a:ln w="9525">
            <a:noFill/>
          </a:ln>
        </c:spPr>
        <c:crossAx val="48451584"/>
        <c:crosses val="autoZero"/>
        <c:crossBetween val="between"/>
      </c:valAx>
      <c:spPr>
        <a:noFill/>
        <a:ln w="12700">
          <a:solidFill>
            <a:srgbClr val="969696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0.19543617724867721"/>
          <c:y val="0.19654761904761903"/>
          <c:w val="0.64272552910052938"/>
          <c:h val="7.4817063492063504E-2"/>
        </c:manualLayout>
      </c:layout>
      <c:overlay val="0"/>
      <c:spPr>
        <a:noFill/>
        <a:ln w="9525">
          <a:solidFill>
            <a:schemeClr val="bg1">
              <a:lumMod val="50000"/>
            </a:schemeClr>
          </a:solidFill>
        </a:ln>
      </c:sp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/>
            </a:pPr>
            <a:r>
              <a:rPr lang="cs-CZ" sz="800" b="1"/>
              <a:t>Graf F5 Počítače dostupné žákům škol </a:t>
            </a:r>
          </a:p>
          <a:p>
            <a:pPr>
              <a:defRPr sz="800" b="1"/>
            </a:pPr>
            <a:r>
              <a:rPr lang="cs-CZ" sz="800" b="1"/>
              <a:t>v Česku podle jejich typu v roce 2017 (%)</a:t>
            </a:r>
            <a:endParaRPr lang="en-US" sz="800" b="1"/>
          </a:p>
        </c:rich>
      </c:tx>
      <c:layout>
        <c:manualLayout>
          <c:xMode val="edge"/>
          <c:yMode val="edge"/>
          <c:x val="0.13906711399895244"/>
          <c:y val="9.2124113668099299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9326963095086422"/>
          <c:y val="0.2023738280470776"/>
          <c:w val="0.7783366600133067"/>
          <c:h val="0.6544079937616742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F_CZ!$A$12</c:f>
              <c:strCache>
                <c:ptCount val="1"/>
                <c:pt idx="0">
                  <c:v> stolní počítače</c:v>
                </c:pt>
              </c:strCache>
            </c:strRef>
          </c:tx>
          <c:spPr>
            <a:solidFill>
              <a:srgbClr val="009BB4"/>
            </a:solidFill>
          </c:spPr>
          <c:invertIfNegative val="0"/>
          <c:dLbls>
            <c:numFmt formatCode="0%" sourceLinked="0"/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F_CZ!$B$11:$D$11</c:f>
              <c:strCache>
                <c:ptCount val="3"/>
                <c:pt idx="0">
                  <c:v>střední školy</c:v>
                </c:pt>
                <c:pt idx="1">
                  <c:v>2. stupeň ZŠ</c:v>
                </c:pt>
                <c:pt idx="2">
                  <c:v>1. stupeň ZŠ</c:v>
                </c:pt>
              </c:strCache>
            </c:strRef>
          </c:cat>
          <c:val>
            <c:numRef>
              <c:f>F_CZ!$B$12:$D$12</c:f>
              <c:numCache>
                <c:formatCode>0.0%</c:formatCode>
                <c:ptCount val="3"/>
                <c:pt idx="0">
                  <c:v>0.82</c:v>
                </c:pt>
                <c:pt idx="1">
                  <c:v>0.76</c:v>
                </c:pt>
                <c:pt idx="2">
                  <c:v>0.74</c:v>
                </c:pt>
              </c:numCache>
            </c:numRef>
          </c:val>
        </c:ser>
        <c:ser>
          <c:idx val="2"/>
          <c:order val="1"/>
          <c:tx>
            <c:strRef>
              <c:f>F_CZ!$A$13</c:f>
              <c:strCache>
                <c:ptCount val="1"/>
                <c:pt idx="0">
                  <c:v> přenosné počítače</c:v>
                </c:pt>
              </c:strCache>
            </c:strRef>
          </c:tx>
          <c:spPr>
            <a:solidFill>
              <a:srgbClr val="47E5FF"/>
            </a:solidFill>
          </c:spPr>
          <c:invertIfNegative val="0"/>
          <c:dLbls>
            <c:numFmt formatCode="0%" sourceLinked="0"/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F_CZ!$B$11:$D$11</c:f>
              <c:strCache>
                <c:ptCount val="3"/>
                <c:pt idx="0">
                  <c:v>střední školy</c:v>
                </c:pt>
                <c:pt idx="1">
                  <c:v>2. stupeň ZŠ</c:v>
                </c:pt>
                <c:pt idx="2">
                  <c:v>1. stupeň ZŠ</c:v>
                </c:pt>
              </c:strCache>
            </c:strRef>
          </c:cat>
          <c:val>
            <c:numRef>
              <c:f>F_CZ!$B$13:$D$13</c:f>
              <c:numCache>
                <c:formatCode>0.0%</c:formatCode>
                <c:ptCount val="3"/>
                <c:pt idx="0">
                  <c:v>0.11</c:v>
                </c:pt>
                <c:pt idx="1">
                  <c:v>0.11</c:v>
                </c:pt>
                <c:pt idx="2">
                  <c:v>0.13</c:v>
                </c:pt>
              </c:numCache>
            </c:numRef>
          </c:val>
        </c:ser>
        <c:ser>
          <c:idx val="1"/>
          <c:order val="2"/>
          <c:tx>
            <c:strRef>
              <c:f>F_CZ!$A$14</c:f>
              <c:strCache>
                <c:ptCount val="1"/>
                <c:pt idx="0">
                  <c:v> tablety</c:v>
                </c:pt>
              </c:strCache>
            </c:strRef>
          </c:tx>
          <c:spPr>
            <a:solidFill>
              <a:srgbClr val="ABF3FF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F_CZ!$B$11:$D$11</c:f>
              <c:strCache>
                <c:ptCount val="3"/>
                <c:pt idx="0">
                  <c:v>střední školy</c:v>
                </c:pt>
                <c:pt idx="1">
                  <c:v>2. stupeň ZŠ</c:v>
                </c:pt>
                <c:pt idx="2">
                  <c:v>1. stupeň ZŠ</c:v>
                </c:pt>
              </c:strCache>
            </c:strRef>
          </c:cat>
          <c:val>
            <c:numRef>
              <c:f>F_CZ!$B$14:$D$14</c:f>
              <c:numCache>
                <c:formatCode>0%</c:formatCode>
                <c:ptCount val="3"/>
                <c:pt idx="0">
                  <c:v>0.08</c:v>
                </c:pt>
                <c:pt idx="1">
                  <c:v>0.13</c:v>
                </c:pt>
                <c:pt idx="2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48453120"/>
        <c:axId val="48168256"/>
      </c:barChart>
      <c:catAx>
        <c:axId val="48453120"/>
        <c:scaling>
          <c:orientation val="minMax"/>
        </c:scaling>
        <c:delete val="0"/>
        <c:axPos val="l"/>
        <c:numFmt formatCode="0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48168256"/>
        <c:crosses val="autoZero"/>
        <c:auto val="1"/>
        <c:lblAlgn val="ctr"/>
        <c:lblOffset val="100"/>
        <c:noMultiLvlLbl val="0"/>
      </c:catAx>
      <c:valAx>
        <c:axId val="48168256"/>
        <c:scaling>
          <c:orientation val="minMax"/>
          <c:max val="1"/>
          <c:min val="0"/>
        </c:scaling>
        <c:delete val="0"/>
        <c:axPos val="b"/>
        <c:numFmt formatCode="0.0%" sourceLinked="1"/>
        <c:majorTickMark val="none"/>
        <c:minorTickMark val="none"/>
        <c:tickLblPos val="none"/>
        <c:crossAx val="48453120"/>
        <c:crosses val="autoZero"/>
        <c:crossBetween val="between"/>
        <c:majorUnit val="0.25"/>
        <c:minorUnit val="5.0000000000000024E-2"/>
      </c:valAx>
      <c:spPr>
        <a:ln w="12700">
          <a:solidFill>
            <a:schemeClr val="bg1">
              <a:lumMod val="65000"/>
            </a:schemeClr>
          </a:solidFill>
        </a:ln>
      </c:spPr>
    </c:plotArea>
    <c:legend>
      <c:legendPos val="t"/>
      <c:layout>
        <c:manualLayout>
          <c:xMode val="edge"/>
          <c:yMode val="edge"/>
          <c:x val="0.18852026143790851"/>
          <c:y val="0.11515514208512413"/>
          <c:w val="0.77837254901960784"/>
          <c:h val="6.8381843570353443E-2"/>
        </c:manualLayout>
      </c:layout>
      <c:overlay val="0"/>
      <c:spPr>
        <a:noFill/>
        <a:ln>
          <a:solidFill>
            <a:schemeClr val="bg1">
              <a:lumMod val="50000"/>
            </a:schemeClr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Arial" pitchFamily="34" charset="0"/>
          <a:cs typeface="Arial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5568121693121684E-2"/>
          <c:y val="0.28037341269841271"/>
          <c:w val="0.94231051587301606"/>
          <c:h val="0.4922361111111111"/>
        </c:manualLayout>
      </c:layout>
      <c:barChart>
        <c:barDir val="col"/>
        <c:grouping val="percentStacked"/>
        <c:varyColors val="0"/>
        <c:ser>
          <c:idx val="4"/>
          <c:order val="0"/>
          <c:tx>
            <c:strRef>
              <c:f>F_CZ!$B$17</c:f>
              <c:strCache>
                <c:ptCount val="1"/>
                <c:pt idx="0">
                  <c:v> do 2 let</c:v>
                </c:pt>
              </c:strCache>
            </c:strRef>
          </c:tx>
          <c:spPr>
            <a:solidFill>
              <a:srgbClr val="009BB4"/>
            </a:solidFill>
          </c:spPr>
          <c:invertIfNegative val="0"/>
          <c:dLbls>
            <c:dLbl>
              <c:idx val="3"/>
              <c:layout>
                <c:manualLayout>
                  <c:x val="0"/>
                  <c:y val="1.5835714285714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F_CZ!$A$18:$A$21</c:f>
              <c:strCache>
                <c:ptCount val="4"/>
                <c:pt idx="0">
                  <c:v>Počítače celkem</c:v>
                </c:pt>
                <c:pt idx="1">
                  <c:v>stolní</c:v>
                </c:pt>
                <c:pt idx="2">
                  <c:v>přenosné</c:v>
                </c:pt>
                <c:pt idx="3">
                  <c:v>tablety</c:v>
                </c:pt>
              </c:strCache>
            </c:strRef>
          </c:cat>
          <c:val>
            <c:numRef>
              <c:f>F_CZ!$B$18:$B$21</c:f>
              <c:numCache>
                <c:formatCode>0%</c:formatCode>
                <c:ptCount val="4"/>
                <c:pt idx="0">
                  <c:v>0.16953866017778221</c:v>
                </c:pt>
                <c:pt idx="1">
                  <c:v>0.13931623931623932</c:v>
                </c:pt>
                <c:pt idx="2">
                  <c:v>0.20181100950331723</c:v>
                </c:pt>
                <c:pt idx="3">
                  <c:v>0.33716305788775963</c:v>
                </c:pt>
              </c:numCache>
            </c:numRef>
          </c:val>
        </c:ser>
        <c:ser>
          <c:idx val="0"/>
          <c:order val="1"/>
          <c:tx>
            <c:strRef>
              <c:f>F_CZ!$C$17</c:f>
              <c:strCache>
                <c:ptCount val="1"/>
                <c:pt idx="0">
                  <c:v> 3 až 9 let</c:v>
                </c:pt>
              </c:strCache>
            </c:strRef>
          </c:tx>
          <c:spPr>
            <a:solidFill>
              <a:srgbClr val="47E5FF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F_CZ!$A$18:$A$21</c:f>
              <c:strCache>
                <c:ptCount val="4"/>
                <c:pt idx="0">
                  <c:v>Počítače celkem</c:v>
                </c:pt>
                <c:pt idx="1">
                  <c:v>stolní</c:v>
                </c:pt>
                <c:pt idx="2">
                  <c:v>přenosné</c:v>
                </c:pt>
                <c:pt idx="3">
                  <c:v>tablety</c:v>
                </c:pt>
              </c:strCache>
            </c:strRef>
          </c:cat>
          <c:val>
            <c:numRef>
              <c:f>F_CZ!$C$18:$C$21</c:f>
              <c:numCache>
                <c:formatCode>0%</c:formatCode>
                <c:ptCount val="4"/>
                <c:pt idx="0">
                  <c:v>0.76559414166803552</c:v>
                </c:pt>
                <c:pt idx="1">
                  <c:v>0.77894922071392658</c:v>
                </c:pt>
                <c:pt idx="2">
                  <c:v>0.77655250732173819</c:v>
                </c:pt>
                <c:pt idx="3">
                  <c:v>0.66283694211224042</c:v>
                </c:pt>
              </c:numCache>
            </c:numRef>
          </c:val>
        </c:ser>
        <c:ser>
          <c:idx val="2"/>
          <c:order val="2"/>
          <c:tx>
            <c:strRef>
              <c:f>F_CZ!$D$17</c:f>
              <c:strCache>
                <c:ptCount val="1"/>
                <c:pt idx="0">
                  <c:v> 10 a více let</c:v>
                </c:pt>
              </c:strCache>
            </c:strRef>
          </c:tx>
          <c:spPr>
            <a:solidFill>
              <a:srgbClr val="ABF3FF"/>
            </a:solidFill>
          </c:spPr>
          <c:invertIfNegative val="0"/>
          <c:dLbls>
            <c:dLbl>
              <c:idx val="0"/>
              <c:layout>
                <c:manualLayout>
                  <c:x val="-1.924856511688737E-17"/>
                  <c:y val="5.1757936507936505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1997354497354498E-3"/>
                  <c:y val="-8.9273809523809523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3.6984126984126986E-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elete val="1"/>
            </c:dLbl>
            <c:txPr>
              <a:bodyPr/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F_CZ!$A$18:$A$21</c:f>
              <c:strCache>
                <c:ptCount val="4"/>
                <c:pt idx="0">
                  <c:v>Počítače celkem</c:v>
                </c:pt>
                <c:pt idx="1">
                  <c:v>stolní</c:v>
                </c:pt>
                <c:pt idx="2">
                  <c:v>přenosné</c:v>
                </c:pt>
                <c:pt idx="3">
                  <c:v>tablety</c:v>
                </c:pt>
              </c:strCache>
            </c:strRef>
          </c:cat>
          <c:val>
            <c:numRef>
              <c:f>F_CZ!$D$18:$D$21</c:f>
              <c:numCache>
                <c:formatCode>0%</c:formatCode>
                <c:ptCount val="4"/>
                <c:pt idx="0">
                  <c:v>6.4867198154182321E-2</c:v>
                </c:pt>
                <c:pt idx="1">
                  <c:v>8.1734539969834097E-2</c:v>
                </c:pt>
                <c:pt idx="2">
                  <c:v>2.1636483174944716E-2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0"/>
        <c:overlap val="100"/>
        <c:axId val="48453632"/>
        <c:axId val="49201728"/>
      </c:barChart>
      <c:catAx>
        <c:axId val="48453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49201728"/>
        <c:crosses val="autoZero"/>
        <c:auto val="1"/>
        <c:lblAlgn val="ctr"/>
        <c:lblOffset val="40"/>
        <c:noMultiLvlLbl val="0"/>
      </c:catAx>
      <c:valAx>
        <c:axId val="49201728"/>
        <c:scaling>
          <c:orientation val="minMax"/>
          <c:max val="1"/>
          <c:min val="0"/>
        </c:scaling>
        <c:delete val="0"/>
        <c:axPos val="l"/>
        <c:numFmt formatCode="0%" sourceLinked="1"/>
        <c:majorTickMark val="none"/>
        <c:minorTickMark val="none"/>
        <c:tickLblPos val="none"/>
        <c:spPr>
          <a:ln w="9525">
            <a:noFill/>
          </a:ln>
        </c:spPr>
        <c:crossAx val="48453632"/>
        <c:crosses val="autoZero"/>
        <c:crossBetween val="between"/>
      </c:valAx>
      <c:spPr>
        <a:noFill/>
        <a:ln w="12700">
          <a:solidFill>
            <a:srgbClr val="969696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2.3247023809523811E-2"/>
          <c:y val="0.17134920634920636"/>
          <c:w val="0.9499804894179894"/>
          <c:h val="7.481706349206349E-2"/>
        </c:manualLayout>
      </c:layout>
      <c:overlay val="0"/>
      <c:spPr>
        <a:noFill/>
        <a:ln w="9525">
          <a:solidFill>
            <a:schemeClr val="bg1">
              <a:lumMod val="50000"/>
            </a:schemeClr>
          </a:solidFill>
        </a:ln>
      </c:sp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949831649831689E-2"/>
          <c:y val="0.17283919753086427"/>
          <c:w val="0.90411750841750838"/>
          <c:h val="0.53370401234567943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F_CZ!$B$64</c:f>
              <c:strCache>
                <c:ptCount val="1"/>
                <c:pt idx="0">
                  <c:v> mají přístup na internet a používají ho</c:v>
                </c:pt>
              </c:strCache>
            </c:strRef>
          </c:tx>
          <c:spPr>
            <a:solidFill>
              <a:srgbClr val="009BB4"/>
            </a:solidFill>
          </c:spPr>
          <c:invertIfNegative val="0"/>
          <c:dPt>
            <c:idx val="6"/>
            <c:invertIfNegative val="0"/>
            <c:bubble3D val="0"/>
            <c:spPr>
              <a:solidFill>
                <a:srgbClr val="009BB4"/>
              </a:solidFill>
              <a:ln w="15875">
                <a:solidFill>
                  <a:srgbClr val="C00000"/>
                </a:solidFill>
              </a:ln>
            </c:spPr>
          </c:dPt>
          <c:dPt>
            <c:idx val="10"/>
            <c:invertIfNegative val="0"/>
            <c:bubble3D val="0"/>
            <c:spPr>
              <a:solidFill>
                <a:srgbClr val="009BB4"/>
              </a:solidFill>
              <a:ln w="15875">
                <a:solidFill>
                  <a:srgbClr val="C00000"/>
                </a:solidFill>
              </a:ln>
            </c:spPr>
          </c:dPt>
          <c:dLbls>
            <c:dLbl>
              <c:idx val="27"/>
              <c:numFmt formatCode="0%" sourceLinked="0"/>
              <c:spPr/>
              <c:txPr>
                <a:bodyPr rot="-5400000" vert="horz"/>
                <a:lstStyle/>
                <a:p>
                  <a:pPr>
                    <a:defRPr sz="800"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numFmt formatCode="0%" sourceLinked="0"/>
              <c:spPr/>
              <c:txPr>
                <a:bodyPr rot="-5400000" vert="horz"/>
                <a:lstStyle/>
                <a:p>
                  <a:pPr>
                    <a:defRPr sz="800"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%" sourceLinked="0"/>
            <c:txPr>
              <a:bodyPr rot="-5400000" vert="horz"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F_CZ!$A$65:$A$89</c:f>
              <c:strCache>
                <c:ptCount val="25"/>
                <c:pt idx="0">
                  <c:v>Velká Británie</c:v>
                </c:pt>
                <c:pt idx="1">
                  <c:v>Nizozemsko</c:v>
                </c:pt>
                <c:pt idx="2">
                  <c:v>Finsko</c:v>
                </c:pt>
                <c:pt idx="3">
                  <c:v>Bulharsko</c:v>
                </c:pt>
                <c:pt idx="4">
                  <c:v>Rakousko</c:v>
                </c:pt>
                <c:pt idx="5">
                  <c:v>Slovensko</c:v>
                </c:pt>
                <c:pt idx="6">
                  <c:v>Česko</c:v>
                </c:pt>
                <c:pt idx="7">
                  <c:v>Francie</c:v>
                </c:pt>
                <c:pt idx="8">
                  <c:v>Švédsko</c:v>
                </c:pt>
                <c:pt idx="9">
                  <c:v>Slovinsko</c:v>
                </c:pt>
                <c:pt idx="10">
                  <c:v>EU28</c:v>
                </c:pt>
                <c:pt idx="11">
                  <c:v>Lucembursko</c:v>
                </c:pt>
                <c:pt idx="12">
                  <c:v>Litva</c:v>
                </c:pt>
                <c:pt idx="13">
                  <c:v>Maďarsko</c:v>
                </c:pt>
                <c:pt idx="14">
                  <c:v>Řecko</c:v>
                </c:pt>
                <c:pt idx="15">
                  <c:v>Španělsko</c:v>
                </c:pt>
                <c:pt idx="16">
                  <c:v>Portugalsko</c:v>
                </c:pt>
                <c:pt idx="17">
                  <c:v>Irsko</c:v>
                </c:pt>
                <c:pt idx="18">
                  <c:v>Belgie</c:v>
                </c:pt>
                <c:pt idx="19">
                  <c:v>Chorvatsko</c:v>
                </c:pt>
                <c:pt idx="20">
                  <c:v>Dánsko</c:v>
                </c:pt>
                <c:pt idx="21">
                  <c:v>Estonsko</c:v>
                </c:pt>
                <c:pt idx="22">
                  <c:v>Itálie</c:v>
                </c:pt>
                <c:pt idx="23">
                  <c:v>Polsko</c:v>
                </c:pt>
                <c:pt idx="24">
                  <c:v>Lotyšsko</c:v>
                </c:pt>
              </c:strCache>
            </c:strRef>
          </c:cat>
          <c:val>
            <c:numRef>
              <c:f>F_CZ!$B$65:$B$89</c:f>
              <c:numCache>
                <c:formatCode>0.0%</c:formatCode>
                <c:ptCount val="25"/>
                <c:pt idx="0">
                  <c:v>0.90110331852583425</c:v>
                </c:pt>
                <c:pt idx="1">
                  <c:v>0.86282694443380692</c:v>
                </c:pt>
                <c:pt idx="2">
                  <c:v>0.82068165662763293</c:v>
                </c:pt>
                <c:pt idx="3">
                  <c:v>0.80597365945437449</c:v>
                </c:pt>
                <c:pt idx="4">
                  <c:v>0.79679018865710172</c:v>
                </c:pt>
                <c:pt idx="5">
                  <c:v>0.7820071494770291</c:v>
                </c:pt>
                <c:pt idx="6">
                  <c:v>0.77626877265665462</c:v>
                </c:pt>
                <c:pt idx="7">
                  <c:v>0.75321768411608969</c:v>
                </c:pt>
                <c:pt idx="8">
                  <c:v>0.7358393911304093</c:v>
                </c:pt>
                <c:pt idx="9">
                  <c:v>0.72220815396302873</c:v>
                </c:pt>
                <c:pt idx="10">
                  <c:v>0.71399589575032529</c:v>
                </c:pt>
                <c:pt idx="11">
                  <c:v>0.70998003992015968</c:v>
                </c:pt>
                <c:pt idx="12">
                  <c:v>0.70140149589717526</c:v>
                </c:pt>
                <c:pt idx="13">
                  <c:v>0.69198243412797988</c:v>
                </c:pt>
                <c:pt idx="14">
                  <c:v>0.68494187859083422</c:v>
                </c:pt>
                <c:pt idx="15">
                  <c:v>0.67960793441435852</c:v>
                </c:pt>
                <c:pt idx="16">
                  <c:v>0.65154980504911886</c:v>
                </c:pt>
                <c:pt idx="17">
                  <c:v>0.65098523452581791</c:v>
                </c:pt>
                <c:pt idx="18">
                  <c:v>0.65005763803315175</c:v>
                </c:pt>
                <c:pt idx="19">
                  <c:v>0.60080113709781624</c:v>
                </c:pt>
                <c:pt idx="20">
                  <c:v>0.58052441431710677</c:v>
                </c:pt>
                <c:pt idx="21">
                  <c:v>0.57761453701913779</c:v>
                </c:pt>
                <c:pt idx="22">
                  <c:v>0.57172651878184833</c:v>
                </c:pt>
                <c:pt idx="23">
                  <c:v>0.54528482214940399</c:v>
                </c:pt>
                <c:pt idx="24">
                  <c:v>0.51502321770008197</c:v>
                </c:pt>
              </c:numCache>
            </c:numRef>
          </c:val>
        </c:ser>
        <c:ser>
          <c:idx val="1"/>
          <c:order val="1"/>
          <c:tx>
            <c:strRef>
              <c:f>F_CZ!$C$64</c:f>
              <c:strCache>
                <c:ptCount val="1"/>
                <c:pt idx="0">
                  <c:v> mají přístup na internet, ale nepoužívají ho</c:v>
                </c:pt>
              </c:strCache>
            </c:strRef>
          </c:tx>
          <c:spPr>
            <a:solidFill>
              <a:srgbClr val="47E5FF"/>
            </a:solidFill>
          </c:spPr>
          <c:invertIfNegative val="0"/>
          <c:dPt>
            <c:idx val="6"/>
            <c:invertIfNegative val="0"/>
            <c:bubble3D val="0"/>
            <c:spPr>
              <a:solidFill>
                <a:srgbClr val="47E5FF"/>
              </a:solidFill>
              <a:ln w="15875">
                <a:solidFill>
                  <a:srgbClr val="C00000"/>
                </a:solidFill>
              </a:ln>
            </c:spPr>
          </c:dPt>
          <c:dPt>
            <c:idx val="10"/>
            <c:invertIfNegative val="0"/>
            <c:bubble3D val="0"/>
            <c:spPr>
              <a:solidFill>
                <a:srgbClr val="47E5FF"/>
              </a:solidFill>
              <a:ln w="15875">
                <a:solidFill>
                  <a:srgbClr val="C00000"/>
                </a:solidFill>
              </a:ln>
            </c:spPr>
          </c:dPt>
          <c:dLbls>
            <c:dLbl>
              <c:idx val="0"/>
              <c:layout>
                <c:manualLayout>
                  <c:x val="0"/>
                  <c:y val="2.743827160493828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2.351851851851851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3.919753086419753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%" sourceLinked="0"/>
            <c:txPr>
              <a:bodyPr rot="-5400000" vert="horz"/>
              <a:lstStyle/>
              <a:p>
                <a:pPr>
                  <a:defRPr b="1"/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F_CZ!$A$65:$A$89</c:f>
              <c:strCache>
                <c:ptCount val="25"/>
                <c:pt idx="0">
                  <c:v>Velká Británie</c:v>
                </c:pt>
                <c:pt idx="1">
                  <c:v>Nizozemsko</c:v>
                </c:pt>
                <c:pt idx="2">
                  <c:v>Finsko</c:v>
                </c:pt>
                <c:pt idx="3">
                  <c:v>Bulharsko</c:v>
                </c:pt>
                <c:pt idx="4">
                  <c:v>Rakousko</c:v>
                </c:pt>
                <c:pt idx="5">
                  <c:v>Slovensko</c:v>
                </c:pt>
                <c:pt idx="6">
                  <c:v>Česko</c:v>
                </c:pt>
                <c:pt idx="7">
                  <c:v>Francie</c:v>
                </c:pt>
                <c:pt idx="8">
                  <c:v>Švédsko</c:v>
                </c:pt>
                <c:pt idx="9">
                  <c:v>Slovinsko</c:v>
                </c:pt>
                <c:pt idx="10">
                  <c:v>EU28</c:v>
                </c:pt>
                <c:pt idx="11">
                  <c:v>Lucembursko</c:v>
                </c:pt>
                <c:pt idx="12">
                  <c:v>Litva</c:v>
                </c:pt>
                <c:pt idx="13">
                  <c:v>Maďarsko</c:v>
                </c:pt>
                <c:pt idx="14">
                  <c:v>Řecko</c:v>
                </c:pt>
                <c:pt idx="15">
                  <c:v>Španělsko</c:v>
                </c:pt>
                <c:pt idx="16">
                  <c:v>Portugalsko</c:v>
                </c:pt>
                <c:pt idx="17">
                  <c:v>Irsko</c:v>
                </c:pt>
                <c:pt idx="18">
                  <c:v>Belgie</c:v>
                </c:pt>
                <c:pt idx="19">
                  <c:v>Chorvatsko</c:v>
                </c:pt>
                <c:pt idx="20">
                  <c:v>Dánsko</c:v>
                </c:pt>
                <c:pt idx="21">
                  <c:v>Estonsko</c:v>
                </c:pt>
                <c:pt idx="22">
                  <c:v>Itálie</c:v>
                </c:pt>
                <c:pt idx="23">
                  <c:v>Polsko</c:v>
                </c:pt>
                <c:pt idx="24">
                  <c:v>Lotyšsko</c:v>
                </c:pt>
              </c:strCache>
            </c:strRef>
          </c:cat>
          <c:val>
            <c:numRef>
              <c:f>F_CZ!$C$65:$C$89</c:f>
              <c:numCache>
                <c:formatCode>0.0%</c:formatCode>
                <c:ptCount val="25"/>
                <c:pt idx="0">
                  <c:v>6.6235841221710501E-2</c:v>
                </c:pt>
                <c:pt idx="1">
                  <c:v>7.6190840905733873E-2</c:v>
                </c:pt>
                <c:pt idx="2">
                  <c:v>0.11307942683976206</c:v>
                </c:pt>
                <c:pt idx="3">
                  <c:v>8.9070383990421609E-2</c:v>
                </c:pt>
                <c:pt idx="4">
                  <c:v>0.14342927559193733</c:v>
                </c:pt>
                <c:pt idx="5">
                  <c:v>0.11531841652323579</c:v>
                </c:pt>
                <c:pt idx="6">
                  <c:v>0.12753754531330916</c:v>
                </c:pt>
                <c:pt idx="7">
                  <c:v>0.16093951981378121</c:v>
                </c:pt>
                <c:pt idx="8">
                  <c:v>0.1705981363126311</c:v>
                </c:pt>
                <c:pt idx="9">
                  <c:v>0.17713345150671056</c:v>
                </c:pt>
                <c:pt idx="10">
                  <c:v>0.18405696848739192</c:v>
                </c:pt>
                <c:pt idx="11">
                  <c:v>0.19660678642714571</c:v>
                </c:pt>
                <c:pt idx="12">
                  <c:v>0.23800014523273547</c:v>
                </c:pt>
                <c:pt idx="13">
                  <c:v>0.2029987452948557</c:v>
                </c:pt>
                <c:pt idx="14">
                  <c:v>0.23408898588161939</c:v>
                </c:pt>
                <c:pt idx="15">
                  <c:v>0.20656373651951276</c:v>
                </c:pt>
                <c:pt idx="16">
                  <c:v>0.29326493715829138</c:v>
                </c:pt>
                <c:pt idx="17">
                  <c:v>0.27200473051705248</c:v>
                </c:pt>
                <c:pt idx="18">
                  <c:v>0.1966251937830425</c:v>
                </c:pt>
                <c:pt idx="19">
                  <c:v>0.23367360124047035</c:v>
                </c:pt>
                <c:pt idx="20">
                  <c:v>0.33496592051845503</c:v>
                </c:pt>
                <c:pt idx="21">
                  <c:v>0.32630968490237772</c:v>
                </c:pt>
                <c:pt idx="22">
                  <c:v>0.25044771853353759</c:v>
                </c:pt>
                <c:pt idx="23">
                  <c:v>0.28917937028066676</c:v>
                </c:pt>
                <c:pt idx="24">
                  <c:v>0.40016388964763727</c:v>
                </c:pt>
              </c:numCache>
            </c:numRef>
          </c:val>
        </c:ser>
        <c:ser>
          <c:idx val="2"/>
          <c:order val="2"/>
          <c:tx>
            <c:strRef>
              <c:f>F_CZ!$D$64</c:f>
              <c:strCache>
                <c:ptCount val="1"/>
                <c:pt idx="0">
                  <c:v> nemají přístup na internet</c:v>
                </c:pt>
              </c:strCache>
            </c:strRef>
          </c:tx>
          <c:spPr>
            <a:solidFill>
              <a:srgbClr val="ABF3FF"/>
            </a:solidFill>
          </c:spPr>
          <c:invertIfNegative val="0"/>
          <c:dPt>
            <c:idx val="6"/>
            <c:invertIfNegative val="0"/>
            <c:bubble3D val="0"/>
            <c:spPr>
              <a:solidFill>
                <a:srgbClr val="ABF3FF"/>
              </a:solidFill>
              <a:ln w="15875">
                <a:solidFill>
                  <a:srgbClr val="C00000"/>
                </a:solidFill>
              </a:ln>
            </c:spPr>
          </c:dPt>
          <c:dPt>
            <c:idx val="10"/>
            <c:invertIfNegative val="0"/>
            <c:bubble3D val="0"/>
            <c:spPr>
              <a:solidFill>
                <a:srgbClr val="ABF3FF"/>
              </a:solidFill>
              <a:ln w="15875">
                <a:solidFill>
                  <a:srgbClr val="C00000"/>
                </a:solidFill>
              </a:ln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F_CZ!$A$65:$A$89</c:f>
              <c:strCache>
                <c:ptCount val="25"/>
                <c:pt idx="0">
                  <c:v>Velká Británie</c:v>
                </c:pt>
                <c:pt idx="1">
                  <c:v>Nizozemsko</c:v>
                </c:pt>
                <c:pt idx="2">
                  <c:v>Finsko</c:v>
                </c:pt>
                <c:pt idx="3">
                  <c:v>Bulharsko</c:v>
                </c:pt>
                <c:pt idx="4">
                  <c:v>Rakousko</c:v>
                </c:pt>
                <c:pt idx="5">
                  <c:v>Slovensko</c:v>
                </c:pt>
                <c:pt idx="6">
                  <c:v>Česko</c:v>
                </c:pt>
                <c:pt idx="7">
                  <c:v>Francie</c:v>
                </c:pt>
                <c:pt idx="8">
                  <c:v>Švédsko</c:v>
                </c:pt>
                <c:pt idx="9">
                  <c:v>Slovinsko</c:v>
                </c:pt>
                <c:pt idx="10">
                  <c:v>EU28</c:v>
                </c:pt>
                <c:pt idx="11">
                  <c:v>Lucembursko</c:v>
                </c:pt>
                <c:pt idx="12">
                  <c:v>Litva</c:v>
                </c:pt>
                <c:pt idx="13">
                  <c:v>Maďarsko</c:v>
                </c:pt>
                <c:pt idx="14">
                  <c:v>Řecko</c:v>
                </c:pt>
                <c:pt idx="15">
                  <c:v>Španělsko</c:v>
                </c:pt>
                <c:pt idx="16">
                  <c:v>Portugalsko</c:v>
                </c:pt>
                <c:pt idx="17">
                  <c:v>Irsko</c:v>
                </c:pt>
                <c:pt idx="18">
                  <c:v>Belgie</c:v>
                </c:pt>
                <c:pt idx="19">
                  <c:v>Chorvatsko</c:v>
                </c:pt>
                <c:pt idx="20">
                  <c:v>Dánsko</c:v>
                </c:pt>
                <c:pt idx="21">
                  <c:v>Estonsko</c:v>
                </c:pt>
                <c:pt idx="22">
                  <c:v>Itálie</c:v>
                </c:pt>
                <c:pt idx="23">
                  <c:v>Polsko</c:v>
                </c:pt>
                <c:pt idx="24">
                  <c:v>Lotyšsko</c:v>
                </c:pt>
              </c:strCache>
            </c:strRef>
          </c:cat>
          <c:val>
            <c:numRef>
              <c:f>F_CZ!$D$65:$D$89</c:f>
              <c:numCache>
                <c:formatCode>0.0%</c:formatCode>
                <c:ptCount val="25"/>
                <c:pt idx="0">
                  <c:v>3.2660840252455275E-2</c:v>
                </c:pt>
                <c:pt idx="1">
                  <c:v>6.0982214660459215E-2</c:v>
                </c:pt>
                <c:pt idx="2">
                  <c:v>6.6238916532605038E-2</c:v>
                </c:pt>
                <c:pt idx="3">
                  <c:v>0.10495595655520397</c:v>
                </c:pt>
                <c:pt idx="4">
                  <c:v>5.9780535750960893E-2</c:v>
                </c:pt>
                <c:pt idx="5">
                  <c:v>0.10267443399973521</c:v>
                </c:pt>
                <c:pt idx="6">
                  <c:v>9.619368203003624E-2</c:v>
                </c:pt>
                <c:pt idx="7">
                  <c:v>8.5842796070129082E-2</c:v>
                </c:pt>
                <c:pt idx="8">
                  <c:v>9.3562472556959542E-2</c:v>
                </c:pt>
                <c:pt idx="9">
                  <c:v>0.10065839453026083</c:v>
                </c:pt>
                <c:pt idx="10">
                  <c:v>0.10194713576228279</c:v>
                </c:pt>
                <c:pt idx="11">
                  <c:v>9.3413173652694609E-2</c:v>
                </c:pt>
                <c:pt idx="12">
                  <c:v>6.0598358870089318E-2</c:v>
                </c:pt>
                <c:pt idx="13">
                  <c:v>0.10501882057716436</c:v>
                </c:pt>
                <c:pt idx="14">
                  <c:v>8.0969135527546421E-2</c:v>
                </c:pt>
                <c:pt idx="15">
                  <c:v>0.11382832906612875</c:v>
                </c:pt>
                <c:pt idx="16">
                  <c:v>5.518525779258969E-2</c:v>
                </c:pt>
                <c:pt idx="17">
                  <c:v>7.7010034957129686E-2</c:v>
                </c:pt>
                <c:pt idx="18">
                  <c:v>0.1533171681838057</c:v>
                </c:pt>
                <c:pt idx="19">
                  <c:v>0.16552526166171341</c:v>
                </c:pt>
                <c:pt idx="20">
                  <c:v>8.4509665164438155E-2</c:v>
                </c:pt>
                <c:pt idx="21">
                  <c:v>9.6075778078484428E-2</c:v>
                </c:pt>
                <c:pt idx="22">
                  <c:v>0.17782576268461411</c:v>
                </c:pt>
                <c:pt idx="23">
                  <c:v>0.16553580756992925</c:v>
                </c:pt>
                <c:pt idx="24">
                  <c:v>8.48128926522808E-2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48452096"/>
        <c:axId val="49203456"/>
      </c:barChart>
      <c:catAx>
        <c:axId val="48452096"/>
        <c:scaling>
          <c:orientation val="minMax"/>
        </c:scaling>
        <c:delete val="0"/>
        <c:axPos val="b"/>
        <c:numFmt formatCode="#,##0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49203456"/>
        <c:crosses val="autoZero"/>
        <c:auto val="1"/>
        <c:lblAlgn val="ctr"/>
        <c:lblOffset val="100"/>
        <c:noMultiLvlLbl val="0"/>
      </c:catAx>
      <c:valAx>
        <c:axId val="49203456"/>
        <c:scaling>
          <c:orientation val="minMax"/>
          <c:max val="1"/>
          <c:min val="0"/>
        </c:scaling>
        <c:delete val="1"/>
        <c:axPos val="l"/>
        <c:numFmt formatCode="0%" sourceLinked="1"/>
        <c:majorTickMark val="out"/>
        <c:minorTickMark val="none"/>
        <c:tickLblPos val="nextTo"/>
        <c:crossAx val="48452096"/>
        <c:crosses val="autoZero"/>
        <c:crossBetween val="between"/>
        <c:majorUnit val="0.1"/>
        <c:minorUnit val="5.0000000000000024E-2"/>
      </c:valAx>
      <c:spPr>
        <a:ln>
          <a:solidFill>
            <a:schemeClr val="tx1">
              <a:tint val="75000"/>
              <a:shade val="95000"/>
              <a:satMod val="105000"/>
            </a:schemeClr>
          </a:solidFill>
        </a:ln>
      </c:spPr>
    </c:plotArea>
    <c:legend>
      <c:legendPos val="t"/>
      <c:layout>
        <c:manualLayout>
          <c:xMode val="edge"/>
          <c:yMode val="edge"/>
          <c:x val="6.6699539776462841E-2"/>
          <c:y val="8.6999074074074062E-2"/>
          <c:w val="0.90208744247205785"/>
          <c:h val="5.8191049382716062E-2"/>
        </c:manualLayout>
      </c:layout>
      <c:overlay val="0"/>
      <c:spPr>
        <a:ln>
          <a:solidFill>
            <a:schemeClr val="bg1">
              <a:lumMod val="50000"/>
            </a:schemeClr>
          </a:solidFill>
        </a:ln>
      </c:spPr>
    </c:legend>
    <c:plotVisOnly val="1"/>
    <c:dispBlanksAs val="gap"/>
    <c:showDLblsOverMax val="0"/>
  </c:chart>
  <c:spPr>
    <a:solidFill>
      <a:schemeClr val="bg1"/>
    </a:solidFill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2100246913580299"/>
          <c:y val="0.17899831950358547"/>
          <c:w val="0.65689104885628169"/>
          <c:h val="0.5962990901847555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F_CZ!$B$93</c:f>
              <c:strCache>
                <c:ptCount val="1"/>
                <c:pt idx="0">
                  <c:v> jednotlivci (16+) celkem</c:v>
                </c:pt>
              </c:strCache>
            </c:strRef>
          </c:tx>
          <c:spPr>
            <a:solidFill>
              <a:srgbClr val="009BB4"/>
            </a:solidFill>
            <a:ln w="25400">
              <a:noFill/>
            </a:ln>
          </c:spPr>
          <c:invertIfNegative val="0"/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F_CZ!$A$94:$A$98</c:f>
              <c:strCache>
                <c:ptCount val="5"/>
                <c:pt idx="0">
                  <c:v>internetové bankovnictví</c:v>
                </c:pt>
                <c:pt idx="1">
                  <c:v>nakupování on-line</c:v>
                </c:pt>
                <c:pt idx="2">
                  <c:v> hraní her </c:v>
                </c:pt>
                <c:pt idx="3">
                  <c:v>čtení on-line zpráv</c:v>
                </c:pt>
                <c:pt idx="4">
                  <c:v>účast v sociální sítích</c:v>
                </c:pt>
              </c:strCache>
            </c:strRef>
          </c:cat>
          <c:val>
            <c:numRef>
              <c:f>F_CZ!$B$94:$B$98</c:f>
              <c:numCache>
                <c:formatCode>###0.0%</c:formatCode>
                <c:ptCount val="5"/>
                <c:pt idx="0">
                  <c:v>0.48017399758345397</c:v>
                </c:pt>
                <c:pt idx="1">
                  <c:v>0.27366655669474466</c:v>
                </c:pt>
                <c:pt idx="2">
                  <c:v>0.19366293388150299</c:v>
                </c:pt>
                <c:pt idx="3">
                  <c:v>0.66186212923015331</c:v>
                </c:pt>
                <c:pt idx="4">
                  <c:v>0.41020998649582369</c:v>
                </c:pt>
              </c:numCache>
            </c:numRef>
          </c:val>
        </c:ser>
        <c:ser>
          <c:idx val="1"/>
          <c:order val="1"/>
          <c:tx>
            <c:strRef>
              <c:f>F_CZ!$C$93</c:f>
              <c:strCache>
                <c:ptCount val="1"/>
                <c:pt idx="0">
                  <c:v> studenti (16+)</c:v>
                </c:pt>
              </c:strCache>
            </c:strRef>
          </c:tx>
          <c:spPr>
            <a:solidFill>
              <a:srgbClr val="47E5FF"/>
            </a:solidFill>
          </c:spPr>
          <c:invertIfNegative val="0"/>
          <c:dLbls>
            <c:dLbl>
              <c:idx val="1"/>
              <c:layout>
                <c:manualLayout>
                  <c:x val="-0.10940800612608259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%" sourceLinked="0"/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F_CZ!$A$94:$A$98</c:f>
              <c:strCache>
                <c:ptCount val="5"/>
                <c:pt idx="0">
                  <c:v>internetové bankovnictví</c:v>
                </c:pt>
                <c:pt idx="1">
                  <c:v>nakupování on-line</c:v>
                </c:pt>
                <c:pt idx="2">
                  <c:v> hraní her </c:v>
                </c:pt>
                <c:pt idx="3">
                  <c:v>čtení on-line zpráv</c:v>
                </c:pt>
                <c:pt idx="4">
                  <c:v>účast v sociální sítích</c:v>
                </c:pt>
              </c:strCache>
            </c:strRef>
          </c:cat>
          <c:val>
            <c:numRef>
              <c:f>F_CZ!$C$94:$C$98</c:f>
              <c:numCache>
                <c:formatCode>###0.0%</c:formatCode>
                <c:ptCount val="5"/>
                <c:pt idx="0">
                  <c:v>0.34191760358565693</c:v>
                </c:pt>
                <c:pt idx="1">
                  <c:v>0.37522565127173635</c:v>
                </c:pt>
                <c:pt idx="2">
                  <c:v>0.63214397413143131</c:v>
                </c:pt>
                <c:pt idx="3">
                  <c:v>0.83536049428433612</c:v>
                </c:pt>
                <c:pt idx="4">
                  <c:v>0.93808200552249632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9"/>
        <c:axId val="49225216"/>
        <c:axId val="219635008"/>
      </c:barChart>
      <c:catAx>
        <c:axId val="492252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2196350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9635008"/>
        <c:scaling>
          <c:orientation val="minMax"/>
          <c:max val="1.2"/>
          <c:min val="0"/>
        </c:scaling>
        <c:delete val="0"/>
        <c:axPos val="b"/>
        <c:numFmt formatCode="###0.0%" sourceLinked="1"/>
        <c:majorTickMark val="none"/>
        <c:minorTickMark val="none"/>
        <c:tickLblPos val="none"/>
        <c:spPr>
          <a:ln w="9525">
            <a:noFill/>
          </a:ln>
        </c:spPr>
        <c:crossAx val="49225216"/>
        <c:crosses val="autoZero"/>
        <c:crossBetween val="between"/>
        <c:majorUnit val="0.2"/>
        <c:minorUnit val="1.0000000000000005E-2"/>
      </c:valAx>
      <c:spPr>
        <a:noFill/>
        <a:ln w="12700">
          <a:solidFill>
            <a:srgbClr val="969696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0.68276610824240447"/>
          <c:y val="0.4965014991555099"/>
          <c:w val="0.24608674657507573"/>
          <c:h val="0.25070963326718337"/>
        </c:manualLayout>
      </c:layout>
      <c:overlay val="0"/>
      <c:spPr>
        <a:ln>
          <a:solidFill>
            <a:schemeClr val="bg1">
              <a:lumMod val="65000"/>
            </a:schemeClr>
          </a:solidFill>
        </a:ln>
      </c:spPr>
      <c:txPr>
        <a:bodyPr/>
        <a:lstStyle/>
        <a:p>
          <a:pPr>
            <a:defRPr b="0"/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3946405228758169E-2"/>
          <c:y val="0.17630399559781113"/>
          <c:w val="0.96792647058823533"/>
          <c:h val="0.481390357983552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F_CZ!$C$101</c:f>
              <c:strCache>
                <c:ptCount val="1"/>
                <c:pt idx="0">
                  <c:v> studenti (16+)</c:v>
                </c:pt>
              </c:strCache>
            </c:strRef>
          </c:tx>
          <c:spPr>
            <a:solidFill>
              <a:srgbClr val="47E5FF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-9.9084967320261521E-4"/>
                  <c:y val="0.1268140177106579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0.1373042707346151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%" sourceLinked="0"/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F_CZ!$A$102:$B$110</c:f>
              <c:multiLvlStrCache>
                <c:ptCount val="9"/>
                <c:lvl>
                  <c:pt idx="0">
                    <c:v>2015</c:v>
                  </c:pt>
                  <c:pt idx="1">
                    <c:v>2016</c:v>
                  </c:pt>
                  <c:pt idx="2">
                    <c:v>2017</c:v>
                  </c:pt>
                  <c:pt idx="3">
                    <c:v>2015</c:v>
                  </c:pt>
                  <c:pt idx="4">
                    <c:v>2016</c:v>
                  </c:pt>
                  <c:pt idx="5">
                    <c:v>2017</c:v>
                  </c:pt>
                  <c:pt idx="6">
                    <c:v>2015</c:v>
                  </c:pt>
                  <c:pt idx="7">
                    <c:v>2016</c:v>
                  </c:pt>
                  <c:pt idx="8">
                    <c:v>2017</c:v>
                  </c:pt>
                </c:lvl>
                <c:lvl>
                  <c:pt idx="0">
                    <c:v>Celkem</c:v>
                  </c:pt>
                  <c:pt idx="3">
                    <c:v>přes mobilní sítě</c:v>
                  </c:pt>
                  <c:pt idx="6">
                    <c:v>přes Wi-Fi</c:v>
                  </c:pt>
                </c:lvl>
              </c:multiLvlStrCache>
            </c:multiLvlStrRef>
          </c:cat>
          <c:val>
            <c:numRef>
              <c:f>F_CZ!$C$102:$C$110</c:f>
              <c:numCache>
                <c:formatCode>0%</c:formatCode>
                <c:ptCount val="9"/>
                <c:pt idx="0">
                  <c:v>0.8006743372342342</c:v>
                </c:pt>
                <c:pt idx="1">
                  <c:v>0.82151458679550771</c:v>
                </c:pt>
                <c:pt idx="2">
                  <c:v>0.86955212055851971</c:v>
                </c:pt>
                <c:pt idx="3">
                  <c:v>0.51938510959587425</c:v>
                </c:pt>
                <c:pt idx="4">
                  <c:v>0.54562499129937836</c:v>
                </c:pt>
                <c:pt idx="5">
                  <c:v>0.59190008601820909</c:v>
                </c:pt>
                <c:pt idx="6">
                  <c:v>0.54853386103365964</c:v>
                </c:pt>
                <c:pt idx="7">
                  <c:v>0.68413689365525099</c:v>
                </c:pt>
                <c:pt idx="8">
                  <c:v>0.82579575338088607</c:v>
                </c:pt>
              </c:numCache>
            </c:numRef>
          </c:val>
        </c:ser>
        <c:ser>
          <c:idx val="1"/>
          <c:order val="1"/>
          <c:tx>
            <c:strRef>
              <c:f>F_CZ!$D$101</c:f>
              <c:strCache>
                <c:ptCount val="1"/>
                <c:pt idx="0">
                  <c:v> jednotlivci (16+) celkem</c:v>
                </c:pt>
              </c:strCache>
            </c:strRef>
          </c:tx>
          <c:spPr>
            <a:solidFill>
              <a:srgbClr val="009BB4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-9.5110557048149362E-18"/>
                  <c:y val="0.1373042707346152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8044222819259745E-17"/>
                  <c:y val="0.1272248886714968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%" sourceLinked="0"/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F_CZ!$A$102:$B$110</c:f>
              <c:multiLvlStrCache>
                <c:ptCount val="9"/>
                <c:lvl>
                  <c:pt idx="0">
                    <c:v>2015</c:v>
                  </c:pt>
                  <c:pt idx="1">
                    <c:v>2016</c:v>
                  </c:pt>
                  <c:pt idx="2">
                    <c:v>2017</c:v>
                  </c:pt>
                  <c:pt idx="3">
                    <c:v>2015</c:v>
                  </c:pt>
                  <c:pt idx="4">
                    <c:v>2016</c:v>
                  </c:pt>
                  <c:pt idx="5">
                    <c:v>2017</c:v>
                  </c:pt>
                  <c:pt idx="6">
                    <c:v>2015</c:v>
                  </c:pt>
                  <c:pt idx="7">
                    <c:v>2016</c:v>
                  </c:pt>
                  <c:pt idx="8">
                    <c:v>2017</c:v>
                  </c:pt>
                </c:lvl>
                <c:lvl>
                  <c:pt idx="0">
                    <c:v>Celkem</c:v>
                  </c:pt>
                  <c:pt idx="3">
                    <c:v>přes mobilní sítě</c:v>
                  </c:pt>
                  <c:pt idx="6">
                    <c:v>přes Wi-Fi</c:v>
                  </c:pt>
                </c:lvl>
              </c:multiLvlStrCache>
            </c:multiLvlStrRef>
          </c:cat>
          <c:val>
            <c:numRef>
              <c:f>F_CZ!$D$102:$D$110</c:f>
              <c:numCache>
                <c:formatCode>0%</c:formatCode>
                <c:ptCount val="9"/>
                <c:pt idx="0">
                  <c:v>0.36999594668693847</c:v>
                </c:pt>
                <c:pt idx="1">
                  <c:v>0.41214370282827539</c:v>
                </c:pt>
                <c:pt idx="2">
                  <c:v>0.50371415082770532</c:v>
                </c:pt>
                <c:pt idx="3">
                  <c:v>0.26937485913091186</c:v>
                </c:pt>
                <c:pt idx="4">
                  <c:v>0.30604783268458574</c:v>
                </c:pt>
                <c:pt idx="5">
                  <c:v>0.3604229854876751</c:v>
                </c:pt>
                <c:pt idx="6">
                  <c:v>0.234908637887426</c:v>
                </c:pt>
                <c:pt idx="7">
                  <c:v>0.30791327381295841</c:v>
                </c:pt>
                <c:pt idx="8">
                  <c:v>0.46328989424958633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7"/>
        <c:axId val="223438336"/>
        <c:axId val="49206336"/>
      </c:barChart>
      <c:catAx>
        <c:axId val="223438336"/>
        <c:scaling>
          <c:orientation val="minMax"/>
        </c:scaling>
        <c:delete val="0"/>
        <c:axPos val="b"/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49206336"/>
        <c:crosses val="autoZero"/>
        <c:auto val="1"/>
        <c:lblAlgn val="ctr"/>
        <c:lblOffset val="40"/>
        <c:noMultiLvlLbl val="0"/>
      </c:catAx>
      <c:valAx>
        <c:axId val="49206336"/>
        <c:scaling>
          <c:orientation val="minMax"/>
          <c:max val="1"/>
        </c:scaling>
        <c:delete val="0"/>
        <c:axPos val="l"/>
        <c:numFmt formatCode="0%" sourceLinked="1"/>
        <c:majorTickMark val="none"/>
        <c:minorTickMark val="none"/>
        <c:tickLblPos val="none"/>
        <c:spPr>
          <a:ln w="9525">
            <a:noFill/>
          </a:ln>
        </c:spPr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cs-CZ"/>
          </a:p>
        </c:txPr>
        <c:crossAx val="223438336"/>
        <c:crosses val="autoZero"/>
        <c:crossBetween val="between"/>
        <c:majorUnit val="0.25"/>
        <c:minorUnit val="1.0000000000000005E-2"/>
      </c:valAx>
      <c:spPr>
        <a:noFill/>
        <a:ln w="12700">
          <a:solidFill>
            <a:srgbClr val="969696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0.31147058823529417"/>
          <c:y val="0.21834979059032131"/>
          <c:w val="0.45591503267973865"/>
          <c:h val="0.12658371801534651"/>
        </c:manualLayout>
      </c:layout>
      <c:overlay val="0"/>
      <c:spPr>
        <a:noFill/>
        <a:ln w="9525">
          <a:solidFill>
            <a:schemeClr val="bg1">
              <a:lumMod val="50000"/>
            </a:schemeClr>
          </a:solidFill>
        </a:ln>
      </c:spPr>
      <c:txPr>
        <a:bodyPr/>
        <a:lstStyle/>
        <a:p>
          <a:pPr>
            <a:defRPr b="0"/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0.03748</cdr:x>
      <cdr:y>0.87254</cdr:y>
    </cdr:from>
    <cdr:to>
      <cdr:x>0.90069</cdr:x>
      <cdr:y>0.93956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107950" y="2355850"/>
          <a:ext cx="2486036" cy="1809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* podíl z celkového počtu škol daného stupně</a:t>
          </a:r>
          <a:endParaRPr lang="cs-CZ" sz="800">
            <a:effectLst/>
            <a:latin typeface="Arial" panose="020B0604020202020204" pitchFamily="34" charset="0"/>
            <a:cs typeface="Arial" panose="020B0604020202020204" pitchFamily="34" charset="0"/>
          </a:endParaRPr>
        </a:p>
        <a:p xmlns:a="http://schemas.openxmlformats.org/drawingml/2006/main"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0.09371</cdr:x>
      <cdr:y>0.92193</cdr:y>
    </cdr:from>
    <cdr:to>
      <cdr:x>0.99424</cdr:x>
      <cdr:y>0.98896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269875" y="2489200"/>
          <a:ext cx="2593533" cy="1809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</a:t>
          </a:r>
          <a:r>
            <a:rPr lang="cs-CZ" sz="800" i="1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Česká školní inspekce, 2018</a:t>
          </a:r>
          <a:endParaRPr lang="en-US" sz="800">
            <a:effectLst/>
            <a:latin typeface="Arial" panose="020B0604020202020204" pitchFamily="34" charset="0"/>
            <a:cs typeface="Arial" panose="020B0604020202020204" pitchFamily="34" charset="0"/>
          </a:endParaRPr>
        </a:p>
        <a:p xmlns:a="http://schemas.openxmlformats.org/drawingml/2006/main">
          <a:pPr algn="r"/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</cdr:x>
      <cdr:y>0.86783</cdr:y>
    </cdr:from>
    <cdr:to>
      <cdr:x>0.98538</cdr:x>
      <cdr:y>0.99162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0" y="2343151"/>
          <a:ext cx="2908842" cy="3342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ČSÚ 2018, </a:t>
          </a:r>
          <a:r>
            <a:rPr lang="cs-CZ" sz="800" i="1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Šetření o využívání ICT v domácnostech 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0.03227</cdr:x>
      <cdr:y>0.02469</cdr:y>
    </cdr:from>
    <cdr:to>
      <cdr:x>0.98735</cdr:x>
      <cdr:y>0.15169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95250" y="66676"/>
          <a:ext cx="2819400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Graf F10 Jednotlivci v Česku, kteří  v roce 2017 použili textový editor (%) </a:t>
          </a:r>
          <a:endParaRPr lang="cs-CZ" sz="800">
            <a:effectLst/>
            <a:latin typeface="Arial" panose="020B0604020202020204" pitchFamily="34" charset="0"/>
            <a:cs typeface="Arial" panose="020B0604020202020204" pitchFamily="34" charset="0"/>
          </a:endParaRPr>
        </a:p>
        <a:p xmlns:a="http://schemas.openxmlformats.org/drawingml/2006/main">
          <a:endParaRPr lang="cs-CZ" sz="1100"/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0.04359</cdr:x>
      <cdr:y>0.86078</cdr:y>
    </cdr:from>
    <cdr:to>
      <cdr:x>0.9917</cdr:x>
      <cdr:y>0.9913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136524" y="2324101"/>
          <a:ext cx="2969480" cy="3524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ČSÚ 2018, </a:t>
          </a:r>
          <a:r>
            <a:rPr lang="cs-CZ" sz="800" i="1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Šetření o využívání ICT v domácnostech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0.01521</cdr:x>
      <cdr:y>0.01411</cdr:y>
    </cdr:from>
    <cdr:to>
      <cdr:x>0.9823</cdr:x>
      <cdr:y>0.13758</cdr:y>
    </cdr:to>
    <cdr:sp macro="" textlink="">
      <cdr:nvSpPr>
        <cdr:cNvPr id="4" name="TextovéPole 3"/>
        <cdr:cNvSpPr txBox="1"/>
      </cdr:nvSpPr>
      <cdr:spPr>
        <a:xfrm xmlns:a="http://schemas.openxmlformats.org/drawingml/2006/main">
          <a:off x="47626" y="38099"/>
          <a:ext cx="3028950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Graf F11 Jednotlivci v Česku, kteří v roce 2017 programovali (%)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0.23732</cdr:x>
      <cdr:y>0.91509</cdr:y>
    </cdr:from>
    <cdr:to>
      <cdr:x>0.96898</cdr:x>
      <cdr:y>0.98227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1409700" y="2635461"/>
          <a:ext cx="4346025" cy="1934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cs-CZ" sz="800" i="1">
              <a:latin typeface="Arial" panose="020B0604020202020204" pitchFamily="34" charset="0"/>
              <a:cs typeface="Arial" panose="020B0604020202020204" pitchFamily="34" charset="0"/>
            </a:rPr>
            <a:t>Zdroj: Eurostat 2018</a:t>
          </a:r>
        </a:p>
      </cdr:txBody>
    </cdr:sp>
  </cdr:relSizeAnchor>
  <cdr:relSizeAnchor xmlns:cdr="http://schemas.openxmlformats.org/drawingml/2006/chartDrawing">
    <cdr:from>
      <cdr:x>0.05793</cdr:x>
      <cdr:y>0.02646</cdr:y>
    </cdr:from>
    <cdr:to>
      <cdr:x>0.98005</cdr:x>
      <cdr:y>0.09995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352425" y="85725"/>
          <a:ext cx="56102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 rtl="0"/>
          <a:r>
            <a:rPr lang="en-US" sz="8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Graf F1</a:t>
          </a:r>
          <a:r>
            <a:rPr lang="cs-CZ" sz="8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2</a:t>
          </a:r>
          <a:r>
            <a:rPr lang="en-US" sz="8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Jednotlivci v zemích EU,</a:t>
          </a:r>
          <a:r>
            <a:rPr lang="cs-CZ" sz="8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k</a:t>
          </a:r>
          <a:r>
            <a:rPr lang="en-US" sz="8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teří </a:t>
          </a:r>
          <a:r>
            <a:rPr lang="cs-CZ" sz="8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v roce 2017 p</a:t>
          </a:r>
          <a:r>
            <a:rPr lang="en-US" sz="8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oužili tabulkový editor</a:t>
          </a:r>
          <a:r>
            <a:rPr lang="cs-CZ" sz="8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*</a:t>
          </a:r>
          <a:r>
            <a:rPr lang="en-US" sz="8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;</a:t>
          </a:r>
          <a:r>
            <a:rPr lang="cs-CZ" sz="8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(%)**</a:t>
          </a:r>
          <a:endParaRPr lang="cs-CZ" sz="800">
            <a:effectLst/>
            <a:latin typeface="Arial" panose="020B0604020202020204" pitchFamily="34" charset="0"/>
            <a:cs typeface="Arial" panose="020B0604020202020204" pitchFamily="34" charset="0"/>
          </a:endParaRPr>
        </a:p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0.03131</cdr:x>
      <cdr:y>0.80257</cdr:y>
    </cdr:from>
    <cdr:to>
      <cdr:x>0.764</cdr:x>
      <cdr:y>0.92944</cdr:y>
    </cdr:to>
    <cdr:sp macro="" textlink="">
      <cdr:nvSpPr>
        <cdr:cNvPr id="4" name="TextovéPole 3"/>
        <cdr:cNvSpPr txBox="1"/>
      </cdr:nvSpPr>
      <cdr:spPr>
        <a:xfrm xmlns:a="http://schemas.openxmlformats.org/drawingml/2006/main">
          <a:off x="190500" y="2600324"/>
          <a:ext cx="4457700" cy="411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800">
              <a:latin typeface="Arial" panose="020B0604020202020204" pitchFamily="34" charset="0"/>
              <a:cs typeface="Arial" panose="020B0604020202020204" pitchFamily="34" charset="0"/>
            </a:rPr>
            <a:t>* např. MS Excel nebo OpenOffice Calc</a:t>
          </a:r>
        </a:p>
        <a:p xmlns:a="http://schemas.openxmlformats.org/drawingml/2006/main">
          <a:r>
            <a:rPr lang="cs-CZ" sz="800">
              <a:latin typeface="Arial" panose="020B0604020202020204" pitchFamily="34" charset="0"/>
              <a:cs typeface="Arial" panose="020B0604020202020204" pitchFamily="34" charset="0"/>
            </a:rPr>
            <a:t>** podíl z celkového</a:t>
          </a:r>
          <a:r>
            <a:rPr lang="cs-CZ" sz="800" baseline="0">
              <a:latin typeface="Arial" panose="020B0604020202020204" pitchFamily="34" charset="0"/>
              <a:cs typeface="Arial" panose="020B0604020202020204" pitchFamily="34" charset="0"/>
            </a:rPr>
            <a:t> počtu jednotlivců ve věku 16 až 74 let v dané  zemi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</cdr:x>
      <cdr:y>0.89082</cdr:y>
    </cdr:from>
    <cdr:to>
      <cdr:x>0.8771</cdr:x>
      <cdr:y>0.97056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0" y="2417683"/>
          <a:ext cx="2807071" cy="2164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ČSÚ 2018, </a:t>
          </a:r>
          <a:r>
            <a:rPr lang="cs-CZ" sz="800" i="1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Šetření o využívání ICT </a:t>
          </a:r>
        </a:p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v domácnostech 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0.02806</cdr:x>
      <cdr:y>3.68461E-7</cdr:y>
    </cdr:from>
    <cdr:to>
      <cdr:x>0.90558</cdr:x>
      <cdr:y>0.07019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89799" y="1"/>
          <a:ext cx="280841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 rtl="0"/>
          <a:r>
            <a:rPr lang="cs-CZ" sz="8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Graf F13 Studenti ICT oborů na VŠ celkem  v Česku</a:t>
          </a:r>
          <a:endParaRPr lang="cs-CZ" sz="800">
            <a:effectLst/>
            <a:latin typeface="Arial" panose="020B0604020202020204" pitchFamily="34" charset="0"/>
            <a:cs typeface="Arial" panose="020B0604020202020204" pitchFamily="34" charset="0"/>
          </a:endParaRPr>
        </a:p>
        <a:p xmlns:a="http://schemas.openxmlformats.org/drawingml/2006/main">
          <a:pPr algn="ctr"/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0.05167</cdr:x>
      <cdr:y>0.89066</cdr:y>
    </cdr:from>
    <cdr:to>
      <cdr:x>0.99978</cdr:x>
      <cdr:y>0.96709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147674" y="2452872"/>
          <a:ext cx="2709826" cy="2104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ČSÚ 2018, </a:t>
          </a:r>
          <a:r>
            <a:rPr lang="cs-CZ" sz="800" i="1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Šetření o využívání ICT </a:t>
          </a:r>
        </a:p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v domácnostech 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1</cdr:x>
      <cdr:y>0.12782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0" y="0"/>
          <a:ext cx="3132000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Graf F14 Studenti ICT oborů na VŠ podle pohlaví </a:t>
          </a:r>
        </a:p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v Česku (%)</a:t>
          </a:r>
          <a:endParaRPr lang="cs-CZ" sz="800">
            <a:effectLst/>
            <a:latin typeface="Arial" panose="020B0604020202020204" pitchFamily="34" charset="0"/>
            <a:cs typeface="Arial" panose="020B0604020202020204" pitchFamily="34" charset="0"/>
          </a:endParaRPr>
        </a:p>
        <a:p xmlns:a="http://schemas.openxmlformats.org/drawingml/2006/main">
          <a:endParaRPr lang="cs-CZ" sz="1100"/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0.06082</cdr:x>
      <cdr:y>0.92224</cdr:y>
    </cdr:from>
    <cdr:to>
      <cdr:x>0.96102</cdr:x>
      <cdr:y>0.99478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190501" y="2543173"/>
          <a:ext cx="281940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r"/>
          <a:r>
            <a:rPr lang="cs-CZ" sz="800" i="1">
              <a:latin typeface="Arial" panose="020B0604020202020204" pitchFamily="34" charset="0"/>
              <a:cs typeface="Arial" panose="020B0604020202020204" pitchFamily="34" charset="0"/>
            </a:rPr>
            <a:t>Zdroj: ČSÚ, Výběrové šetření pracovních</a:t>
          </a:r>
          <a:r>
            <a:rPr lang="cs-CZ" sz="800" i="1" baseline="0">
              <a:latin typeface="Arial" panose="020B0604020202020204" pitchFamily="34" charset="0"/>
              <a:cs typeface="Arial" panose="020B0604020202020204" pitchFamily="34" charset="0"/>
            </a:rPr>
            <a:t> sil, 2018</a:t>
          </a:r>
          <a:endParaRPr lang="cs-CZ" sz="800" i="1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0.01521</cdr:x>
      <cdr:y>0.88136</cdr:y>
    </cdr:from>
    <cdr:to>
      <cdr:x>0.97014</cdr:x>
      <cdr:y>0.99954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0710" y="2476500"/>
          <a:ext cx="2555894" cy="3320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r"/>
          <a:r>
            <a:rPr lang="cs-CZ" sz="800" i="1">
              <a:latin typeface="Arial" panose="020B0604020202020204" pitchFamily="34" charset="0"/>
              <a:cs typeface="Arial" panose="020B0604020202020204" pitchFamily="34" charset="0"/>
            </a:rPr>
            <a:t>Zdroj: ČSÚ</a:t>
          </a:r>
          <a:r>
            <a:rPr lang="cs-CZ" sz="800" i="1" baseline="0">
              <a:latin typeface="Arial" panose="020B0604020202020204" pitchFamily="34" charset="0"/>
              <a:cs typeface="Arial" panose="020B0604020202020204" pitchFamily="34" charset="0"/>
            </a:rPr>
            <a:t>, Strukturální mzdová statistika zaměstnanců, 2018</a:t>
          </a:r>
          <a:endParaRPr lang="cs-CZ" sz="800" i="1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0.13891</cdr:x>
      <cdr:y>0.91848</cdr:y>
    </cdr:from>
    <cdr:to>
      <cdr:x>0.98647</cdr:x>
      <cdr:y>0.9903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00050" y="2314576"/>
          <a:ext cx="2440984" cy="1809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</a:t>
          </a:r>
          <a:r>
            <a:rPr lang="cs-CZ" sz="800" i="1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Česká školní inspekce, 2018</a:t>
          </a:r>
          <a:endParaRPr lang="en-US" sz="800">
            <a:effectLst/>
            <a:latin typeface="Arial" panose="020B0604020202020204" pitchFamily="34" charset="0"/>
            <a:cs typeface="Arial" panose="020B0604020202020204" pitchFamily="34" charset="0"/>
          </a:endParaRPr>
        </a:p>
        <a:p xmlns:a="http://schemas.openxmlformats.org/drawingml/2006/main">
          <a:pPr algn="r"/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1</cdr:x>
      <cdr:y>0.12359</cdr:y>
    </cdr:to>
    <cdr:sp macro="" textlink="">
      <cdr:nvSpPr>
        <cdr:cNvPr id="4" name="TextovéPole 1"/>
        <cdr:cNvSpPr txBox="1"/>
      </cdr:nvSpPr>
      <cdr:spPr>
        <a:xfrm xmlns:a="http://schemas.openxmlformats.org/drawingml/2006/main">
          <a:off x="0" y="0"/>
          <a:ext cx="3060000" cy="4762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cs-CZ" sz="800" b="1">
              <a:latin typeface="Arial" pitchFamily="34" charset="0"/>
              <a:cs typeface="Arial" pitchFamily="34" charset="0"/>
            </a:rPr>
            <a:t>Graf F2 Základní a střední školy v Česku s vlastními webovými stránkami a školním informačním</a:t>
          </a:r>
          <a:r>
            <a:rPr lang="cs-CZ" sz="800" b="1" baseline="0">
              <a:latin typeface="Arial" pitchFamily="34" charset="0"/>
              <a:cs typeface="Arial" pitchFamily="34" charset="0"/>
            </a:rPr>
            <a:t> systémem (%)*</a:t>
          </a:r>
          <a:endParaRPr lang="cs-CZ" sz="800" b="1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0.01245</cdr:x>
      <cdr:y>0.85423</cdr:y>
    </cdr:from>
    <cdr:to>
      <cdr:x>0.82488</cdr:x>
      <cdr:y>0.92604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38099" y="2152651"/>
          <a:ext cx="2486025" cy="1809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* podíl z celkového počtu škol daného typu</a:t>
          </a:r>
          <a:endParaRPr lang="cs-CZ" sz="800">
            <a:effectLst/>
            <a:latin typeface="Arial" panose="020B0604020202020204" pitchFamily="34" charset="0"/>
            <a:cs typeface="Arial" panose="020B0604020202020204" pitchFamily="34" charset="0"/>
          </a:endParaRPr>
        </a:p>
        <a:p xmlns:a="http://schemas.openxmlformats.org/drawingml/2006/main"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0.08989</cdr:x>
      <cdr:y>0.902</cdr:y>
    </cdr:from>
    <cdr:to>
      <cdr:x>0.97451</cdr:x>
      <cdr:y>0.97707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271830" y="2273039"/>
          <a:ext cx="2675091" cy="1891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MŠMT ČR, 2018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0.04095</cdr:x>
      <cdr:y>0.0378</cdr:y>
    </cdr:from>
    <cdr:to>
      <cdr:x>0.97644</cdr:x>
      <cdr:y>0.18899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123833" y="95256"/>
          <a:ext cx="2828922" cy="3809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8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Graf F3 Počet </a:t>
          </a:r>
          <a:r>
            <a:rPr lang="cs-CZ" sz="8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přenosných počítačů s přístupem  </a:t>
          </a:r>
        </a:p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na internet </a:t>
          </a:r>
          <a:r>
            <a:rPr lang="en-US" sz="8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na 100 žáků v daném typu</a:t>
          </a:r>
          <a:r>
            <a:rPr lang="cs-CZ" sz="8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</a:t>
          </a:r>
          <a:r>
            <a:rPr lang="en-US" sz="8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škol</a:t>
          </a:r>
          <a:r>
            <a:rPr lang="cs-CZ" sz="8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v Česku</a:t>
          </a:r>
          <a:endParaRPr lang="cs-CZ" sz="800">
            <a:effectLst/>
            <a:latin typeface="Arial" panose="020B0604020202020204" pitchFamily="34" charset="0"/>
            <a:cs typeface="Arial" panose="020B0604020202020204" pitchFamily="34" charset="0"/>
          </a:endParaRPr>
        </a:p>
        <a:p xmlns:a="http://schemas.openxmlformats.org/drawingml/2006/main">
          <a:endParaRPr lang="cs-CZ" sz="1100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0.08989</cdr:x>
      <cdr:y>0.902</cdr:y>
    </cdr:from>
    <cdr:to>
      <cdr:x>0.97451</cdr:x>
      <cdr:y>0.97707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271830" y="2273039"/>
          <a:ext cx="2675091" cy="1891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MŠMT ČR, 2018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0.04095</cdr:x>
      <cdr:y>0.0378</cdr:y>
    </cdr:from>
    <cdr:to>
      <cdr:x>0.97644</cdr:x>
      <cdr:y>0.20791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123827" y="95243"/>
          <a:ext cx="2828801" cy="4286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8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Graf F</a:t>
          </a:r>
          <a:r>
            <a:rPr lang="cs-CZ" sz="8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4</a:t>
          </a:r>
          <a:r>
            <a:rPr lang="en-US" sz="8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Počet tabletů na 100 žáků v daném typu</a:t>
          </a:r>
          <a:r>
            <a:rPr lang="cs-CZ" sz="8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</a:t>
          </a:r>
          <a:r>
            <a:rPr lang="en-US" sz="8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škol</a:t>
          </a:r>
          <a:r>
            <a:rPr lang="cs-CZ" sz="8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</a:t>
          </a:r>
        </a:p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v Česku</a:t>
          </a:r>
          <a:endParaRPr lang="cs-CZ" sz="800">
            <a:effectLst/>
            <a:latin typeface="Arial" panose="020B0604020202020204" pitchFamily="34" charset="0"/>
            <a:cs typeface="Arial" panose="020B0604020202020204" pitchFamily="34" charset="0"/>
          </a:endParaRPr>
        </a:p>
        <a:p xmlns:a="http://schemas.openxmlformats.org/drawingml/2006/main">
          <a:endParaRPr lang="cs-CZ" sz="1100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0.04359</cdr:x>
      <cdr:y>0.91487</cdr:y>
    </cdr:from>
    <cdr:to>
      <cdr:x>0.9917</cdr:x>
      <cdr:y>0.9913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136525" y="2470150"/>
          <a:ext cx="2969467" cy="2063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MŠMT ČR, 2018</a:t>
          </a:r>
          <a:endParaRPr lang="cs-CZ" sz="400">
            <a:effectLst/>
            <a:latin typeface="Arial" panose="020B0604020202020204" pitchFamily="34" charset="0"/>
            <a:cs typeface="Arial" panose="020B0604020202020204" pitchFamily="34" charset="0"/>
          </a:endParaRPr>
        </a:p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0.08989</cdr:x>
      <cdr:y>0.902</cdr:y>
    </cdr:from>
    <cdr:to>
      <cdr:x>0.97451</cdr:x>
      <cdr:y>0.97707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271830" y="2273039"/>
          <a:ext cx="2675091" cy="1891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MŠMT ČR, 2018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0.04095</cdr:x>
      <cdr:y>0.01393</cdr:y>
    </cdr:from>
    <cdr:to>
      <cdr:x>0.97644</cdr:x>
      <cdr:y>0.18899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128248" y="38100"/>
          <a:ext cx="2929786" cy="4788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8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Graf F6 Stáří počítačů dostupných žákům základních </a:t>
          </a:r>
          <a:endParaRPr lang="cs-CZ" sz="800" b="1" i="0" baseline="0">
            <a:effectLst/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8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 středních škol </a:t>
          </a:r>
          <a:r>
            <a:rPr lang="cs-CZ" sz="8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v Česku </a:t>
          </a:r>
          <a:r>
            <a:rPr lang="en-US" sz="8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podle jejich typu v roce 2017</a:t>
          </a:r>
          <a:r>
            <a:rPr lang="cs-CZ" sz="8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(%)</a:t>
          </a:r>
          <a:endParaRPr lang="cs-CZ" sz="1100"/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0.23732</cdr:x>
      <cdr:y>0.91509</cdr:y>
    </cdr:from>
    <cdr:to>
      <cdr:x>0.96898</cdr:x>
      <cdr:y>0.98227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1409700" y="2635461"/>
          <a:ext cx="4346025" cy="1934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cs-CZ" sz="800" i="1">
              <a:latin typeface="Arial" panose="020B0604020202020204" pitchFamily="34" charset="0"/>
              <a:cs typeface="Arial" panose="020B0604020202020204" pitchFamily="34" charset="0"/>
            </a:rPr>
            <a:t>Zdroj: OECD 2015,</a:t>
          </a:r>
          <a:r>
            <a:rPr lang="cs-CZ" sz="800" i="1" baseline="0">
              <a:latin typeface="Arial" panose="020B0604020202020204" pitchFamily="34" charset="0"/>
              <a:cs typeface="Arial" panose="020B0604020202020204" pitchFamily="34" charset="0"/>
            </a:rPr>
            <a:t> šetření PISA</a:t>
          </a:r>
          <a:endParaRPr lang="cs-CZ" sz="800" i="1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0.05323</cdr:x>
      <cdr:y>0.90546</cdr:y>
    </cdr:from>
    <cdr:to>
      <cdr:x>0.62154</cdr:x>
      <cdr:y>0.99072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323850" y="2933701"/>
          <a:ext cx="3457575" cy="2762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800">
              <a:latin typeface="Arial" panose="020B0604020202020204" pitchFamily="34" charset="0"/>
              <a:cs typeface="Arial" panose="020B0604020202020204" pitchFamily="34" charset="0"/>
            </a:rPr>
            <a:t>* podíl z celkového počtu patnáctiletých</a:t>
          </a:r>
          <a:r>
            <a:rPr lang="cs-CZ" sz="800" baseline="0">
              <a:latin typeface="Arial" panose="020B0604020202020204" pitchFamily="34" charset="0"/>
              <a:cs typeface="Arial" panose="020B0604020202020204" pitchFamily="34" charset="0"/>
            </a:rPr>
            <a:t> žáků v dané zemi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0.01409</cdr:x>
      <cdr:y>0.02058</cdr:y>
    </cdr:from>
    <cdr:to>
      <cdr:x>0.97849</cdr:x>
      <cdr:y>0.07938</cdr:y>
    </cdr:to>
    <cdr:sp macro="" textlink="">
      <cdr:nvSpPr>
        <cdr:cNvPr id="4" name="TextovéPole 3"/>
        <cdr:cNvSpPr txBox="1"/>
      </cdr:nvSpPr>
      <cdr:spPr>
        <a:xfrm xmlns:a="http://schemas.openxmlformats.org/drawingml/2006/main">
          <a:off x="85725" y="66675"/>
          <a:ext cx="586740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8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Graf F</a:t>
          </a:r>
          <a:r>
            <a:rPr lang="cs-CZ" sz="8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7</a:t>
          </a:r>
          <a:r>
            <a:rPr lang="en-US" sz="8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Patnáctiletí žáci v zemích EU, kteří m</a:t>
          </a:r>
          <a:r>
            <a:rPr lang="cs-CZ" sz="8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ěli</a:t>
          </a:r>
          <a:r>
            <a:rPr lang="en-US" sz="8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na školních počítačích přístup na internet</a:t>
          </a:r>
          <a:r>
            <a:rPr lang="cs-CZ" sz="8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v roce </a:t>
          </a:r>
          <a:r>
            <a:rPr lang="en-US" sz="8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2015</a:t>
          </a:r>
          <a:r>
            <a:rPr lang="cs-CZ" sz="8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(%)*</a:t>
          </a:r>
          <a:endParaRPr lang="cs-CZ" sz="800">
            <a:effectLst/>
            <a:latin typeface="Arial" panose="020B0604020202020204" pitchFamily="34" charset="0"/>
            <a:cs typeface="Arial" panose="020B0604020202020204" pitchFamily="34" charset="0"/>
          </a:endParaRPr>
        </a:p>
        <a:p xmlns:a="http://schemas.openxmlformats.org/drawingml/2006/main">
          <a:endParaRPr lang="cs-CZ" sz="1100"/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</cdr:x>
      <cdr:y>0.89362</cdr:y>
    </cdr:from>
    <cdr:to>
      <cdr:x>1</cdr:x>
      <cdr:y>0.98524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0" y="2400301"/>
          <a:ext cx="3657601" cy="2461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ČSÚ 2018, Šetření o využívání ICT v domácnostech 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</cdr:x>
      <cdr:y>0.78788</cdr:y>
    </cdr:from>
    <cdr:to>
      <cdr:x>0.90208</cdr:x>
      <cdr:y>0.88068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0" y="2228851"/>
          <a:ext cx="2895600" cy="2625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cs-CZ" sz="800">
              <a:latin typeface="Arial" panose="020B0604020202020204" pitchFamily="34" charset="0"/>
              <a:cs typeface="Arial" panose="020B0604020202020204" pitchFamily="34" charset="0"/>
            </a:rPr>
            <a:t>* podíl z celkového</a:t>
          </a:r>
          <a:r>
            <a:rPr lang="cs-CZ" sz="800" baseline="0">
              <a:latin typeface="Arial" panose="020B0604020202020204" pitchFamily="34" charset="0"/>
              <a:cs typeface="Arial" panose="020B0604020202020204" pitchFamily="34" charset="0"/>
            </a:rPr>
            <a:t> počtu studentů resp. jednotlivců ve věku 16 a více let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0.00521</cdr:x>
      <cdr:y>0.02128</cdr:y>
    </cdr:from>
    <cdr:to>
      <cdr:x>1</cdr:x>
      <cdr:y>0.19865</cdr:y>
    </cdr:to>
    <cdr:sp macro="" textlink="">
      <cdr:nvSpPr>
        <cdr:cNvPr id="4" name="TextovéPole 3"/>
        <cdr:cNvSpPr txBox="1"/>
      </cdr:nvSpPr>
      <cdr:spPr>
        <a:xfrm xmlns:a="http://schemas.openxmlformats.org/drawingml/2006/main">
          <a:off x="16724" y="60200"/>
          <a:ext cx="3193201" cy="5017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Graf F8 Používání internetu k vybraným činnostem  studenty  a jednotlivci celkem v Česku; průměry za roky 2015 až 2017 (%)*</a:t>
          </a:r>
          <a:endParaRPr lang="cs-CZ" sz="800">
            <a:effectLst/>
            <a:latin typeface="Arial" panose="020B0604020202020204" pitchFamily="34" charset="0"/>
            <a:cs typeface="Arial" panose="020B0604020202020204" pitchFamily="34" charset="0"/>
          </a:endParaRPr>
        </a:p>
        <a:p xmlns:a="http://schemas.openxmlformats.org/drawingml/2006/main">
          <a:endParaRPr lang="cs-CZ" sz="1100"/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0.00311</cdr:x>
      <cdr:y>0.88132</cdr:y>
    </cdr:from>
    <cdr:to>
      <cdr:x>0.98647</cdr:x>
      <cdr:y>0.97839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9525" y="2162175"/>
          <a:ext cx="3009073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ČSÚ 2018, Šetření o využívání ICT v domácnostech 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</cdr:x>
      <cdr:y>0.02016</cdr:y>
    </cdr:from>
    <cdr:to>
      <cdr:x>1</cdr:x>
      <cdr:y>0.16631</cdr:y>
    </cdr:to>
    <cdr:sp macro="" textlink="">
      <cdr:nvSpPr>
        <cdr:cNvPr id="4" name="TextovéPole 1"/>
        <cdr:cNvSpPr txBox="1"/>
      </cdr:nvSpPr>
      <cdr:spPr>
        <a:xfrm xmlns:a="http://schemas.openxmlformats.org/drawingml/2006/main">
          <a:off x="0" y="50800"/>
          <a:ext cx="3060000" cy="3683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cs-CZ" sz="800" b="1">
              <a:latin typeface="Arial" pitchFamily="34" charset="0"/>
              <a:cs typeface="Arial" pitchFamily="34" charset="0"/>
            </a:rPr>
            <a:t>Graf F9 Používání internetu na mobilním telefonu studenty a jednotlivci celkem  v Česku podle způsobu připojení (%)*</a:t>
          </a:r>
        </a:p>
      </cdr:txBody>
    </cdr:sp>
  </cdr:relSizeAnchor>
  <cdr:relSizeAnchor xmlns:cdr="http://schemas.openxmlformats.org/drawingml/2006/chartDrawing">
    <cdr:from>
      <cdr:x>0.0249</cdr:x>
      <cdr:y>0.81144</cdr:y>
    </cdr:from>
    <cdr:to>
      <cdr:x>1</cdr:x>
      <cdr:y>0.88132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76200" y="1990724"/>
          <a:ext cx="2983800" cy="1714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800">
              <a:latin typeface="Arial" panose="020B0604020202020204" pitchFamily="34" charset="0"/>
              <a:cs typeface="Arial" panose="020B0604020202020204" pitchFamily="34" charset="0"/>
            </a:rPr>
            <a:t>* podíl </a:t>
          </a:r>
          <a:r>
            <a:rPr lang="cs-CZ" sz="800" u="sng">
              <a:latin typeface="Arial" panose="020B0604020202020204" pitchFamily="34" charset="0"/>
              <a:cs typeface="Arial" panose="020B0604020202020204" pitchFamily="34" charset="0"/>
            </a:rPr>
            <a:t>z uživatelů internetu </a:t>
          </a:r>
          <a:r>
            <a:rPr lang="cs-CZ" sz="800">
              <a:latin typeface="Arial" panose="020B0604020202020204" pitchFamily="34" charset="0"/>
              <a:cs typeface="Arial" panose="020B0604020202020204" pitchFamily="34" charset="0"/>
            </a:rPr>
            <a:t>mezi studenty a jednotlivci celkem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B12BB-60AB-48F9-A02F-36385B9C6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CZ_veda IT_2017-08-14.dotx</Template>
  <TotalTime>0</TotalTime>
  <Pages>8</Pages>
  <Words>2611</Words>
  <Characters>15409</Characters>
  <Application>Microsoft Office Word</Application>
  <DocSecurity>0</DocSecurity>
  <Lines>128</Lines>
  <Paragraphs>35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17985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Kotrbatá</dc:creator>
  <cp:lastModifiedBy>Alena Kotrbatá</cp:lastModifiedBy>
  <cp:revision>2</cp:revision>
  <cp:lastPrinted>2018-08-29T08:06:00Z</cp:lastPrinted>
  <dcterms:created xsi:type="dcterms:W3CDTF">2018-09-21T13:57:00Z</dcterms:created>
  <dcterms:modified xsi:type="dcterms:W3CDTF">2018-09-21T13:57:00Z</dcterms:modified>
</cp:coreProperties>
</file>