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EFFE7CF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F40C63">
        <w:rPr>
          <w:rFonts w:ascii="Arial" w:hAnsi="Arial" w:cs="Arial"/>
          <w:b/>
          <w:color w:val="BD1B21"/>
          <w:sz w:val="30"/>
          <w:szCs w:val="30"/>
        </w:rPr>
        <w:t>1/2021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15ACAE75" w:rsidR="009B6670" w:rsidRPr="007D4825" w:rsidRDefault="00B050AD" w:rsidP="009B6670">
      <w:pPr>
        <w:spacing w:before="240"/>
        <w:rPr>
          <w:rFonts w:ascii="Arial" w:hAnsi="Arial" w:cs="Arial"/>
          <w:sz w:val="20"/>
          <w:szCs w:val="20"/>
        </w:rPr>
      </w:pPr>
      <w:r w:rsidRPr="007D4825">
        <w:rPr>
          <w:rFonts w:ascii="Arial" w:hAnsi="Arial" w:cs="Arial"/>
          <w:sz w:val="20"/>
          <w:szCs w:val="20"/>
        </w:rPr>
        <w:t>From the contents – Analyses</w:t>
      </w:r>
      <w:r w:rsidR="009B6670" w:rsidRPr="007D4825">
        <w:rPr>
          <w:rFonts w:ascii="Arial" w:hAnsi="Arial" w:cs="Arial"/>
          <w:sz w:val="20"/>
          <w:szCs w:val="20"/>
        </w:rPr>
        <w:t>:</w:t>
      </w:r>
    </w:p>
    <w:p w14:paraId="2B32127B" w14:textId="77777777" w:rsidR="00F40C63" w:rsidRDefault="00F40C63" w:rsidP="00F40C63">
      <w:pPr>
        <w:spacing w:before="2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Luboš Marek, Richard Hindls, Stanislava Hronová: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Non-Stochastic Argumentation in Predicting Economic Indices </w:t>
      </w:r>
    </w:p>
    <w:p w14:paraId="3AFBB168" w14:textId="77777777" w:rsidR="00F40C63" w:rsidRDefault="00F40C63" w:rsidP="00F40C63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Agnieszka Sompolska-Rzechuła: </w:t>
      </w:r>
      <w:r>
        <w:rPr>
          <w:rFonts w:ascii="Arial" w:hAnsi="Arial" w:cs="Arial"/>
          <w:i/>
          <w:color w:val="000000"/>
          <w:sz w:val="20"/>
          <w:szCs w:val="20"/>
        </w:rPr>
        <w:t>Selection of the Optimal Way of Linear Ordering of Objects: Case of Sustainable Development in EU Countries</w:t>
      </w:r>
    </w:p>
    <w:p w14:paraId="64D1A983" w14:textId="77777777" w:rsidR="00F40C63" w:rsidRDefault="00F40C63" w:rsidP="00F40C63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Hanen Ragoubi, Zouheir Mighri: </w:t>
      </w:r>
      <w:r>
        <w:rPr>
          <w:rFonts w:ascii="Arial" w:hAnsi="Arial" w:cs="Arial"/>
          <w:i/>
          <w:color w:val="000000"/>
          <w:sz w:val="20"/>
          <w:szCs w:val="20"/>
        </w:rPr>
        <w:t>Environmental Kuznets Curvefor CO</w:t>
      </w:r>
      <w:r>
        <w:rPr>
          <w:rFonts w:ascii="Arial" w:hAnsi="Arial" w:cs="Arial"/>
          <w:i/>
          <w:color w:val="000000"/>
          <w:position w:val="-1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i/>
          <w:color w:val="000000"/>
          <w:sz w:val="20"/>
          <w:szCs w:val="20"/>
        </w:rPr>
        <w:t>Emissions in Middle-Income Countries: a Dynamic Spatial Panel Data Analysis</w:t>
      </w:r>
    </w:p>
    <w:p w14:paraId="5A60F269" w14:textId="77777777" w:rsidR="00F40C63" w:rsidRDefault="00F40C63" w:rsidP="00F40C63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Zulfiya Ibragimova, Marina Frants: </w:t>
      </w:r>
      <w:r>
        <w:rPr>
          <w:rFonts w:ascii="Arial" w:hAnsi="Arial" w:cs="Arial"/>
          <w:i/>
          <w:color w:val="000000"/>
          <w:sz w:val="20"/>
          <w:szCs w:val="20"/>
        </w:rPr>
        <w:t>Measuring Inequality of Opportunity: Does Inequality Index Matter?</w:t>
      </w:r>
    </w:p>
    <w:p w14:paraId="54408E98" w14:textId="77777777" w:rsidR="00F40C63" w:rsidRDefault="00F40C63" w:rsidP="00F40C63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Habibeh Sherafatmand, Ali Akbar Baghestany: </w:t>
      </w:r>
      <w:r>
        <w:rPr>
          <w:rFonts w:ascii="Arial" w:hAnsi="Arial" w:cs="Arial"/>
          <w:i/>
          <w:color w:val="000000"/>
          <w:sz w:val="20"/>
          <w:szCs w:val="20"/>
        </w:rPr>
        <w:t>Dynamics Almost Ideal: Demand System Application of Kalman Filter</w:t>
      </w:r>
    </w:p>
    <w:p w14:paraId="7D72BC0E" w14:textId="039CBE6B" w:rsidR="007D4825" w:rsidRPr="007D4825" w:rsidRDefault="00F40C63" w:rsidP="00F40C63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Cristina Boboc, Magdalena Ciobanu: </w:t>
      </w:r>
      <w:r>
        <w:rPr>
          <w:rFonts w:ascii="Arial" w:hAnsi="Arial" w:cs="Arial"/>
          <w:i/>
          <w:color w:val="000000"/>
          <w:sz w:val="20"/>
          <w:szCs w:val="20"/>
        </w:rPr>
        <w:t>Modus Operandi of Actors Involved in the Illicit Tobacco Trade in EU Countries</w:t>
      </w:r>
    </w:p>
    <w:p w14:paraId="7A66BAC7" w14:textId="77777777" w:rsidR="007D4825" w:rsidRDefault="007D4825" w:rsidP="00B050AD">
      <w:pPr>
        <w:spacing w:before="240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46429AC4" w:rsidR="00B050AD" w:rsidRPr="00B050AD" w:rsidRDefault="00B050AD" w:rsidP="00B050AD">
      <w:pPr>
        <w:spacing w:before="240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 CZSO website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: </w:t>
      </w:r>
      <w:hyperlink r:id="rId8" w:history="1">
        <w:r w:rsidRPr="00B050AD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2F41B310" w:rsid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067F3C64" w14:textId="77777777" w:rsidR="00F40C63" w:rsidRPr="00E729F7" w:rsidRDefault="00F40C63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94DDC6" w14:textId="0C0BB2DD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B050AD">
        <w:rPr>
          <w:rFonts w:ascii="Arial" w:hAnsi="Arial" w:cs="Arial"/>
          <w:sz w:val="20"/>
          <w:szCs w:val="20"/>
        </w:rPr>
        <w:t>, Managing Editor</w:t>
      </w:r>
    </w:p>
    <w:p w14:paraId="2C0C38F0" w14:textId="2D53DAAD" w:rsidR="00A11F63" w:rsidRPr="009B6670" w:rsidRDefault="00B050AD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459A0" w14:textId="77777777" w:rsidR="0034704C" w:rsidRDefault="0034704C" w:rsidP="00A579D5">
      <w:r>
        <w:separator/>
      </w:r>
    </w:p>
  </w:endnote>
  <w:endnote w:type="continuationSeparator" w:id="0">
    <w:p w14:paraId="41D37E83" w14:textId="77777777" w:rsidR="0034704C" w:rsidRDefault="0034704C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A1E9A" w14:textId="77777777" w:rsidR="0034704C" w:rsidRDefault="0034704C" w:rsidP="00A579D5">
      <w:r>
        <w:separator/>
      </w:r>
    </w:p>
  </w:footnote>
  <w:footnote w:type="continuationSeparator" w:id="0">
    <w:p w14:paraId="6441F719" w14:textId="77777777" w:rsidR="0034704C" w:rsidRDefault="0034704C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4704C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D4825"/>
    <w:rsid w:val="007D6BBC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374C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A489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toocwizxl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9B58C-3FEB-4C45-B4CA-BC21F9F6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6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4</cp:revision>
  <dcterms:created xsi:type="dcterms:W3CDTF">2021-03-15T13:20:00Z</dcterms:created>
  <dcterms:modified xsi:type="dcterms:W3CDTF">2021-03-19T07:04:00Z</dcterms:modified>
</cp:coreProperties>
</file>